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2FE7" w:rsidP="000E2FE7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0E2FE7" w:rsidP="000E2FE7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FE7" w:rsidP="000E2FE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0E2FE7" w:rsidP="000E2FE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 ktorým sa mení a dopĺňa zákon  č. 564/2004 Z. z. o rozpočtovom určení výnosu dane z príjmov územnej samospráve a o zmene a doplnení niektorých zákonov v znení neskorších predpisov predklad</w:t>
      </w:r>
      <w:r w:rsidR="00DB2A4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poslan</w:t>
      </w:r>
      <w:r w:rsidR="00DB2A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 Národnej rady Slovenskej republiky Juraj Miškov.</w:t>
      </w:r>
    </w:p>
    <w:p w:rsidR="000E2FE7" w:rsidP="000E2FE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predkladanej právnej úpravy je dosiahnuť vyšší podiel na rozdeľovanej dani z príjmov pre Bratislavský samosprávny kraj (ďalej len „BSK“). BSK má v prepočte na hlavu najnižší podiel na tejto tzv. podielovej dani. Na základe úpravy rozdelenia výnosu dane z motorových vozidiel v BSK, ktorá je síce miestnou daňou samosprávnych krajov, ale v prípade BSK sa pre osobitné postavenie hlavného mesta Slovenskej republiky Bratislavy (ďalej len „mesto Bratislava“) jej výnos má deliť medzi BSK a mesto Bratislava, budú výpadky v príjmoch BSK ešte citeľnejšie. </w:t>
      </w:r>
    </w:p>
    <w:p w:rsidR="003C35A1" w:rsidP="000E2FE7">
      <w:pPr>
        <w:bidi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0E2FE7">
        <w:rPr>
          <w:rFonts w:ascii="Times New Roman" w:hAnsi="Times New Roman" w:cs="Times New Roman"/>
          <w:sz w:val="24"/>
          <w:szCs w:val="24"/>
        </w:rPr>
        <w:t>Keďže táto problematika sa podrobn</w:t>
      </w:r>
      <w:r w:rsidRPr="000E2FE7" w:rsidR="000E2FE7">
        <w:rPr>
          <w:rFonts w:ascii="Times New Roman" w:hAnsi="Times New Roman" w:cs="Times New Roman"/>
          <w:sz w:val="24"/>
          <w:szCs w:val="24"/>
        </w:rPr>
        <w:t xml:space="preserve">e rieši v nariadení vlády č. 668/2004 Z. z. </w:t>
      </w:r>
      <w:r w:rsidRPr="000E2FE7" w:rsidR="000E2FE7">
        <w:rPr>
          <w:rFonts w:ascii="Times New Roman" w:hAnsi="Times New Roman" w:cs="Times New Roman"/>
          <w:color w:val="000000"/>
          <w:sz w:val="24"/>
          <w:szCs w:val="24"/>
        </w:rPr>
        <w:t>o rozdeľovaní výnosu dane z príjmov územnej samospráve</w:t>
      </w:r>
      <w:r w:rsidR="001B4155">
        <w:rPr>
          <w:rFonts w:ascii="Times New Roman" w:hAnsi="Times New Roman" w:cs="Times New Roman"/>
          <w:color w:val="000000"/>
          <w:sz w:val="24"/>
          <w:szCs w:val="24"/>
        </w:rPr>
        <w:t xml:space="preserve"> v znení neskorších predpisov a nie je záujem vstupovať do tohto nariadenia, navrhujeme celú problematiku riešiť zákonným ustanovením, ktoré bude garantovať minimálny príjme z podielovej dane pre BSK na najbližšie tri rozpočtové roky.</w:t>
      </w:r>
    </w:p>
    <w:p w:rsidR="0092506B" w:rsidRPr="00F219EA" w:rsidP="0092506B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92506B" w:rsidRPr="00F219EA" w:rsidP="0092506B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Predložený návrh </w:t>
      </w:r>
      <w:r w:rsidRPr="00F219EA">
        <w:rPr>
          <w:rFonts w:ascii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hAnsi="Times New Roman" w:cs="Times New Roman"/>
          <w:sz w:val="24"/>
          <w:szCs w:val="24"/>
        </w:rPr>
        <w:t xml:space="preserve">pozitívny vplyv na rozpočet Bratislavského samosprávneho kraja. 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6B" w:rsidRPr="00F219EA" w:rsidP="0092506B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92506B" w:rsidP="000E2FE7">
      <w:pPr>
        <w:bidi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06B" w:rsidP="000E2FE7">
      <w:pPr>
        <w:bidi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155" w:rsidP="001B415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1B4155" w:rsidRPr="001B4155" w:rsidP="001B4155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1B4155" w:rsidP="001B415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7b sa vkladá nový § 7c, ktorý upravuje m</w:t>
      </w:r>
      <w:r w:rsidRPr="001B4155">
        <w:rPr>
          <w:rFonts w:ascii="Times New Roman" w:hAnsi="Times New Roman" w:cs="Times New Roman"/>
          <w:sz w:val="24"/>
          <w:szCs w:val="24"/>
        </w:rPr>
        <w:t xml:space="preserve">inimálny príjem BSK pri rozdeľovaní dane z príjmu pre územnú samosprávu na najbližšie tri rozpočtové roky tak, že v rozpočtovom roku 2013 </w:t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r w:rsidRPr="001B4155">
        <w:rPr>
          <w:rFonts w:ascii="Times New Roman" w:hAnsi="Times New Roman" w:cs="Times New Roman"/>
          <w:sz w:val="24"/>
          <w:szCs w:val="24"/>
        </w:rPr>
        <w:t>najmenej 34 000 000 eur, v rozpočtovom roku 2014 najmenej 36 000 000 eur a v rozpočtovom roku 2015 najmenej 38 000 000 eur.</w:t>
      </w:r>
    </w:p>
    <w:p w:rsidR="001B4155" w:rsidP="001B4155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1B4155" w:rsidRPr="001B4155" w:rsidP="001B415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Stanovuje sa účinnosť zákona na 1. júla 2013.</w:t>
      </w:r>
    </w:p>
    <w:p w:rsidR="001B4155" w:rsidRPr="001B4155" w:rsidP="001B415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C6B29"/>
    <w:rsid w:val="000E2FE7"/>
    <w:rsid w:val="001B4155"/>
    <w:rsid w:val="003C35A1"/>
    <w:rsid w:val="0092506B"/>
    <w:rsid w:val="009A1F2F"/>
    <w:rsid w:val="00DB2A46"/>
    <w:rsid w:val="00DC6B29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E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E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331</Words>
  <Characters>1893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V</cp:lastModifiedBy>
  <cp:revision>2</cp:revision>
  <cp:lastPrinted>2013-02-22T08:50:00Z</cp:lastPrinted>
  <dcterms:created xsi:type="dcterms:W3CDTF">2013-02-22T18:59:00Z</dcterms:created>
  <dcterms:modified xsi:type="dcterms:W3CDTF">2013-02-22T18:59:00Z</dcterms:modified>
</cp:coreProperties>
</file>