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61A7" w:rsidP="00C761A7">
      <w:pPr>
        <w:pStyle w:val="NoSpacing"/>
        <w:bidi w:val="0"/>
        <w:spacing w:before="24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61A7">
        <w:rPr>
          <w:rFonts w:ascii="Times New Roman" w:hAnsi="Times New Roman"/>
          <w:b/>
          <w:sz w:val="28"/>
          <w:szCs w:val="28"/>
        </w:rPr>
        <w:t xml:space="preserve">D ô v o d o v á  s p r á v a </w:t>
      </w:r>
    </w:p>
    <w:p w:rsidR="00C761A7" w:rsidP="003449FF">
      <w:pPr>
        <w:pStyle w:val="NoSpacing"/>
        <w:numPr>
          <w:numId w:val="1"/>
        </w:numPr>
        <w:bidi w:val="0"/>
        <w:spacing w:before="240" w:line="360" w:lineRule="exact"/>
        <w:rPr>
          <w:rFonts w:ascii="Times New Roman" w:hAnsi="Times New Roman"/>
          <w:b/>
        </w:rPr>
      </w:pPr>
      <w:r w:rsidRPr="00C761A7">
        <w:rPr>
          <w:rFonts w:ascii="Times New Roman" w:hAnsi="Times New Roman"/>
          <w:b/>
        </w:rPr>
        <w:t>Všeobecná časť</w:t>
      </w:r>
    </w:p>
    <w:p w:rsidR="00E50C68" w:rsidP="003449FF">
      <w:pPr>
        <w:pStyle w:val="NoSpacing"/>
        <w:bidi w:val="0"/>
        <w:spacing w:before="120" w:line="320" w:lineRule="exact"/>
        <w:ind w:firstLine="709"/>
        <w:rPr>
          <w:rFonts w:ascii="Times New Roman" w:hAnsi="Times New Roman"/>
        </w:rPr>
      </w:pPr>
      <w:r w:rsidRPr="00C761A7" w:rsidR="00C761A7">
        <w:rPr>
          <w:rFonts w:ascii="Times New Roman" w:hAnsi="Times New Roman"/>
        </w:rPr>
        <w:t>Návrh zákona o ochrane o</w:t>
      </w:r>
      <w:r w:rsidR="00C761A7">
        <w:rPr>
          <w:rFonts w:ascii="Times New Roman" w:hAnsi="Times New Roman"/>
        </w:rPr>
        <w:t xml:space="preserve">sôb pri odhaľovaní </w:t>
      </w:r>
      <w:r w:rsidRPr="00C761A7" w:rsidR="00C761A7">
        <w:rPr>
          <w:rFonts w:ascii="Times New Roman" w:hAnsi="Times New Roman"/>
        </w:rPr>
        <w:t>trestnej činnosti súvisiacej s</w:t>
      </w:r>
      <w:r w:rsidR="006A6B64">
        <w:rPr>
          <w:rFonts w:ascii="Times New Roman" w:hAnsi="Times New Roman"/>
        </w:rPr>
        <w:t> trestnými činmi korupcie</w:t>
      </w:r>
      <w:r w:rsidRPr="00C761A7" w:rsidR="00C761A7">
        <w:rPr>
          <w:rFonts w:ascii="Times New Roman" w:hAnsi="Times New Roman"/>
        </w:rPr>
        <w:t xml:space="preserve"> a inými </w:t>
      </w:r>
      <w:r w:rsidR="00C761A7">
        <w:rPr>
          <w:rFonts w:ascii="Times New Roman" w:hAnsi="Times New Roman"/>
        </w:rPr>
        <w:t>vybranými</w:t>
      </w:r>
      <w:r w:rsidRPr="00C761A7" w:rsidR="00C761A7">
        <w:rPr>
          <w:rFonts w:ascii="Times New Roman" w:hAnsi="Times New Roman"/>
        </w:rPr>
        <w:t xml:space="preserve"> trestnými činmi </w:t>
      </w:r>
      <w:r w:rsidR="006A6B64">
        <w:rPr>
          <w:rFonts w:ascii="Times New Roman" w:hAnsi="Times New Roman"/>
        </w:rPr>
        <w:t xml:space="preserve">a o zmene a doplnení niektorých zákonov </w:t>
      </w:r>
      <w:r>
        <w:rPr>
          <w:rFonts w:ascii="Times New Roman" w:hAnsi="Times New Roman"/>
        </w:rPr>
        <w:t xml:space="preserve">má napomôcť k odhaľovaniu korupčného správania a ochrane oznamovateľov.  </w:t>
      </w:r>
    </w:p>
    <w:p w:rsidR="00972DE3" w:rsidRPr="00C761A7" w:rsidP="003449FF">
      <w:pPr>
        <w:pStyle w:val="NoSpacing"/>
        <w:bidi w:val="0"/>
        <w:spacing w:before="120" w:line="320" w:lineRule="exact"/>
        <w:ind w:firstLine="709"/>
        <w:rPr>
          <w:rFonts w:ascii="Times New Roman" w:hAnsi="Times New Roman"/>
        </w:rPr>
      </w:pPr>
      <w:r w:rsidRPr="00C761A7">
        <w:rPr>
          <w:rFonts w:ascii="Times New Roman" w:hAnsi="Times New Roman"/>
        </w:rPr>
        <w:t xml:space="preserve">Navrhovaná právna úprava reaguje na aktuálnu potrebu zriadenia chýbajúceho </w:t>
      </w:r>
      <w:r w:rsidR="00C761A7">
        <w:rPr>
          <w:rFonts w:ascii="Times New Roman" w:hAnsi="Times New Roman"/>
        </w:rPr>
        <w:t>p</w:t>
      </w:r>
      <w:r w:rsidRPr="00C761A7">
        <w:rPr>
          <w:rFonts w:ascii="Times New Roman" w:hAnsi="Times New Roman"/>
        </w:rPr>
        <w:t xml:space="preserve">rávneho nástroja na ochranu </w:t>
      </w:r>
      <w:r w:rsidR="00C761A7">
        <w:rPr>
          <w:rFonts w:ascii="Times New Roman" w:hAnsi="Times New Roman"/>
        </w:rPr>
        <w:t>os</w:t>
      </w:r>
      <w:r w:rsidR="006A6B64">
        <w:rPr>
          <w:rFonts w:ascii="Times New Roman" w:hAnsi="Times New Roman"/>
        </w:rPr>
        <w:t>ôb</w:t>
      </w:r>
      <w:r w:rsidR="00C761A7">
        <w:rPr>
          <w:rFonts w:ascii="Times New Roman" w:hAnsi="Times New Roman"/>
        </w:rPr>
        <w:t>, ktoré v rámci pracovnoprávnych vzťahov alebo</w:t>
      </w:r>
      <w:r w:rsidR="006A6B64">
        <w:rPr>
          <w:rFonts w:ascii="Times New Roman" w:hAnsi="Times New Roman"/>
        </w:rPr>
        <w:t> </w:t>
      </w:r>
      <w:r w:rsidR="00C761A7">
        <w:rPr>
          <w:rFonts w:ascii="Times New Roman" w:hAnsi="Times New Roman"/>
        </w:rPr>
        <w:t>obdobných pracovných vzťahov získali informácie o spáchaní</w:t>
      </w:r>
      <w:r w:rsidRPr="00C761A7">
        <w:rPr>
          <w:rFonts w:ascii="Times New Roman" w:hAnsi="Times New Roman"/>
        </w:rPr>
        <w:t xml:space="preserve"> taxatívne vymedzených trestných čino</w:t>
      </w:r>
      <w:r w:rsidR="00C761A7">
        <w:rPr>
          <w:rFonts w:ascii="Times New Roman" w:hAnsi="Times New Roman"/>
        </w:rPr>
        <w:t>v a</w:t>
      </w:r>
      <w:r w:rsidR="006A6B64">
        <w:rPr>
          <w:rFonts w:ascii="Times New Roman" w:hAnsi="Times New Roman"/>
        </w:rPr>
        <w:t> oznámili ich</w:t>
      </w:r>
      <w:r w:rsidR="00C761A7">
        <w:rPr>
          <w:rFonts w:ascii="Times New Roman" w:hAnsi="Times New Roman"/>
        </w:rPr>
        <w:t xml:space="preserve"> orgánom činným v trestnom konaní</w:t>
      </w:r>
      <w:r w:rsidR="006A6B64">
        <w:rPr>
          <w:rFonts w:ascii="Times New Roman" w:hAnsi="Times New Roman"/>
        </w:rPr>
        <w:t xml:space="preserve">. Platný </w:t>
      </w:r>
      <w:r w:rsidRPr="00C761A7">
        <w:rPr>
          <w:rFonts w:ascii="Times New Roman" w:hAnsi="Times New Roman"/>
        </w:rPr>
        <w:t xml:space="preserve">právny poriadok Slovenskej republiky komplexne </w:t>
      </w:r>
      <w:r w:rsidR="004205F1">
        <w:rPr>
          <w:rFonts w:ascii="Times New Roman" w:hAnsi="Times New Roman"/>
        </w:rPr>
        <w:t xml:space="preserve">túto problematiku </w:t>
      </w:r>
      <w:r w:rsidRPr="00C761A7">
        <w:rPr>
          <w:rFonts w:ascii="Times New Roman" w:hAnsi="Times New Roman"/>
        </w:rPr>
        <w:t>neupravuje</w:t>
      </w:r>
      <w:r w:rsidR="006A6B64">
        <w:rPr>
          <w:rFonts w:ascii="Times New Roman" w:hAnsi="Times New Roman"/>
        </w:rPr>
        <w:t>;</w:t>
      </w:r>
      <w:r w:rsidRPr="00C761A7">
        <w:rPr>
          <w:rFonts w:ascii="Times New Roman" w:hAnsi="Times New Roman"/>
        </w:rPr>
        <w:t xml:space="preserve"> je </w:t>
      </w:r>
      <w:r w:rsidR="006A6B64">
        <w:rPr>
          <w:rFonts w:ascii="Times New Roman" w:hAnsi="Times New Roman"/>
        </w:rPr>
        <w:t xml:space="preserve">síce </w:t>
      </w:r>
      <w:r w:rsidRPr="00C761A7">
        <w:rPr>
          <w:rFonts w:ascii="Times New Roman" w:hAnsi="Times New Roman"/>
        </w:rPr>
        <w:t>riešená</w:t>
      </w:r>
      <w:r w:rsidR="006A6B64">
        <w:rPr>
          <w:rFonts w:ascii="Times New Roman" w:hAnsi="Times New Roman"/>
        </w:rPr>
        <w:t xml:space="preserve"> </w:t>
      </w:r>
      <w:r w:rsidRPr="00C761A7">
        <w:rPr>
          <w:rFonts w:ascii="Times New Roman" w:hAnsi="Times New Roman"/>
        </w:rPr>
        <w:t>segmentárnou formou v rámci viacerých normatívnych právnych aktov, ktoré však nie sú dostatočne účinným garantom ochrany oznamovateľa nezákonných praktík v zamestnaní z dôvodu ich</w:t>
      </w:r>
      <w:r w:rsidR="006A6B64">
        <w:rPr>
          <w:rFonts w:ascii="Times New Roman" w:hAnsi="Times New Roman"/>
        </w:rPr>
        <w:t> </w:t>
      </w:r>
      <w:r w:rsidRPr="00C761A7">
        <w:rPr>
          <w:rFonts w:ascii="Times New Roman" w:hAnsi="Times New Roman"/>
        </w:rPr>
        <w:t>prevažne deklaratórneho charakteru, neprihliadajúceho</w:t>
      </w:r>
      <w:r w:rsidR="003449FF">
        <w:rPr>
          <w:rFonts w:ascii="Times New Roman" w:hAnsi="Times New Roman"/>
        </w:rPr>
        <w:t xml:space="preserve"> </w:t>
      </w:r>
      <w:r w:rsidRPr="00C761A7">
        <w:rPr>
          <w:rFonts w:ascii="Times New Roman" w:hAnsi="Times New Roman"/>
        </w:rPr>
        <w:t>na</w:t>
      </w:r>
      <w:r w:rsidR="00DD57A9">
        <w:rPr>
          <w:rFonts w:ascii="Times New Roman" w:hAnsi="Times New Roman"/>
        </w:rPr>
        <w:t> </w:t>
      </w:r>
      <w:r w:rsidRPr="00C761A7">
        <w:rPr>
          <w:rFonts w:ascii="Times New Roman" w:hAnsi="Times New Roman"/>
        </w:rPr>
        <w:t xml:space="preserve">konkrétne formy ochrany. </w:t>
      </w:r>
    </w:p>
    <w:p w:rsidR="00972DE3" w:rsidRPr="00C761A7" w:rsidP="003449FF">
      <w:pPr>
        <w:pStyle w:val="NoSpacing"/>
        <w:bidi w:val="0"/>
        <w:spacing w:before="120" w:line="320" w:lineRule="exact"/>
        <w:ind w:firstLine="709"/>
        <w:rPr>
          <w:rFonts w:ascii="Times New Roman" w:hAnsi="Times New Roman"/>
        </w:rPr>
      </w:pPr>
      <w:r w:rsidRPr="00C761A7">
        <w:rPr>
          <w:rFonts w:ascii="Times New Roman" w:hAnsi="Times New Roman"/>
        </w:rPr>
        <w:t xml:space="preserve">Z uvedeného plynie </w:t>
      </w:r>
      <w:r w:rsidR="004205F1">
        <w:rPr>
          <w:rFonts w:ascii="Times New Roman" w:hAnsi="Times New Roman"/>
        </w:rPr>
        <w:t xml:space="preserve">následný </w:t>
      </w:r>
      <w:r w:rsidRPr="00C761A7">
        <w:rPr>
          <w:rFonts w:ascii="Times New Roman" w:hAnsi="Times New Roman"/>
        </w:rPr>
        <w:t xml:space="preserve">účel navrhovanej zákonnej úpravy, spočívajúci v predpokladanom náraste oznámení o trestnoprávne relevantných konaniach, postihu doposiaľ latentnej trestnej činnosti, ako aj v zmiernení obáv </w:t>
      </w:r>
      <w:r w:rsidR="004205F1">
        <w:rPr>
          <w:rFonts w:ascii="Times New Roman" w:hAnsi="Times New Roman"/>
        </w:rPr>
        <w:t>osôb, ktoré získali informácie o spáchaní vybraného trestného činu</w:t>
      </w:r>
      <w:r w:rsidRPr="00C761A7">
        <w:rPr>
          <w:rFonts w:ascii="Times New Roman" w:hAnsi="Times New Roman"/>
        </w:rPr>
        <w:t xml:space="preserve">, vychádzajúci z existencie </w:t>
      </w:r>
      <w:r w:rsidR="004205F1">
        <w:rPr>
          <w:rFonts w:ascii="Times New Roman" w:hAnsi="Times New Roman"/>
        </w:rPr>
        <w:t xml:space="preserve">reálneho </w:t>
      </w:r>
      <w:r w:rsidRPr="00C761A7">
        <w:rPr>
          <w:rFonts w:ascii="Times New Roman" w:hAnsi="Times New Roman"/>
        </w:rPr>
        <w:t>právneho základu a</w:t>
      </w:r>
      <w:r w:rsidR="006A6B64">
        <w:rPr>
          <w:rFonts w:ascii="Times New Roman" w:hAnsi="Times New Roman"/>
        </w:rPr>
        <w:t> nástrojov na ich ochranu.</w:t>
      </w:r>
    </w:p>
    <w:p w:rsidR="00972DE3" w:rsidRPr="00C761A7" w:rsidP="003449FF">
      <w:pPr>
        <w:bidi w:val="0"/>
        <w:spacing w:before="12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761A7">
        <w:rPr>
          <w:rFonts w:ascii="Times New Roman" w:hAnsi="Times New Roman"/>
          <w:sz w:val="24"/>
          <w:szCs w:val="24"/>
        </w:rPr>
        <w:t xml:space="preserve">Návrh zákona pri taxatívnom vymedzení takzvaného </w:t>
      </w:r>
      <w:r w:rsidR="006A6B64">
        <w:rPr>
          <w:rFonts w:ascii="Times New Roman" w:hAnsi="Times New Roman"/>
          <w:sz w:val="24"/>
          <w:szCs w:val="24"/>
        </w:rPr>
        <w:t>„</w:t>
      </w:r>
      <w:r w:rsidRPr="00C761A7">
        <w:rPr>
          <w:rFonts w:ascii="Times New Roman" w:hAnsi="Times New Roman"/>
          <w:sz w:val="24"/>
          <w:szCs w:val="24"/>
        </w:rPr>
        <w:t>vybraného trestného činu“ vychádza z premisy zamerania sa na trestnoprávne relevantné konania,</w:t>
      </w:r>
      <w:r w:rsidR="004205F1">
        <w:rPr>
          <w:rFonts w:ascii="Times New Roman" w:hAnsi="Times New Roman"/>
          <w:sz w:val="24"/>
          <w:szCs w:val="24"/>
        </w:rPr>
        <w:t xml:space="preserve"> majúce dopad</w:t>
      </w:r>
      <w:r w:rsidR="009A26EB">
        <w:rPr>
          <w:rFonts w:ascii="Times New Roman" w:hAnsi="Times New Roman"/>
          <w:sz w:val="24"/>
          <w:szCs w:val="24"/>
        </w:rPr>
        <w:t xml:space="preserve"> </w:t>
      </w:r>
      <w:r w:rsidR="004205F1">
        <w:rPr>
          <w:rFonts w:ascii="Times New Roman" w:hAnsi="Times New Roman"/>
          <w:sz w:val="24"/>
          <w:szCs w:val="24"/>
        </w:rPr>
        <w:t>na</w:t>
      </w:r>
      <w:r w:rsidR="00DD57A9">
        <w:rPr>
          <w:rFonts w:ascii="Times New Roman" w:hAnsi="Times New Roman"/>
          <w:sz w:val="24"/>
          <w:szCs w:val="24"/>
        </w:rPr>
        <w:t> </w:t>
      </w:r>
      <w:r w:rsidR="004205F1">
        <w:rPr>
          <w:rFonts w:ascii="Times New Roman" w:hAnsi="Times New Roman"/>
          <w:sz w:val="24"/>
          <w:szCs w:val="24"/>
        </w:rPr>
        <w:t>verejný záujem, spravidla</w:t>
      </w:r>
      <w:r w:rsidRPr="00C761A7">
        <w:rPr>
          <w:rFonts w:ascii="Times New Roman" w:hAnsi="Times New Roman"/>
          <w:sz w:val="24"/>
          <w:szCs w:val="24"/>
        </w:rPr>
        <w:t xml:space="preserve"> pri ktorých je objektom útokov </w:t>
      </w:r>
      <w:r w:rsidR="006A6B64">
        <w:rPr>
          <w:rFonts w:ascii="Times New Roman" w:hAnsi="Times New Roman"/>
          <w:sz w:val="24"/>
          <w:szCs w:val="24"/>
        </w:rPr>
        <w:t>š</w:t>
      </w:r>
      <w:r w:rsidRPr="00C761A7">
        <w:rPr>
          <w:rFonts w:ascii="Times New Roman" w:hAnsi="Times New Roman"/>
          <w:sz w:val="24"/>
          <w:szCs w:val="24"/>
        </w:rPr>
        <w:t xml:space="preserve">tátny rozpočet Slovenskej republiky, oblasť verejných financií, ako aj  všeobecný rozpočet Európskych spoločenstiev, rozpočet spravovaný Európskymi spoločenstvami. Zároveň, vychádzajúc z dôležitého cieľa, charakterizujúceho nevyhnutnosť účinného boja proti závažnému negatívnemu javu, vyskytujúcemu sa na celospoločenskej úrovni, bolo vysoko aktuálne zahrnúť do koncepcie ochrany </w:t>
      </w:r>
      <w:r w:rsidR="009A26EB">
        <w:rPr>
          <w:rFonts w:ascii="Times New Roman" w:hAnsi="Times New Roman"/>
          <w:sz w:val="24"/>
          <w:szCs w:val="24"/>
        </w:rPr>
        <w:t xml:space="preserve">aj </w:t>
      </w:r>
      <w:r w:rsidR="004205F1">
        <w:rPr>
          <w:rFonts w:ascii="Times New Roman" w:hAnsi="Times New Roman"/>
          <w:sz w:val="24"/>
          <w:szCs w:val="24"/>
        </w:rPr>
        <w:t>osoby disponujúce informáciami o</w:t>
      </w:r>
      <w:r w:rsidR="009A26EB">
        <w:rPr>
          <w:rFonts w:ascii="Times New Roman" w:hAnsi="Times New Roman"/>
          <w:sz w:val="24"/>
          <w:szCs w:val="24"/>
        </w:rPr>
        <w:t xml:space="preserve"> spáchaní </w:t>
      </w:r>
      <w:r w:rsidRPr="00C761A7">
        <w:rPr>
          <w:rFonts w:ascii="Times New Roman" w:hAnsi="Times New Roman"/>
          <w:sz w:val="24"/>
          <w:szCs w:val="24"/>
        </w:rPr>
        <w:t>všetkých trestných činov korupcie a súčasne z dôvodu osobitého postavenia verejných činiteľov, ktorí by mali spĺňať minimálne štandardné kritériá morálky, etiky, odbornosti a dbať na dodržiavanie zákonov nielen na</w:t>
      </w:r>
      <w:r w:rsidR="00DD57A9">
        <w:rPr>
          <w:rFonts w:ascii="Times New Roman" w:hAnsi="Times New Roman"/>
          <w:sz w:val="24"/>
          <w:szCs w:val="24"/>
        </w:rPr>
        <w:t> </w:t>
      </w:r>
      <w:r w:rsidRPr="00C761A7">
        <w:rPr>
          <w:rFonts w:ascii="Times New Roman" w:hAnsi="Times New Roman"/>
          <w:sz w:val="24"/>
          <w:szCs w:val="24"/>
        </w:rPr>
        <w:t xml:space="preserve">úrovni ich aplikácie, sa ako nevyhnutným javila potreba začlenenia všetkých troch foriem trestných činov verejných činiteľov do rámca ochrany ich oznamovateľov. </w:t>
      </w:r>
    </w:p>
    <w:p w:rsidR="00972DE3" w:rsidRPr="00C761A7" w:rsidP="003449FF">
      <w:pPr>
        <w:bidi w:val="0"/>
        <w:spacing w:before="120"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761A7">
        <w:rPr>
          <w:rFonts w:ascii="Times New Roman" w:hAnsi="Times New Roman"/>
          <w:sz w:val="24"/>
          <w:szCs w:val="24"/>
        </w:rPr>
        <w:t xml:space="preserve">Pri trestných činoch proti majetku, trestných činoch hospodárskych a trestných činoch verejných činiteľov, návrh zákona stanovil ako determinant začlenenia pod pojem “vybraný trestný čin“, spôsobenie značnej škody, prípadne spáchanie trestného činu v značnom rozsahu, vychádzajúc z tézy zachovania optimálnej úmery medzi nákladmi súvisiacimi s uplatňovaním zákona a škodou hroziacou alebo spôsobenou. </w:t>
      </w:r>
    </w:p>
    <w:p w:rsidR="00972DE3" w:rsidRPr="00C761A7" w:rsidP="003449FF">
      <w:pPr>
        <w:bidi w:val="0"/>
        <w:spacing w:before="120"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761A7">
        <w:rPr>
          <w:rFonts w:ascii="Times New Roman" w:hAnsi="Times New Roman"/>
          <w:sz w:val="24"/>
          <w:szCs w:val="24"/>
        </w:rPr>
        <w:t xml:space="preserve">Návrh právnej úpravy zároveň zveruje, v závislosti od štádia trestného konania, prokurátorovi alebo súdu posúdenie splnenia podmienok na poskytnutie ochrany s následným vstupom Národného inšpektorátu práce do procesu ochrany spôsobom udeľovania súhlasu zamestnávateľovi na realizáciu právnych úkonov a vydávanie rozhodnutí v pracovnoprávnom vzťahu alebo v obdobnom pracovnom vzťahu,  na ktoré sa nevyžaduje súhlas chránenej osoby (zamestnanca). </w:t>
      </w:r>
    </w:p>
    <w:p w:rsidR="009A26EB" w:rsidP="003449FF">
      <w:pPr>
        <w:bidi w:val="0"/>
        <w:spacing w:before="120"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761A7" w:rsidR="00972DE3">
        <w:rPr>
          <w:rFonts w:ascii="Times New Roman" w:hAnsi="Times New Roman"/>
          <w:sz w:val="24"/>
          <w:szCs w:val="24"/>
        </w:rPr>
        <w:t>Pri určení orgánu, posudzujúceho splnenie podmienok ochrany, návrh zákona prihliadal na konštrukciu trestného konania, upraveného v Trestnom poriadku, v súlade s ktorým je Slovenská republika zastúpená prokurátorom a rozhodovanie o vine a treste prináleží nezávislému súdu. Národný inšpektorát práce bol návrhom zákona ustanovený</w:t>
      </w:r>
      <w:r w:rsidR="00DD57A9">
        <w:rPr>
          <w:rFonts w:ascii="Times New Roman" w:hAnsi="Times New Roman"/>
          <w:sz w:val="24"/>
          <w:szCs w:val="24"/>
        </w:rPr>
        <w:t xml:space="preserve"> </w:t>
      </w:r>
      <w:r w:rsidRPr="00C761A7" w:rsidR="00972DE3">
        <w:rPr>
          <w:rFonts w:ascii="Times New Roman" w:hAnsi="Times New Roman"/>
          <w:sz w:val="24"/>
          <w:szCs w:val="24"/>
        </w:rPr>
        <w:t>o</w:t>
      </w:r>
      <w:r w:rsidR="00DD57A9">
        <w:rPr>
          <w:rFonts w:ascii="Times New Roman" w:hAnsi="Times New Roman"/>
          <w:sz w:val="24"/>
          <w:szCs w:val="24"/>
        </w:rPr>
        <w:t> </w:t>
      </w:r>
      <w:r w:rsidRPr="00C761A7" w:rsidR="00972DE3">
        <w:rPr>
          <w:rFonts w:ascii="Times New Roman" w:hAnsi="Times New Roman"/>
          <w:sz w:val="24"/>
          <w:szCs w:val="24"/>
        </w:rPr>
        <w:t xml:space="preserve">pozície orgánu, garantujúceho legitímnosť úkonov zamestnávateľa, z dôvodu jeho výkonu štátnej správy v oblasti inšpekcie práce, prostredníctvom ktorej sa presadzuje ochrana zamestnancov pri práci. </w:t>
      </w:r>
    </w:p>
    <w:p w:rsidR="00972DE3" w:rsidRPr="00C761A7" w:rsidP="003449FF">
      <w:pPr>
        <w:bidi w:val="0"/>
        <w:spacing w:before="120"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761A7">
        <w:rPr>
          <w:rFonts w:ascii="Times New Roman" w:hAnsi="Times New Roman"/>
          <w:sz w:val="24"/>
          <w:szCs w:val="24"/>
        </w:rPr>
        <w:t xml:space="preserve">Z dôvodu zachovania revízneho princípu </w:t>
      </w:r>
      <w:r w:rsidR="009A26EB">
        <w:rPr>
          <w:rFonts w:ascii="Times New Roman" w:hAnsi="Times New Roman"/>
          <w:sz w:val="24"/>
          <w:szCs w:val="24"/>
        </w:rPr>
        <w:t xml:space="preserve">v </w:t>
      </w:r>
      <w:r w:rsidRPr="00C761A7">
        <w:rPr>
          <w:rFonts w:ascii="Times New Roman" w:hAnsi="Times New Roman"/>
          <w:sz w:val="24"/>
          <w:szCs w:val="24"/>
        </w:rPr>
        <w:t>konan</w:t>
      </w:r>
      <w:r w:rsidR="009A26EB">
        <w:rPr>
          <w:rFonts w:ascii="Times New Roman" w:hAnsi="Times New Roman"/>
          <w:sz w:val="24"/>
          <w:szCs w:val="24"/>
        </w:rPr>
        <w:t>í</w:t>
      </w:r>
      <w:r w:rsidRPr="00C761A7">
        <w:rPr>
          <w:rFonts w:ascii="Times New Roman" w:hAnsi="Times New Roman"/>
          <w:sz w:val="24"/>
          <w:szCs w:val="24"/>
        </w:rPr>
        <w:t xml:space="preserve"> o žiadosti zamestnávateľa</w:t>
      </w:r>
      <w:r w:rsidR="009A26EB">
        <w:rPr>
          <w:rFonts w:ascii="Times New Roman" w:hAnsi="Times New Roman"/>
          <w:sz w:val="24"/>
          <w:szCs w:val="24"/>
        </w:rPr>
        <w:t xml:space="preserve"> </w:t>
      </w:r>
      <w:r w:rsidRPr="00C761A7">
        <w:rPr>
          <w:rFonts w:ascii="Times New Roman" w:hAnsi="Times New Roman"/>
          <w:sz w:val="24"/>
          <w:szCs w:val="24"/>
        </w:rPr>
        <w:t>na</w:t>
      </w:r>
      <w:r w:rsidR="00DD57A9">
        <w:rPr>
          <w:rFonts w:ascii="Times New Roman" w:hAnsi="Times New Roman"/>
          <w:sz w:val="24"/>
          <w:szCs w:val="24"/>
        </w:rPr>
        <w:t> </w:t>
      </w:r>
      <w:r w:rsidRPr="00C761A7">
        <w:rPr>
          <w:rFonts w:ascii="Times New Roman" w:hAnsi="Times New Roman"/>
          <w:sz w:val="24"/>
          <w:szCs w:val="24"/>
        </w:rPr>
        <w:t xml:space="preserve">udelenie súhlasu k navrhovanému právnemu úkonu, návrh zákona zakotvuje možnosť zamestnávateľa a chránenej osoby podať opravný prostriedok proti rozhodnutiu Národného inšpektorátu práce, o ktorom sa konanie spravuje </w:t>
      </w:r>
      <w:r w:rsidR="009A26EB">
        <w:rPr>
          <w:rFonts w:ascii="Times New Roman" w:hAnsi="Times New Roman"/>
          <w:sz w:val="24"/>
          <w:szCs w:val="24"/>
        </w:rPr>
        <w:t>s</w:t>
      </w:r>
      <w:r w:rsidR="003B0999">
        <w:rPr>
          <w:rFonts w:ascii="Times New Roman" w:hAnsi="Times New Roman"/>
          <w:sz w:val="24"/>
          <w:szCs w:val="24"/>
        </w:rPr>
        <w:t>právnym poriadkom.</w:t>
      </w:r>
    </w:p>
    <w:p w:rsidR="00972DE3" w:rsidRPr="00C761A7" w:rsidP="003449FF">
      <w:pPr>
        <w:bidi w:val="0"/>
        <w:spacing w:before="12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761A7">
        <w:rPr>
          <w:rFonts w:ascii="Times New Roman" w:hAnsi="Times New Roman"/>
          <w:sz w:val="24"/>
          <w:szCs w:val="24"/>
        </w:rPr>
        <w:t>Návrh zákona vymedzuje taxatívnym spôsobom zánik ochrany chránenej osoby s</w:t>
      </w:r>
      <w:r w:rsidR="00DD57A9">
        <w:rPr>
          <w:rFonts w:ascii="Times New Roman" w:hAnsi="Times New Roman"/>
          <w:sz w:val="24"/>
          <w:szCs w:val="24"/>
        </w:rPr>
        <w:t> </w:t>
      </w:r>
      <w:r w:rsidRPr="00C761A7">
        <w:rPr>
          <w:rFonts w:ascii="Times New Roman" w:hAnsi="Times New Roman"/>
          <w:sz w:val="24"/>
          <w:szCs w:val="24"/>
        </w:rPr>
        <w:t xml:space="preserve">garanciou trvania ochrany pri zmene právnej kvalifikácie konania páchateľa, nesubsumovateľného do rozsahu </w:t>
      </w:r>
      <w:r w:rsidR="003B0999">
        <w:rPr>
          <w:rFonts w:ascii="Times New Roman" w:hAnsi="Times New Roman"/>
          <w:sz w:val="24"/>
          <w:szCs w:val="24"/>
        </w:rPr>
        <w:t>„</w:t>
      </w:r>
      <w:r w:rsidRPr="00C761A7">
        <w:rPr>
          <w:rFonts w:ascii="Times New Roman" w:hAnsi="Times New Roman"/>
          <w:sz w:val="24"/>
          <w:szCs w:val="24"/>
        </w:rPr>
        <w:t xml:space="preserve">vybraných trestných činov“. </w:t>
      </w:r>
    </w:p>
    <w:p w:rsidR="009A26EB" w:rsidP="003449FF">
      <w:pPr>
        <w:bidi w:val="0"/>
        <w:spacing w:before="12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761A7" w:rsidR="00972DE3">
        <w:rPr>
          <w:rFonts w:ascii="Times New Roman" w:hAnsi="Times New Roman"/>
          <w:sz w:val="24"/>
          <w:szCs w:val="24"/>
        </w:rPr>
        <w:t>Chránenej osobe navrhovaná právna úprava garantuje prostredníctvom zákona číslo 372/2005 Z. z. o poskytovaní právnej pomoci osobám v materiálnej núdzi a o zmene a doplnení zákona číslo 586/2003 Z. z. o advokácii a o zmene a doplnení zákona číslo 455/1991 Zb. o živnostenskom podnikaní v znení neskorších predpisov, poskytnutie právnej pomoci a súčasne predstavuje možnosť pozitívnej motivácie oznamovateľa v smere fakultatívneho poskytnutia odmeny za predpokladu právoplatného uznania viny páchateľa trestnej činnosti, až do výšky 10 % uchráneného alebo vráteného majetku, obmedzujúc túto finančnú čiastku päťdesiatnásobkom minimálnej mzdy. Orgánom oprávneným</w:t>
      </w:r>
      <w:r w:rsidR="00DD57A9">
        <w:rPr>
          <w:rFonts w:ascii="Times New Roman" w:hAnsi="Times New Roman"/>
          <w:sz w:val="24"/>
          <w:szCs w:val="24"/>
        </w:rPr>
        <w:t xml:space="preserve"> </w:t>
      </w:r>
      <w:r w:rsidRPr="00C761A7" w:rsidR="00972DE3">
        <w:rPr>
          <w:rFonts w:ascii="Times New Roman" w:hAnsi="Times New Roman"/>
          <w:sz w:val="24"/>
          <w:szCs w:val="24"/>
        </w:rPr>
        <w:t>na</w:t>
      </w:r>
      <w:r w:rsidR="00DD57A9">
        <w:rPr>
          <w:rFonts w:ascii="Times New Roman" w:hAnsi="Times New Roman"/>
          <w:sz w:val="24"/>
          <w:szCs w:val="24"/>
        </w:rPr>
        <w:t> </w:t>
      </w:r>
      <w:r w:rsidRPr="00C761A7" w:rsidR="00972DE3">
        <w:rPr>
          <w:rFonts w:ascii="Times New Roman" w:hAnsi="Times New Roman"/>
          <w:sz w:val="24"/>
          <w:szCs w:val="24"/>
        </w:rPr>
        <w:t>rozhodovanie o odmene je Ministerstvo spravodlivosti Slovenskej republiky, zohľadňujúce mieru pomoci chránenej osoby na pozitívnom výsledku trestného konania.</w:t>
      </w:r>
    </w:p>
    <w:p w:rsidR="00972DE3" w:rsidRPr="00C761A7" w:rsidP="003449FF">
      <w:pPr>
        <w:bidi w:val="0"/>
        <w:spacing w:before="12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="009A26EB">
        <w:rPr>
          <w:rFonts w:ascii="Times New Roman" w:hAnsi="Times New Roman"/>
          <w:sz w:val="24"/>
          <w:szCs w:val="24"/>
        </w:rPr>
        <w:t>V záujme zabránenia nepriamej novelizácii sa návrhom zákona novelizujú statusové zákony, ako i ďalšie zákony, súv</w:t>
      </w:r>
      <w:r w:rsidR="003B0999">
        <w:rPr>
          <w:rFonts w:ascii="Times New Roman" w:hAnsi="Times New Roman"/>
          <w:sz w:val="24"/>
          <w:szCs w:val="24"/>
        </w:rPr>
        <w:t>isiace s predmetom jeho úpravy.</w:t>
      </w:r>
    </w:p>
    <w:p w:rsidR="00972DE3" w:rsidRPr="00C761A7" w:rsidP="003449FF">
      <w:pPr>
        <w:bidi w:val="0"/>
        <w:spacing w:before="12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="009A26EB">
        <w:rPr>
          <w:rFonts w:ascii="Times New Roman" w:hAnsi="Times New Roman"/>
          <w:sz w:val="24"/>
          <w:szCs w:val="24"/>
        </w:rPr>
        <w:t>Predkladaný n</w:t>
      </w:r>
      <w:r w:rsidRPr="00C761A7">
        <w:rPr>
          <w:rFonts w:ascii="Times New Roman" w:hAnsi="Times New Roman"/>
          <w:sz w:val="24"/>
          <w:szCs w:val="24"/>
        </w:rPr>
        <w:t>ávrh zákona je v súlade s Ústavou Slovenskej republiky, inými zákonmi a medzinárodnými zmluvami a inými medzinárodnými dokumentmi, ktorými je Slovenská republika viazaná</w:t>
      </w:r>
      <w:r w:rsidR="009A26EB">
        <w:rPr>
          <w:rFonts w:ascii="Times New Roman" w:hAnsi="Times New Roman"/>
          <w:sz w:val="24"/>
          <w:szCs w:val="24"/>
        </w:rPr>
        <w:t>, ako aj s právom Európskej  únie</w:t>
      </w:r>
      <w:r w:rsidRPr="00C761A7">
        <w:rPr>
          <w:rFonts w:ascii="Times New Roman" w:hAnsi="Times New Roman"/>
          <w:sz w:val="24"/>
          <w:szCs w:val="24"/>
        </w:rPr>
        <w:t xml:space="preserve">. </w:t>
      </w:r>
    </w:p>
    <w:p w:rsidR="00972DE3" w:rsidRPr="00C761A7" w:rsidP="003449FF">
      <w:pPr>
        <w:bidi w:val="0"/>
        <w:spacing w:before="120" w:line="320" w:lineRule="exac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761A7">
        <w:rPr>
          <w:rFonts w:ascii="Times New Roman" w:hAnsi="Times New Roman"/>
          <w:sz w:val="24"/>
          <w:szCs w:val="24"/>
        </w:rPr>
        <w:t xml:space="preserve">Navrhovaná právna úprava </w:t>
      </w:r>
      <w:r w:rsidR="003449FF">
        <w:rPr>
          <w:rFonts w:ascii="Times New Roman" w:hAnsi="Times New Roman"/>
          <w:sz w:val="24"/>
          <w:szCs w:val="24"/>
        </w:rPr>
        <w:t>bude mať dopad na štátny rozpočet v súvislosti s</w:t>
      </w:r>
      <w:r w:rsidR="00DD57A9">
        <w:rPr>
          <w:rFonts w:ascii="Times New Roman" w:hAnsi="Times New Roman"/>
          <w:sz w:val="24"/>
          <w:szCs w:val="24"/>
        </w:rPr>
        <w:t> </w:t>
      </w:r>
      <w:r w:rsidR="003449FF">
        <w:rPr>
          <w:rFonts w:ascii="Times New Roman" w:hAnsi="Times New Roman"/>
          <w:sz w:val="24"/>
          <w:szCs w:val="24"/>
        </w:rPr>
        <w:t>možnosťou poskytnutia odmeny, na ktorú nie je právny nárok, avšak tento nie je možné kvantifikovať s poukazom na fakt, že sa jedná o nový prvok v právnom poriadku Slovenskej republiky a poskytnutie odmeny má fakultatívny charakter.</w:t>
      </w:r>
    </w:p>
    <w:p w:rsidR="00472ECB" w:rsidP="00472ECB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2ECB" w:rsidP="00472ECB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2ECB" w:rsidP="00472ECB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0999" w:rsidP="00472ECB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Sect="00B658D7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288D"/>
    <w:multiLevelType w:val="hybridMultilevel"/>
    <w:tmpl w:val="2B18B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72DE3"/>
    <w:rsid w:val="000154A5"/>
    <w:rsid w:val="00035836"/>
    <w:rsid w:val="002C26F2"/>
    <w:rsid w:val="002C4D3D"/>
    <w:rsid w:val="00333ADA"/>
    <w:rsid w:val="003449FF"/>
    <w:rsid w:val="003B0999"/>
    <w:rsid w:val="003F2972"/>
    <w:rsid w:val="003F6102"/>
    <w:rsid w:val="004205F1"/>
    <w:rsid w:val="00472ECB"/>
    <w:rsid w:val="00553B6E"/>
    <w:rsid w:val="006A6B64"/>
    <w:rsid w:val="00762FA4"/>
    <w:rsid w:val="00771C61"/>
    <w:rsid w:val="007937EF"/>
    <w:rsid w:val="007C24F3"/>
    <w:rsid w:val="00814300"/>
    <w:rsid w:val="00866695"/>
    <w:rsid w:val="00885992"/>
    <w:rsid w:val="00972DE3"/>
    <w:rsid w:val="009A26EB"/>
    <w:rsid w:val="00B658D7"/>
    <w:rsid w:val="00BD679C"/>
    <w:rsid w:val="00C761A7"/>
    <w:rsid w:val="00C96BBB"/>
    <w:rsid w:val="00CC2595"/>
    <w:rsid w:val="00CD6337"/>
    <w:rsid w:val="00DD57A9"/>
    <w:rsid w:val="00E50C68"/>
    <w:rsid w:val="00FF5B9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DE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rsid w:val="00972DE3"/>
    <w:pPr>
      <w:framePr w:wrap="auto"/>
      <w:widowControl w:val="0"/>
      <w:autoSpaceDE w:val="0"/>
      <w:autoSpaceDN w:val="0"/>
      <w:adjustRightInd/>
      <w:ind w:left="0" w:right="0"/>
      <w:jc w:val="both"/>
      <w:textAlignment w:val="auto"/>
    </w:pPr>
    <w:rPr>
      <w:rFonts w:ascii="Calibri" w:eastAsia="Calibri" w:hAnsi="Calibri" w:cs="Times New Roman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rsid w:val="00DD57A9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locked/>
    <w:rsid w:val="00DD57A9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856</Words>
  <Characters>4882</Characters>
  <Application>Microsoft Office Word</Application>
  <DocSecurity>0</DocSecurity>
  <Lines>0</Lines>
  <Paragraphs>0</Paragraphs>
  <ScaleCrop>false</ScaleCrop>
  <Company>MVSR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 predkladá                                   do legislatívneho procesu návrh zákona o ochrane oznamovateľa trestnej činnosti súvisiacej s korupčnými a inými najzávažnejšími ekonomickými trestnými činmi</dc:title>
  <dc:creator>Iveta Molnárová</dc:creator>
  <cp:lastModifiedBy>V</cp:lastModifiedBy>
  <cp:revision>2</cp:revision>
  <cp:lastPrinted>2012-03-22T08:10:00Z</cp:lastPrinted>
  <dcterms:created xsi:type="dcterms:W3CDTF">2013-02-22T16:54:00Z</dcterms:created>
  <dcterms:modified xsi:type="dcterms:W3CDTF">2013-02-22T16:54:00Z</dcterms:modified>
</cp:coreProperties>
</file>