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1A1" w:rsidP="004161A1">
      <w:pPr>
        <w:bidi w:val="0"/>
        <w:jc w:val="center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4161A1" w:rsidP="004161A1">
      <w:pPr>
        <w:bidi w:val="0"/>
        <w:jc w:val="center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2.1. Zhrnutie vplyvov na rozpočet verejnej správy v návrhu</w:t>
      </w:r>
    </w:p>
    <w:p w:rsidR="004161A1" w:rsidP="004161A1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9729" w:type="dxa"/>
        <w:tblCellMar>
          <w:left w:w="0" w:type="dxa"/>
          <w:right w:w="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94" w:lineRule="atLeast"/>
              <w:jc w:val="center"/>
              <w:rPr>
                <w:rFonts w:ascii="Times New Roman" w:hAnsi="Times New Roman"/>
              </w:rPr>
            </w:pPr>
            <w:bookmarkStart w:id="0" w:name="OLE_LINK1"/>
            <w:bookmarkEnd w:id="0"/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 w:rsidRPr="004161A1"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94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4161A1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3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 w:rsidR="006C121A">
              <w:rPr>
                <w:rFonts w:ascii="Times New Roman" w:hAnsi="Times New Roman"/>
                <w:b/>
                <w:bCs/>
              </w:rPr>
              <w:t xml:space="preserve">  0</w:t>
            </w:r>
            <w:r w:rsidRPr="006C121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B33B85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="00B33B85">
              <w:rPr>
                <w:rFonts w:ascii="Times New Roman" w:hAnsi="Times New Roman"/>
                <w:b/>
                <w:bCs/>
                <w:iCs/>
              </w:rPr>
              <w:t>-1 95</w:t>
            </w: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  <w:r w:rsidR="00B33B85">
              <w:rPr>
                <w:rFonts w:ascii="Times New Roman" w:hAnsi="Times New Roman"/>
                <w:b/>
                <w:bCs/>
                <w:iCs/>
              </w:rPr>
              <w:t xml:space="preserve">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="00B33B85">
              <w:rPr>
                <w:rFonts w:ascii="Times New Roman" w:hAnsi="Times New Roman"/>
                <w:b/>
                <w:bCs/>
                <w:iCs/>
              </w:rPr>
              <w:t>-3 90</w:t>
            </w: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  <w:r w:rsidR="00B33B85">
              <w:rPr>
                <w:rFonts w:ascii="Times New Roman" w:hAnsi="Times New Roman"/>
                <w:b/>
                <w:bCs/>
                <w:iCs/>
              </w:rPr>
              <w:t xml:space="preserve">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="00B33B85">
              <w:rPr>
                <w:rFonts w:ascii="Times New Roman" w:hAnsi="Times New Roman"/>
                <w:b/>
                <w:bCs/>
                <w:iCs/>
              </w:rPr>
              <w:t>- 3 900 00</w:t>
            </w: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2.2. Financovanie návrhu</w:t>
      </w:r>
    </w:p>
    <w:p w:rsidR="004161A1" w:rsidP="004161A1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360" w:type="dxa"/>
        <w:tblCellMar>
          <w:left w:w="0" w:type="dxa"/>
          <w:right w:w="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4161A1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z toho vplyv na ŠR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51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financovanie zabezpečené v rozpočte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3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ostatné zdroje financovania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4161A1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4161A1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4161A1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4161A1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4161A1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4161A1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</w:p>
    <w:p w:rsidR="00762EA7" w:rsidP="004161A1">
      <w:pPr>
        <w:bidi w:val="0"/>
        <w:rPr>
          <w:rFonts w:ascii="Times New Roman" w:hAnsi="Times New Roman"/>
          <w:b/>
          <w:bCs/>
        </w:rPr>
      </w:pPr>
    </w:p>
    <w:p w:rsidR="00762EA7" w:rsidP="004161A1">
      <w:pPr>
        <w:bidi w:val="0"/>
        <w:rPr>
          <w:rFonts w:ascii="Times New Roman" w:hAnsi="Times New Roman"/>
          <w:b/>
          <w:bCs/>
        </w:rPr>
      </w:pP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 Popis a charakteristika návrhu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jc w:val="both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2.3.1. Popis návrhu:</w:t>
      </w:r>
    </w:p>
    <w:p w:rsidR="004161A1" w:rsidP="004161A1">
      <w:pPr>
        <w:bidi w:val="0"/>
        <w:jc w:val="both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4161A1" w:rsidP="004161A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Akú problematiku návrhu rieši? Kto bude návrh implementovať? Kde sa budú služby poskytovať?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2.3.2. Charakteristika návrhu podľa bodu  2.3.2. Metodiky :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bdr w:val="single" w:sz="4" w:space="0" w:color="000000" w:frame="1"/>
        </w:rPr>
        <w:t xml:space="preserve">     </w:t>
      </w:r>
      <w:r w:rsidRPr="004161A1">
        <w:rPr>
          <w:rFonts w:ascii="Times New Roman" w:hAnsi="Times New Roman"/>
          <w:b/>
          <w:bCs/>
        </w:rPr>
        <w:t xml:space="preserve">  </w:t>
      </w:r>
      <w:r>
        <w:rPr>
          <w:rFonts w:ascii="Times New Roman" w:hAnsi="Times New Roman"/>
        </w:rPr>
        <w:t>zmena sadzby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zmena v nároku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nová služba alebo nariadenie (alebo ich zrušenie)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kombinovaný návrh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 xml:space="preserve">  iné 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2.3.3. Predpoklady vývoja objemu aktivít: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Jasne popíšte, v prípade potreby použite nižšie uvedenú tabuľku. Uveďte aj odhady základov daní a/alebo poplatkov, ak sa ich táto zmena týka.</w:t>
      </w:r>
    </w:p>
    <w:p w:rsidR="004161A1" w:rsidP="004161A1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 xml:space="preserve">Tabuľka č. 3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Objem aktivít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2.3.4. Výpočty vplyvov na verejné financie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33B85" w:rsidRPr="009F33F4" w:rsidP="00B33B85">
      <w:pPr>
        <w:pStyle w:val="PlainText"/>
        <w:bidi w:val="0"/>
        <w:jc w:val="both"/>
        <w:rPr>
          <w:rFonts w:ascii="Times New Roman" w:hAnsi="Times New Roman" w:cs="Times New Roman"/>
          <w:szCs w:val="22"/>
        </w:rPr>
      </w:pPr>
      <w:r w:rsidRPr="009F33F4" w:rsidR="008F4244">
        <w:rPr>
          <w:rFonts w:ascii="Times New Roman" w:hAnsi="Times New Roman" w:cs="Times New Roman"/>
          <w:szCs w:val="22"/>
        </w:rPr>
        <w:t>Na základe úprav</w:t>
      </w:r>
      <w:r w:rsidRPr="009F33F4">
        <w:rPr>
          <w:rFonts w:ascii="Times New Roman" w:hAnsi="Times New Roman" w:cs="Times New Roman"/>
          <w:szCs w:val="22"/>
        </w:rPr>
        <w:t xml:space="preserve"> Zákona č. 291/2002 Z. z. o Štátnej pokladnici </w:t>
      </w:r>
      <w:r w:rsidRPr="009F33F4" w:rsidR="008F4244">
        <w:rPr>
          <w:rFonts w:ascii="Times New Roman" w:hAnsi="Times New Roman" w:cs="Times New Roman"/>
          <w:szCs w:val="22"/>
        </w:rPr>
        <w:t xml:space="preserve">vyplývajúcich z článku IV novely Zákona </w:t>
        <w:br/>
        <w:t xml:space="preserve">č. 483/2001 Z.z. o bankách možno </w:t>
      </w:r>
      <w:r w:rsidRPr="009F33F4">
        <w:rPr>
          <w:rFonts w:ascii="Times New Roman" w:hAnsi="Times New Roman" w:cs="Times New Roman"/>
          <w:szCs w:val="22"/>
        </w:rPr>
        <w:t>predpoklad</w:t>
      </w:r>
      <w:r w:rsidRPr="009F33F4" w:rsidR="008F4244">
        <w:rPr>
          <w:rFonts w:ascii="Times New Roman" w:hAnsi="Times New Roman" w:cs="Times New Roman"/>
          <w:szCs w:val="22"/>
        </w:rPr>
        <w:t>ať</w:t>
      </w:r>
      <w:r w:rsidRPr="009F33F4">
        <w:rPr>
          <w:rFonts w:ascii="Times New Roman" w:hAnsi="Times New Roman" w:cs="Times New Roman"/>
          <w:szCs w:val="22"/>
        </w:rPr>
        <w:t xml:space="preserve"> úsporu výdavkov štátu súvisiacich s obsluhou štátneho dlhu</w:t>
      </w:r>
      <w:r w:rsidRPr="009F33F4" w:rsidR="008F4244">
        <w:rPr>
          <w:rFonts w:ascii="Times New Roman" w:hAnsi="Times New Roman" w:cs="Times New Roman"/>
          <w:szCs w:val="22"/>
        </w:rPr>
        <w:t>. K predpokladanej úspore by malo dôjsť</w:t>
      </w:r>
      <w:r w:rsidRPr="009F33F4">
        <w:rPr>
          <w:rFonts w:ascii="Times New Roman" w:hAnsi="Times New Roman" w:cs="Times New Roman"/>
          <w:szCs w:val="22"/>
        </w:rPr>
        <w:t xml:space="preserve"> prostredníctvom </w:t>
      </w:r>
      <w:r w:rsidRPr="009F33F4" w:rsidR="008F4244">
        <w:rPr>
          <w:rFonts w:ascii="Times New Roman" w:hAnsi="Times New Roman" w:cs="Times New Roman"/>
          <w:szCs w:val="22"/>
        </w:rPr>
        <w:t>zapojenia</w:t>
      </w:r>
      <w:r w:rsidRPr="009F33F4">
        <w:rPr>
          <w:rFonts w:ascii="Times New Roman" w:hAnsi="Times New Roman" w:cs="Times New Roman"/>
          <w:szCs w:val="22"/>
        </w:rPr>
        <w:t xml:space="preserve"> dodatočných zdrojov</w:t>
      </w:r>
      <w:r w:rsidRPr="009F33F4" w:rsidR="008F4244">
        <w:rPr>
          <w:rFonts w:ascii="Times New Roman" w:hAnsi="Times New Roman" w:cs="Times New Roman"/>
          <w:szCs w:val="22"/>
        </w:rPr>
        <w:t xml:space="preserve"> do systému štátnej pokladnice, ktoré budú môcť byť</w:t>
      </w:r>
      <w:r w:rsidRPr="009F33F4">
        <w:rPr>
          <w:rFonts w:ascii="Times New Roman" w:hAnsi="Times New Roman" w:cs="Times New Roman"/>
          <w:szCs w:val="22"/>
        </w:rPr>
        <w:t xml:space="preserve"> </w:t>
      </w:r>
      <w:r w:rsidRPr="009F33F4" w:rsidR="008F4244">
        <w:rPr>
          <w:rFonts w:ascii="Times New Roman" w:hAnsi="Times New Roman" w:cs="Times New Roman"/>
          <w:szCs w:val="22"/>
        </w:rPr>
        <w:t>využité</w:t>
      </w:r>
      <w:r w:rsidRPr="009F33F4">
        <w:rPr>
          <w:rFonts w:ascii="Times New Roman" w:hAnsi="Times New Roman" w:cs="Times New Roman"/>
          <w:szCs w:val="22"/>
        </w:rPr>
        <w:t xml:space="preserve"> pre priebežné krytie schodku štátneho rozpočtu a krytie štátneho dlhu. Zapojením zdrojov samosprávnych krajov do systému štátnej pokladnice by malo dôjsť k navýšeniu disponibilných zdrojov pre krytie dlhu v objeme približne 100 mil. Eur a pri zohľadnení aktuálnej priemernej úrokovej miery refinancovania dlhu 3,9 % štát ročne usporí na výdavkoch približne 3,9 mil. Eur.</w:t>
      </w:r>
      <w:r w:rsidRPr="009F33F4" w:rsidR="008F4244">
        <w:rPr>
          <w:rFonts w:ascii="Times New Roman" w:hAnsi="Times New Roman" w:cs="Times New Roman"/>
          <w:szCs w:val="22"/>
        </w:rPr>
        <w:t xml:space="preserve"> Zapojenie samosprávnych krajov do Štátnej pokladnice bude zrealizované v priebehu roka 2014.</w:t>
      </w:r>
    </w:p>
    <w:p w:rsidR="004161A1" w:rsidRPr="009F33F4" w:rsidP="00E50F4F">
      <w:pPr>
        <w:pStyle w:val="PlainText"/>
        <w:bidi w:val="0"/>
        <w:jc w:val="both"/>
        <w:rPr>
          <w:rFonts w:ascii="Times New Roman" w:hAnsi="Times New Roman" w:cs="Times New Roman"/>
          <w:szCs w:val="22"/>
        </w:rPr>
      </w:pPr>
      <w:r w:rsidRPr="009F33F4" w:rsidR="008F4244">
        <w:rPr>
          <w:rFonts w:ascii="Times New Roman" w:hAnsi="Times New Roman" w:cs="Times New Roman"/>
          <w:szCs w:val="22"/>
        </w:rPr>
        <w:t>Zmena zákona o Štátnej pokladnici predpokladá n</w:t>
      </w:r>
      <w:r w:rsidRPr="009F33F4" w:rsidR="00B33B85">
        <w:rPr>
          <w:rFonts w:ascii="Times New Roman" w:hAnsi="Times New Roman" w:cs="Times New Roman"/>
          <w:szCs w:val="22"/>
        </w:rPr>
        <w:t>eutrálny vplyv na rozpočty samosprávnych krajov</w:t>
      </w:r>
      <w:r w:rsidRPr="009F33F4" w:rsidR="007F2D06">
        <w:rPr>
          <w:rFonts w:ascii="Times New Roman" w:hAnsi="Times New Roman" w:cs="Times New Roman"/>
          <w:szCs w:val="22"/>
        </w:rPr>
        <w:t>.</w:t>
      </w:r>
      <w:r w:rsidRPr="009F33F4" w:rsidR="00B33B85">
        <w:rPr>
          <w:rFonts w:ascii="Times New Roman" w:hAnsi="Times New Roman" w:cs="Times New Roman"/>
          <w:szCs w:val="22"/>
        </w:rPr>
        <w:t xml:space="preserve"> </w:t>
      </w:r>
      <w:r w:rsidRPr="009F33F4" w:rsidR="00E50F4F">
        <w:rPr>
          <w:rFonts w:ascii="Times New Roman" w:hAnsi="Times New Roman" w:cs="Times New Roman"/>
          <w:szCs w:val="22"/>
        </w:rPr>
        <w:t>V rámci rozpočtov s</w:t>
      </w:r>
      <w:r w:rsidRPr="009F33F4" w:rsidR="00B33B85">
        <w:rPr>
          <w:rFonts w:ascii="Times New Roman" w:hAnsi="Times New Roman" w:cs="Times New Roman"/>
          <w:szCs w:val="22"/>
        </w:rPr>
        <w:t>amosprávn</w:t>
      </w:r>
      <w:r w:rsidRPr="009F33F4" w:rsidR="00E50F4F">
        <w:rPr>
          <w:rFonts w:ascii="Times New Roman" w:hAnsi="Times New Roman" w:cs="Times New Roman"/>
          <w:szCs w:val="22"/>
        </w:rPr>
        <w:t>ych</w:t>
      </w:r>
      <w:r w:rsidRPr="009F33F4" w:rsidR="00B33B85">
        <w:rPr>
          <w:rFonts w:ascii="Times New Roman" w:hAnsi="Times New Roman" w:cs="Times New Roman"/>
          <w:szCs w:val="22"/>
        </w:rPr>
        <w:t xml:space="preserve"> kraj</w:t>
      </w:r>
      <w:r w:rsidRPr="009F33F4" w:rsidR="00E50F4F">
        <w:rPr>
          <w:rFonts w:ascii="Times New Roman" w:hAnsi="Times New Roman" w:cs="Times New Roman"/>
          <w:szCs w:val="22"/>
        </w:rPr>
        <w:t>ov sa v súvislosti s</w:t>
      </w:r>
      <w:r w:rsidRPr="009F33F4" w:rsidR="00B33B85">
        <w:rPr>
          <w:rFonts w:ascii="Times New Roman" w:hAnsi="Times New Roman" w:cs="Times New Roman"/>
          <w:szCs w:val="22"/>
        </w:rPr>
        <w:t xml:space="preserve"> </w:t>
      </w:r>
      <w:r w:rsidRPr="009F33F4" w:rsidR="00E50F4F">
        <w:rPr>
          <w:rFonts w:ascii="Times New Roman" w:hAnsi="Times New Roman" w:cs="Times New Roman"/>
          <w:szCs w:val="22"/>
        </w:rPr>
        <w:t>p</w:t>
      </w:r>
      <w:r w:rsidRPr="009F33F4" w:rsidR="00B33B85">
        <w:rPr>
          <w:rFonts w:ascii="Times New Roman" w:hAnsi="Times New Roman" w:cs="Times New Roman"/>
          <w:szCs w:val="22"/>
        </w:rPr>
        <w:t>ripojením do Štátnej pokladnice</w:t>
      </w:r>
      <w:r w:rsidRPr="009F33F4" w:rsidR="00E50F4F">
        <w:rPr>
          <w:rFonts w:ascii="Times New Roman" w:hAnsi="Times New Roman" w:cs="Times New Roman"/>
          <w:szCs w:val="22"/>
        </w:rPr>
        <w:t xml:space="preserve"> predpokladá nárast výdavkov na úroky a sankčné poplatky z dôvodov uzatvorených úverových zmlúv ako aj zmlúv k poskytovaným platobným službám komerčných bánk. Na druhej strane zapojením samosprávnych krajov do Štátnej pokladnice by malo dôjsť k celkovej úspore výdavkov samospráv na poplatky za platobné služby ako aj za telekomunikačné služby, ktoré možno očakávať na základe zdieľania technických prostriedkov a využívania liniek zabezpečujúcich pripojenie do Štátnej pokladnice.</w:t>
      </w:r>
      <w:r w:rsidRPr="009F33F4" w:rsidR="00943EB2">
        <w:rPr>
          <w:rFonts w:ascii="Times New Roman" w:hAnsi="Times New Roman" w:cs="Times New Roman"/>
          <w:szCs w:val="22"/>
        </w:rPr>
        <w:t> </w:t>
      </w:r>
    </w:p>
    <w:p w:rsidR="00E50F4F" w:rsidP="00E50F4F">
      <w:pPr>
        <w:pStyle w:val="PlainText"/>
        <w:bidi w:val="0"/>
        <w:jc w:val="both"/>
        <w:sectPr>
          <w:headerReference w:type="default" r:id="rId4"/>
          <w:footerReference w:type="even" r:id="rId5"/>
          <w:footerReference w:type="default" r:id="rId6"/>
          <w:pgSz w:w="12240" w:h="15840"/>
          <w:pgMar w:top="1417" w:right="1417" w:bottom="1417" w:left="1417" w:header="708" w:footer="708" w:gutter="0"/>
          <w:lnNumType w:distance="0"/>
          <w:cols w:space="708"/>
          <w:noEndnote w:val="0"/>
          <w:bidi w:val="0"/>
          <w:rtlGutter/>
        </w:sectPr>
      </w:pPr>
    </w:p>
    <w:p w:rsidR="00943EB2" w:rsidP="00943EB2">
      <w:pPr>
        <w:pStyle w:val="NormalWeb"/>
        <w:bidi w:val="0"/>
        <w:spacing w:before="0" w:beforeAutospacing="0" w:after="0" w:afterAutospac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Tabuľka č. 4 </w:t>
      </w:r>
    </w:p>
    <w:tbl>
      <w:tblPr>
        <w:tblStyle w:val="TableNormal"/>
        <w:tblW w:w="13950" w:type="dxa"/>
        <w:tblCellMar>
          <w:left w:w="0" w:type="dxa"/>
          <w:right w:w="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/>
                <w:bCs/>
                <w:color w:val="FFFFFF"/>
              </w:rPr>
              <w:t>Príjmy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Daňové príjmy (100)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Nedaňové príjmy (200)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Granty a transfery (300)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BB7494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="00943EB2">
        <w:rPr>
          <w:rFonts w:ascii="Times New Roman" w:hAnsi="Times New Roman"/>
          <w:sz w:val="20"/>
          <w:szCs w:val="20"/>
        </w:rPr>
        <w:t xml:space="preserve">1 –  príjmy rozpísať až do položiek platnej ekonomickej klasifikácie    </w:t>
      </w:r>
    </w:p>
    <w:p w:rsidR="00BB7494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</w:p>
    <w:p w:rsidR="00943EB2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BB74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Tabuľka č. 5 </w:t>
      </w:r>
    </w:p>
    <w:tbl>
      <w:tblPr>
        <w:tblStyle w:val="TableNormal"/>
        <w:tblW w:w="15450" w:type="dxa"/>
        <w:tblInd w:w="-1223" w:type="dxa"/>
        <w:tblCellMar>
          <w:left w:w="0" w:type="dxa"/>
          <w:right w:w="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Výdavky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 + 1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 + 2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33B85" w:rsidRPr="006C121A" w:rsidP="00BF496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33B85" w:rsidRPr="006C121A" w:rsidP="00BF496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-1 95</w:t>
            </w: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33B85" w:rsidRPr="006C121A" w:rsidP="00BF496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-3 90</w:t>
            </w: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33B85" w:rsidRPr="006C121A" w:rsidP="00BF496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- 3 900 00</w:t>
            </w: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Mzdy, platy, služobné príjmy a ostatné osobné vyrovnania (610)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Poistné a príspevok do poisťovní (620)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Tovary a služby (630)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Bežné transfery (640)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Splácanie úrokov a ostatné platby súvisiace s úvermi, pôžičkami a NFV (650)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33B85" w:rsidRPr="006C121A" w:rsidP="00BF496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33B85" w:rsidRPr="006C121A" w:rsidP="00BF496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-1 95</w:t>
            </w: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33B85" w:rsidRPr="006C121A" w:rsidP="00BF496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-3 90</w:t>
            </w: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33B85" w:rsidRPr="006C121A" w:rsidP="00BF496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- 3 900 00</w:t>
            </w: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Obstarávanie kapitálových aktív (710)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Kapitálové transfery (720)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 z toho výdavky na ŠR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Bežné výdavky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(600)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33B85" w:rsidRPr="006C121A" w:rsidP="00BF496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33B85" w:rsidRPr="006C121A" w:rsidP="00BF496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-1 95</w:t>
            </w: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000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33B85" w:rsidRPr="006C121A" w:rsidP="00BF496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-3 90</w:t>
            </w: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000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B33B85" w:rsidRPr="006C121A" w:rsidP="00BF496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- 3 900 00</w:t>
            </w: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   </w:t>
            </w:r>
            <w:r>
              <w:rPr>
                <w:rFonts w:ascii="Times New Roman" w:hAnsi="Times New Roman"/>
                <w:sz w:val="20"/>
                <w:szCs w:val="20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 Kapitálové 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 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B33B8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33B85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33B85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33B85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33B85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33B85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33B85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943EB2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2 –  výdavky rozpísať až do položiek platnej ekonomickej klasifikácie</w:t>
      </w:r>
    </w:p>
    <w:p w:rsidR="00943EB2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 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                 Tabuľka č. 6 </w:t>
      </w:r>
    </w:p>
    <w:tbl>
      <w:tblPr>
        <w:tblStyle w:val="TableNormal"/>
        <w:tblpPr w:leftFromText="141" w:rightFromText="141" w:vertAnchor="text" w:horzAnchor="margin" w:tblpXSpec="center" w:tblpY="170"/>
        <w:tblW w:w="15114" w:type="dxa"/>
        <w:tblCellMar>
          <w:left w:w="0" w:type="dxa"/>
          <w:right w:w="0" w:type="dxa"/>
        </w:tblCellMar>
      </w:tblPr>
      <w:tblGrid>
        <w:gridCol w:w="5932"/>
        <w:gridCol w:w="1500"/>
        <w:gridCol w:w="1598"/>
        <w:gridCol w:w="564"/>
        <w:gridCol w:w="1491"/>
        <w:gridCol w:w="1550"/>
        <w:gridCol w:w="933"/>
        <w:gridCol w:w="1546"/>
      </w:tblGrid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Počet zamestnancov celkom*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Priemerný mzdový výdavok (v eurách)*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Osobné výdavky celkom (v eurách)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Mzdy, platy, služobné príjmy a ostatné osobné vyrovnania (610)* 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Poistné a príspevok do poisťovní (620)*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Poznámky: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635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5114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5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943EB2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B33B8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  <w:r w:rsidR="00943EB2">
        <w:rPr>
          <w:rFonts w:ascii="Times New Roman" w:hAnsi="Times New Roman"/>
          <w:b/>
          <w:bCs/>
        </w:rPr>
        <w:t>* počet zamestnancov,  mzdy a poistné rozpísať podľa spôsobu odmeňovania (napr. policajti, colníci ...)</w:t>
      </w:r>
    </w:p>
    <w:p w:rsidR="0026568B" w:rsidP="00B33B8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26568B" w:rsidP="00B33B85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  <w:sectPr w:rsidSect="004161A1">
          <w:pgSz w:w="15840" w:h="12240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</w:sectPr>
      </w:pPr>
    </w:p>
    <w:p w:rsidR="004554B0" w:rsidRPr="004161A1" w:rsidP="00B33B85">
      <w:pPr>
        <w:bidi w:val="0"/>
        <w:rPr>
          <w:rFonts w:ascii="Times New Roman" w:hAnsi="Times New Roman"/>
        </w:rPr>
      </w:pPr>
    </w:p>
    <w:sectPr w:rsidSect="00F8658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E12A3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332D5" w:rsidP="00C7190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E12A3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E295F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3332D5" w:rsidP="00C71903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3B57E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332D5" w:rsidP="003B57E1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3B57E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E295F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3332D5" w:rsidP="003B57E1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RPr="00FE295F" w:rsidP="00FE295F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5AA07976"/>
    <w:multiLevelType w:val="hybridMultilevel"/>
    <w:tmpl w:val="7C28B238"/>
    <w:lvl w:ilvl="0">
      <w:start w:val="20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2E1304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4049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0CB8"/>
    <w:rsid w:val="000B33F3"/>
    <w:rsid w:val="000B5E23"/>
    <w:rsid w:val="000B6C31"/>
    <w:rsid w:val="000C12F5"/>
    <w:rsid w:val="000C6A00"/>
    <w:rsid w:val="000D0A24"/>
    <w:rsid w:val="000D0E54"/>
    <w:rsid w:val="000D160F"/>
    <w:rsid w:val="000D70C9"/>
    <w:rsid w:val="000D7A6C"/>
    <w:rsid w:val="000E00FA"/>
    <w:rsid w:val="000E4B19"/>
    <w:rsid w:val="000E56A7"/>
    <w:rsid w:val="000E6D63"/>
    <w:rsid w:val="000F2103"/>
    <w:rsid w:val="000F2DE6"/>
    <w:rsid w:val="000F304F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401E"/>
    <w:rsid w:val="00137343"/>
    <w:rsid w:val="001443A8"/>
    <w:rsid w:val="001447DA"/>
    <w:rsid w:val="0015103A"/>
    <w:rsid w:val="001514A3"/>
    <w:rsid w:val="00152AA7"/>
    <w:rsid w:val="00153FF2"/>
    <w:rsid w:val="00154671"/>
    <w:rsid w:val="00157008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05E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6568B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1304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2D5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57E1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161A1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5E82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4827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93E53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C81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220BB"/>
    <w:rsid w:val="006228E8"/>
    <w:rsid w:val="00623418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121A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2EA7"/>
    <w:rsid w:val="0076767E"/>
    <w:rsid w:val="00771C8F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2D06"/>
    <w:rsid w:val="007F5D4D"/>
    <w:rsid w:val="007F6BA3"/>
    <w:rsid w:val="007F6EBD"/>
    <w:rsid w:val="007F6FB5"/>
    <w:rsid w:val="008015A6"/>
    <w:rsid w:val="008015F7"/>
    <w:rsid w:val="00804266"/>
    <w:rsid w:val="0080605E"/>
    <w:rsid w:val="0080656D"/>
    <w:rsid w:val="00806983"/>
    <w:rsid w:val="0081099A"/>
    <w:rsid w:val="00814827"/>
    <w:rsid w:val="00814DB6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B60A5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4244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1F65"/>
    <w:rsid w:val="00943CA7"/>
    <w:rsid w:val="00943EB2"/>
    <w:rsid w:val="00944C45"/>
    <w:rsid w:val="00946F53"/>
    <w:rsid w:val="00951630"/>
    <w:rsid w:val="00952ACD"/>
    <w:rsid w:val="00961731"/>
    <w:rsid w:val="0096184D"/>
    <w:rsid w:val="00962C1F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9F33F4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0234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87AE7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3B85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B1663"/>
    <w:rsid w:val="00BB2E4A"/>
    <w:rsid w:val="00BB7494"/>
    <w:rsid w:val="00BC073F"/>
    <w:rsid w:val="00BC681F"/>
    <w:rsid w:val="00BC6888"/>
    <w:rsid w:val="00BC6B75"/>
    <w:rsid w:val="00BD7A52"/>
    <w:rsid w:val="00BE20C1"/>
    <w:rsid w:val="00BF2342"/>
    <w:rsid w:val="00BF2483"/>
    <w:rsid w:val="00BF311D"/>
    <w:rsid w:val="00BF3ADC"/>
    <w:rsid w:val="00BF4961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2E34"/>
    <w:rsid w:val="00C71476"/>
    <w:rsid w:val="00C71903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17749"/>
    <w:rsid w:val="00D27C91"/>
    <w:rsid w:val="00D27F78"/>
    <w:rsid w:val="00D30292"/>
    <w:rsid w:val="00D40AE4"/>
    <w:rsid w:val="00D42915"/>
    <w:rsid w:val="00D42989"/>
    <w:rsid w:val="00D47339"/>
    <w:rsid w:val="00D526CC"/>
    <w:rsid w:val="00D540F7"/>
    <w:rsid w:val="00D54F98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2A39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0F4F"/>
    <w:rsid w:val="00E54694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58A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6995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95F"/>
    <w:rsid w:val="00FE2D30"/>
    <w:rsid w:val="00FE4F26"/>
    <w:rsid w:val="00FE5728"/>
    <w:rsid w:val="00FE591D"/>
    <w:rsid w:val="00FE671D"/>
    <w:rsid w:val="00FE7376"/>
    <w:rsid w:val="00FF3820"/>
    <w:rsid w:val="00FF3F95"/>
    <w:rsid w:val="00FF5E57"/>
    <w:rsid w:val="00FF62B2"/>
    <w:rsid w:val="00FF6B8F"/>
    <w:rsid w:val="00FF7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0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9"/>
    <w:qFormat/>
    <w:rsid w:val="002E1304"/>
    <w:pPr>
      <w:keepNext/>
      <w:spacing w:before="240" w:after="60"/>
      <w:jc w:val="left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8658A"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2E130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F8658A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2E1304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2E130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8658A"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E1304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8658A"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2E1304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F8658A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2E1304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F8658A"/>
    <w:rPr>
      <w:rFonts w:cs="Times New Roman"/>
      <w:sz w:val="16"/>
      <w:szCs w:val="16"/>
      <w:rtl w:val="0"/>
      <w:cs w:val="0"/>
    </w:rPr>
  </w:style>
  <w:style w:type="paragraph" w:customStyle="1" w:styleId="Action">
    <w:name w:val="Action"/>
    <w:basedOn w:val="BodyText"/>
    <w:uiPriority w:val="99"/>
    <w:rsid w:val="002E1304"/>
    <w:pPr>
      <w:numPr>
        <w:numId w:val="1"/>
      </w:numPr>
      <w:tabs>
        <w:tab w:val="num" w:pos="1211"/>
      </w:tabs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DefaultParagraphFont"/>
    <w:uiPriority w:val="99"/>
    <w:rsid w:val="002E1304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Header">
    <w:name w:val="header"/>
    <w:basedOn w:val="Normal"/>
    <w:link w:val="HlavikaChar"/>
    <w:uiPriority w:val="99"/>
    <w:rsid w:val="002E130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F8658A"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rsid w:val="002E1304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4161A1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C7190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8658A"/>
    <w:rPr>
      <w:rFonts w:ascii="Tahoma" w:hAnsi="Tahoma" w:cs="Tahoma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unhideWhenUsed/>
    <w:rsid w:val="00B33B85"/>
    <w:pPr>
      <w:jc w:val="left"/>
    </w:pPr>
    <w:rPr>
      <w:rFonts w:ascii="Arial Narrow" w:hAnsi="Arial Narrow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B33B85"/>
    <w:rPr>
      <w:rFonts w:ascii="Arial Narrow" w:hAnsi="Arial Narrow" w:cstheme="minorBidi"/>
      <w:sz w:val="21"/>
      <w:szCs w:val="21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5</Pages>
  <Words>977</Words>
  <Characters>6217</Characters>
  <Application>Microsoft Office Word</Application>
  <DocSecurity>0</DocSecurity>
  <Lines>0</Lines>
  <Paragraphs>0</Paragraphs>
  <ScaleCrop>false</ScaleCrop>
  <Company>UVSR</Company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grosjarova</dc:creator>
  <cp:lastModifiedBy>pmatyasovszky</cp:lastModifiedBy>
  <cp:revision>3</cp:revision>
  <cp:lastPrinted>2013-02-12T12:24:00Z</cp:lastPrinted>
  <dcterms:created xsi:type="dcterms:W3CDTF">2013-02-13T08:47:00Z</dcterms:created>
  <dcterms:modified xsi:type="dcterms:W3CDTF">2013-02-14T07:55:00Z</dcterms:modified>
</cp:coreProperties>
</file>