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30C6E" w:rsidRPr="00552684" w:rsidP="00C41D77">
      <w:pPr>
        <w:bidi w:val="0"/>
        <w:spacing w:after="120"/>
        <w:ind w:left="-284" w:right="-1"/>
        <w:jc w:val="center"/>
        <w:rPr>
          <w:rFonts w:ascii="Times New Roman" w:hAnsi="Times New Roman"/>
          <w:sz w:val="28"/>
          <w:szCs w:val="28"/>
        </w:rPr>
      </w:pPr>
      <w:r w:rsidRPr="00552684">
        <w:rPr>
          <w:rFonts w:ascii="Times New Roman" w:hAnsi="Times New Roman"/>
          <w:b/>
          <w:bCs/>
          <w:sz w:val="28"/>
          <w:szCs w:val="28"/>
        </w:rPr>
        <w:t>Predkladacia správa</w:t>
      </w:r>
    </w:p>
    <w:p w:rsidR="00F30C6E" w:rsidRPr="00552684" w:rsidP="00F30C6E">
      <w:pPr>
        <w:bidi w:val="0"/>
        <w:ind w:firstLine="709"/>
        <w:jc w:val="both"/>
        <w:rPr>
          <w:rFonts w:ascii="Times New Roman" w:hAnsi="Times New Roman"/>
          <w:sz w:val="24"/>
          <w:szCs w:val="24"/>
        </w:rPr>
      </w:pPr>
    </w:p>
    <w:p w:rsidR="00F30C6E" w:rsidRPr="00552684" w:rsidP="00F30C6E">
      <w:pPr>
        <w:bidi w:val="0"/>
        <w:ind w:firstLine="709"/>
        <w:jc w:val="both"/>
        <w:rPr>
          <w:rFonts w:ascii="Times New Roman" w:hAnsi="Times New Roman"/>
          <w:vanish/>
          <w:sz w:val="24"/>
          <w:szCs w:val="24"/>
        </w:rPr>
      </w:pPr>
      <w:r w:rsidRPr="00552684">
        <w:rPr>
          <w:rFonts w:ascii="Times New Roman" w:hAnsi="Times New Roman"/>
          <w:sz w:val="24"/>
          <w:szCs w:val="24"/>
        </w:rPr>
        <w:t xml:space="preserve">Medzinárodný dohovor o občianskoprávnej zodpovednosti za škody vzniknuté </w:t>
      </w:r>
      <w:r w:rsidRPr="00552684" w:rsidR="00C41D77">
        <w:rPr>
          <w:rFonts w:ascii="Times New Roman" w:hAnsi="Times New Roman"/>
          <w:sz w:val="24"/>
          <w:szCs w:val="24"/>
        </w:rPr>
        <w:br/>
      </w:r>
      <w:r w:rsidRPr="00552684">
        <w:rPr>
          <w:rFonts w:ascii="Times New Roman" w:hAnsi="Times New Roman"/>
          <w:sz w:val="24"/>
          <w:szCs w:val="24"/>
        </w:rPr>
        <w:t>v dôsledku znečistenia olejom zo zásobn</w:t>
      </w:r>
      <w:r w:rsidR="006D3508">
        <w:rPr>
          <w:rFonts w:ascii="Times New Roman" w:hAnsi="Times New Roman"/>
          <w:sz w:val="24"/>
          <w:szCs w:val="24"/>
        </w:rPr>
        <w:t>íkov z roku 2001 (BUNKERS 2001)</w:t>
      </w:r>
      <w:r w:rsidRPr="00552684">
        <w:rPr>
          <w:rFonts w:ascii="Times New Roman" w:hAnsi="Times New Roman"/>
          <w:sz w:val="24"/>
          <w:szCs w:val="24"/>
        </w:rPr>
        <w:t xml:space="preserve"> </w:t>
      </w:r>
      <w:r w:rsidRPr="00552684" w:rsidR="00C41D77">
        <w:rPr>
          <w:rFonts w:ascii="Times New Roman" w:hAnsi="Times New Roman"/>
          <w:sz w:val="24"/>
          <w:szCs w:val="24"/>
        </w:rPr>
        <w:br/>
      </w:r>
      <w:r w:rsidRPr="00552684">
        <w:rPr>
          <w:rFonts w:ascii="Times New Roman" w:hAnsi="Times New Roman"/>
          <w:sz w:val="24"/>
          <w:szCs w:val="24"/>
        </w:rPr>
        <w:t>(ďalej len „zásobníkový dohovor”)</w:t>
      </w:r>
      <w:r w:rsidRPr="00552684">
        <w:rPr>
          <w:rFonts w:ascii="Times New Roman" w:hAnsi="Times New Roman"/>
          <w:vanish/>
          <w:sz w:val="24"/>
          <w:szCs w:val="24"/>
        </w:rPr>
        <w:t xml:space="preserve">Page Content Obsah stránky </w:t>
      </w:r>
    </w:p>
    <w:p w:rsidR="00F30C6E" w:rsidRPr="00552684" w:rsidP="00F30C6E">
      <w:pPr>
        <w:bidi w:val="0"/>
        <w:ind w:firstLine="709"/>
        <w:jc w:val="both"/>
        <w:rPr>
          <w:rFonts w:ascii="Times New Roman" w:hAnsi="Times New Roman"/>
          <w:sz w:val="24"/>
          <w:szCs w:val="24"/>
        </w:rPr>
      </w:pPr>
      <w:r w:rsidRPr="00552684">
        <w:rPr>
          <w:rFonts w:ascii="Times New Roman" w:hAnsi="Times New Roman"/>
          <w:vanish/>
          <w:sz w:val="24"/>
          <w:szCs w:val="24"/>
        </w:rPr>
        <w:t>​The Convention was adopted to ensure that adequate, prompt, and effective compensation is available to persons who suffer damage caused by spills of oil, when carried as fuel in ships' bunkers.</w:t>
      </w:r>
      <w:r w:rsidRPr="00552684">
        <w:rPr>
          <w:rFonts w:ascii="Times New Roman" w:hAnsi="Times New Roman"/>
          <w:sz w:val="24"/>
          <w:szCs w:val="24"/>
        </w:rPr>
        <w:t xml:space="preserve"> bol prijatý 23. marca 2001 Medzinárodnou námornou organizáciou (</w:t>
      </w:r>
      <w:r w:rsidRPr="00552684" w:rsidR="00C41D77">
        <w:rPr>
          <w:rFonts w:ascii="Times New Roman" w:hAnsi="Times New Roman"/>
          <w:sz w:val="24"/>
          <w:szCs w:val="24"/>
        </w:rPr>
        <w:t xml:space="preserve">anglické znenie: International Maritime Organization, </w:t>
      </w:r>
      <w:r w:rsidRPr="00552684">
        <w:rPr>
          <w:rFonts w:ascii="Times New Roman" w:hAnsi="Times New Roman"/>
          <w:sz w:val="24"/>
          <w:szCs w:val="24"/>
        </w:rPr>
        <w:t>ďalej len „IMO“), špecializovanou organizáciou OSN, zodpovednou za bezpečnosť a zabránenie znečisťovaniu mora z námorných lodí. Cieľom zásobníkového dohovoru je zabezpečenie primeranej, rýchlej a efektívnej náhrady škôd osobám, ktoré utrpeli ujmu spôsobenú únikom ropných látok používaných ako palivo v nádržiach námorných lodí.</w:t>
      </w:r>
      <w:r w:rsidRPr="00552684">
        <w:rPr>
          <w:rFonts w:ascii="Times New Roman" w:hAnsi="Times New Roman"/>
          <w:vanish/>
          <w:sz w:val="24"/>
          <w:szCs w:val="24"/>
        </w:rPr>
        <w:t>The Convention applies to damage caused on the territory, including the territorial sea, and in exclusive economic zones of States Parties.</w:t>
      </w:r>
    </w:p>
    <w:p w:rsidR="00F30C6E" w:rsidRPr="00552684" w:rsidP="00C41D77">
      <w:pPr>
        <w:bidi w:val="0"/>
        <w:spacing w:before="120"/>
        <w:ind w:firstLine="709"/>
        <w:jc w:val="both"/>
        <w:rPr>
          <w:rFonts w:ascii="Times New Roman" w:hAnsi="Times New Roman"/>
          <w:sz w:val="24"/>
          <w:szCs w:val="24"/>
        </w:rPr>
      </w:pPr>
      <w:r w:rsidRPr="00552684">
        <w:rPr>
          <w:rFonts w:ascii="Times New Roman" w:hAnsi="Times New Roman"/>
          <w:sz w:val="24"/>
          <w:szCs w:val="24"/>
        </w:rPr>
        <w:t xml:space="preserve">Zásobníkový dohovor, ktorý nadobudol platnosť 21. novembra 2008, sa vzťahuje </w:t>
      </w:r>
      <w:r w:rsidRPr="00552684" w:rsidR="00C41D77">
        <w:rPr>
          <w:rFonts w:ascii="Times New Roman" w:hAnsi="Times New Roman"/>
          <w:sz w:val="24"/>
          <w:szCs w:val="24"/>
        </w:rPr>
        <w:br/>
      </w:r>
      <w:r w:rsidRPr="00552684">
        <w:rPr>
          <w:rFonts w:ascii="Times New Roman" w:hAnsi="Times New Roman"/>
          <w:sz w:val="24"/>
          <w:szCs w:val="24"/>
        </w:rPr>
        <w:t>na škody spôsobené na území štátu vrátane pobrežného mora a oblasti výlučnej ekonomickej zóny.</w:t>
      </w:r>
      <w:r w:rsidRPr="00552684">
        <w:rPr>
          <w:rFonts w:ascii="Times New Roman" w:hAnsi="Times New Roman"/>
          <w:vanish/>
          <w:sz w:val="24"/>
          <w:szCs w:val="24"/>
        </w:rPr>
        <w:t>The bunkers convention provides a free-standing instrument covering pollution damage only.</w:t>
      </w:r>
      <w:r w:rsidRPr="00552684">
        <w:rPr>
          <w:rFonts w:ascii="Times New Roman" w:hAnsi="Times New Roman"/>
          <w:sz w:val="24"/>
          <w:szCs w:val="24"/>
        </w:rPr>
        <w:t xml:space="preserve"> </w:t>
      </w:r>
    </w:p>
    <w:p w:rsidR="00F30C6E" w:rsidRPr="00552684" w:rsidP="009903F0">
      <w:pPr>
        <w:bidi w:val="0"/>
        <w:spacing w:before="120"/>
        <w:ind w:firstLine="709"/>
        <w:jc w:val="both"/>
        <w:rPr>
          <w:rFonts w:ascii="Times New Roman" w:hAnsi="Times New Roman"/>
          <w:sz w:val="24"/>
          <w:szCs w:val="24"/>
        </w:rPr>
      </w:pPr>
      <w:r w:rsidRPr="00552684">
        <w:rPr>
          <w:rFonts w:ascii="Times New Roman" w:hAnsi="Times New Roman"/>
          <w:sz w:val="24"/>
          <w:szCs w:val="24"/>
        </w:rPr>
        <w:t>Zásobníkový d</w:t>
      </w:r>
      <w:r w:rsidRPr="00552684">
        <w:rPr>
          <w:rFonts w:ascii="Times New Roman" w:hAnsi="Times New Roman"/>
          <w:vanish/>
          <w:sz w:val="24"/>
          <w:szCs w:val="24"/>
        </w:rPr>
        <w:t>The convention is modelled on the International Convention on Civil Liability for Oil Pollution Damage, 1969.</w:t>
      </w:r>
      <w:r w:rsidRPr="00552684">
        <w:rPr>
          <w:rFonts w:ascii="Times New Roman" w:hAnsi="Times New Roman"/>
          <w:sz w:val="24"/>
          <w:szCs w:val="24"/>
        </w:rPr>
        <w:t>ohovor vychádza z „Medzinárodného dohovoru o občianskoprávnej zodpovednosti za škody spôsobené ropným znečistením z roku 1969“</w:t>
      </w:r>
      <w:r w:rsidRPr="00552684" w:rsidR="009903F0">
        <w:rPr>
          <w:rFonts w:ascii="Times New Roman" w:hAnsi="Times New Roman"/>
          <w:sz w:val="24"/>
          <w:szCs w:val="24"/>
        </w:rPr>
        <w:t xml:space="preserve"> (anglické znenie: „International Convention on Civil Liability for Oil Pollution Damage, CLC 1969, </w:t>
      </w:r>
      <w:r w:rsidR="00552684">
        <w:rPr>
          <w:rFonts w:ascii="Times New Roman" w:hAnsi="Times New Roman"/>
          <w:sz w:val="24"/>
          <w:szCs w:val="24"/>
        </w:rPr>
        <w:br/>
      </w:r>
      <w:r w:rsidRPr="00552684" w:rsidR="009903F0">
        <w:rPr>
          <w:rFonts w:ascii="Times New Roman" w:hAnsi="Times New Roman"/>
          <w:sz w:val="24"/>
          <w:szCs w:val="24"/>
        </w:rPr>
        <w:t xml:space="preserve">Brusel 29. </w:t>
      </w:r>
      <w:r w:rsidR="00552684">
        <w:rPr>
          <w:rFonts w:ascii="Times New Roman" w:hAnsi="Times New Roman"/>
          <w:sz w:val="24"/>
          <w:szCs w:val="24"/>
        </w:rPr>
        <w:t>n</w:t>
      </w:r>
      <w:r w:rsidRPr="00552684" w:rsidR="009903F0">
        <w:rPr>
          <w:rFonts w:ascii="Times New Roman" w:hAnsi="Times New Roman"/>
          <w:sz w:val="24"/>
          <w:szCs w:val="24"/>
        </w:rPr>
        <w:t xml:space="preserve">ovembra 1969), ktorý nadobudol platnosť 19. júna 1975, </w:t>
      </w:r>
      <w:r w:rsidR="00552684">
        <w:rPr>
          <w:rFonts w:ascii="Times New Roman" w:hAnsi="Times New Roman"/>
          <w:sz w:val="24"/>
          <w:szCs w:val="24"/>
        </w:rPr>
        <w:t xml:space="preserve">a </w:t>
      </w:r>
      <w:r w:rsidRPr="00552684" w:rsidR="009903F0">
        <w:rPr>
          <w:rFonts w:ascii="Times New Roman" w:hAnsi="Times New Roman"/>
          <w:sz w:val="24"/>
          <w:szCs w:val="24"/>
        </w:rPr>
        <w:t xml:space="preserve">ktorého </w:t>
      </w:r>
      <w:r w:rsidR="00552684">
        <w:rPr>
          <w:rFonts w:ascii="Times New Roman" w:hAnsi="Times New Roman"/>
          <w:sz w:val="24"/>
          <w:szCs w:val="24"/>
        </w:rPr>
        <w:br/>
      </w:r>
      <w:r w:rsidRPr="00552684" w:rsidR="009903F0">
        <w:rPr>
          <w:rFonts w:ascii="Times New Roman" w:hAnsi="Times New Roman"/>
          <w:sz w:val="24"/>
          <w:szCs w:val="24"/>
        </w:rPr>
        <w:t>Slovenská republika nie je zmluvnou stranou</w:t>
      </w:r>
      <w:r w:rsidR="00552684">
        <w:rPr>
          <w:rFonts w:ascii="Times New Roman" w:hAnsi="Times New Roman"/>
          <w:sz w:val="24"/>
          <w:szCs w:val="24"/>
        </w:rPr>
        <w:t>.</w:t>
      </w:r>
      <w:r w:rsidRPr="00552684">
        <w:rPr>
          <w:rFonts w:ascii="Times New Roman" w:hAnsi="Times New Roman"/>
          <w:vanish/>
          <w:sz w:val="24"/>
          <w:szCs w:val="24"/>
        </w:rPr>
        <w:t>As with that convention, a key requirement in the bunkers convention is the need for the registered owner of a vessel to maintain compulsory insurance cover.</w:t>
      </w:r>
      <w:r w:rsidRPr="00552684" w:rsidR="009903F0">
        <w:rPr>
          <w:rFonts w:ascii="Times New Roman" w:hAnsi="Times New Roman"/>
          <w:sz w:val="24"/>
          <w:szCs w:val="24"/>
        </w:rPr>
        <w:t xml:space="preserve"> Rovnako </w:t>
      </w:r>
      <w:r w:rsidRPr="00552684">
        <w:rPr>
          <w:rFonts w:ascii="Times New Roman" w:hAnsi="Times New Roman"/>
          <w:sz w:val="24"/>
          <w:szCs w:val="24"/>
        </w:rPr>
        <w:t>ako u tohto dohovoru, kľúčovou požiadavkou v</w:t>
      </w:r>
      <w:r w:rsidR="00552684">
        <w:rPr>
          <w:rFonts w:ascii="Times New Roman" w:hAnsi="Times New Roman"/>
          <w:sz w:val="24"/>
          <w:szCs w:val="24"/>
        </w:rPr>
        <w:t xml:space="preserve"> </w:t>
      </w:r>
      <w:r w:rsidRPr="00552684">
        <w:rPr>
          <w:rFonts w:ascii="Times New Roman" w:hAnsi="Times New Roman"/>
          <w:sz w:val="24"/>
          <w:szCs w:val="24"/>
        </w:rPr>
        <w:t xml:space="preserve">zásobníkovom dohovore je povinnosť uzavretia povinného poistenia </w:t>
      </w:r>
      <w:r w:rsidR="00552684">
        <w:rPr>
          <w:rFonts w:ascii="Times New Roman" w:hAnsi="Times New Roman"/>
          <w:sz w:val="24"/>
          <w:szCs w:val="24"/>
        </w:rPr>
        <w:br/>
      </w:r>
      <w:r w:rsidRPr="00552684">
        <w:rPr>
          <w:rFonts w:ascii="Times New Roman" w:hAnsi="Times New Roman"/>
          <w:sz w:val="24"/>
          <w:szCs w:val="24"/>
        </w:rPr>
        <w:t>pre vlastníka zaregistrovanej námornej lode. Zásobníkový dohovor požaduje, aby vlas</w:t>
      </w:r>
      <w:r w:rsidR="00552684">
        <w:rPr>
          <w:rFonts w:ascii="Times New Roman" w:hAnsi="Times New Roman"/>
          <w:sz w:val="24"/>
          <w:szCs w:val="24"/>
        </w:rPr>
        <w:t>tníci všetkých námorných lodí s</w:t>
      </w:r>
      <w:r w:rsidRPr="00552684">
        <w:rPr>
          <w:rFonts w:ascii="Times New Roman" w:hAnsi="Times New Roman"/>
          <w:sz w:val="24"/>
          <w:szCs w:val="24"/>
        </w:rPr>
        <w:t xml:space="preserve"> hrubou priestornosťou viac ako 1000 registrovaných ton mali uzavreté poistenie alebo inú formu finančnej zábezpeky, napríklad formou záruky banky alebo inej finančnej inštitúcie. </w:t>
      </w:r>
      <w:r w:rsidRPr="00552684">
        <w:rPr>
          <w:rFonts w:ascii="Times New Roman" w:hAnsi="Times New Roman"/>
          <w:vanish/>
          <w:sz w:val="24"/>
          <w:szCs w:val="24"/>
        </w:rPr>
        <w:t>Another key provision is the requirement for direct action - this would allow a claim for compensation for pollution damage to be brought directly against an insurer.</w:t>
      </w:r>
      <w:r w:rsidRPr="00552684">
        <w:rPr>
          <w:rFonts w:ascii="Times New Roman" w:hAnsi="Times New Roman"/>
          <w:sz w:val="24"/>
          <w:szCs w:val="24"/>
        </w:rPr>
        <w:t xml:space="preserve">Ďalším kľúčovým ustanovením zásobníkového dohovoru </w:t>
      </w:r>
      <w:r w:rsidR="00552684">
        <w:rPr>
          <w:rFonts w:ascii="Times New Roman" w:hAnsi="Times New Roman"/>
          <w:sz w:val="24"/>
          <w:szCs w:val="24"/>
        </w:rPr>
        <w:br/>
      </w:r>
      <w:r w:rsidRPr="00552684">
        <w:rPr>
          <w:rFonts w:ascii="Times New Roman" w:hAnsi="Times New Roman"/>
          <w:sz w:val="24"/>
          <w:szCs w:val="24"/>
        </w:rPr>
        <w:t xml:space="preserve">je požiadavka na priamu aplikovateľnosť tak, aby bolo umožnené </w:t>
      </w:r>
      <w:r w:rsidR="00552684">
        <w:rPr>
          <w:rFonts w:ascii="Times New Roman" w:hAnsi="Times New Roman"/>
          <w:sz w:val="24"/>
          <w:szCs w:val="24"/>
        </w:rPr>
        <w:t>vniesť nárok</w:t>
      </w:r>
      <w:r w:rsidRPr="00552684">
        <w:rPr>
          <w:rFonts w:ascii="Times New Roman" w:hAnsi="Times New Roman"/>
          <w:sz w:val="24"/>
          <w:szCs w:val="24"/>
        </w:rPr>
        <w:t xml:space="preserve"> na náhradu škody spôsobenú znečistením priamo voči poisťovateľovi. </w:t>
      </w:r>
      <w:r w:rsidRPr="00552684">
        <w:rPr>
          <w:rFonts w:ascii="Times New Roman" w:hAnsi="Times New Roman"/>
          <w:vanish/>
          <w:sz w:val="24"/>
          <w:szCs w:val="24"/>
        </w:rPr>
        <w:t>The Convention requires ships over 1,000 gross tonnage to maintain insurance or other financial security, such as the guarantee of a bank or similar financial institution, to cover the liability of the registered owner for pollution damage in an amount equal to the limits of liability under the applicable national or international limitation regime, but in all cases, not exceeding an amount calculated in accordance with the Convention on Limitation of Liability for Maritime Claims, 1976, as amended.*</w:t>
      </w:r>
    </w:p>
    <w:p w:rsidR="00F30C6E" w:rsidRPr="00552684" w:rsidP="00C41D77">
      <w:pPr>
        <w:bidi w:val="0"/>
        <w:spacing w:before="120"/>
        <w:ind w:firstLine="709"/>
        <w:jc w:val="both"/>
        <w:rPr>
          <w:rFonts w:ascii="Times New Roman" w:hAnsi="Times New Roman"/>
          <w:sz w:val="24"/>
          <w:szCs w:val="24"/>
        </w:rPr>
      </w:pPr>
      <w:r w:rsidRPr="00552684">
        <w:rPr>
          <w:rFonts w:ascii="Times New Roman" w:hAnsi="Times New Roman"/>
          <w:sz w:val="24"/>
          <w:szCs w:val="24"/>
        </w:rPr>
        <w:t>Zásobníkový do</w:t>
      </w:r>
      <w:r w:rsidRPr="00552684" w:rsidR="00552684">
        <w:rPr>
          <w:rFonts w:ascii="Times New Roman" w:hAnsi="Times New Roman"/>
          <w:sz w:val="24"/>
          <w:szCs w:val="24"/>
        </w:rPr>
        <w:t xml:space="preserve">hovor definuje vlastníka lode v </w:t>
      </w:r>
      <w:r w:rsidRPr="00552684">
        <w:rPr>
          <w:rFonts w:ascii="Times New Roman" w:hAnsi="Times New Roman"/>
          <w:sz w:val="24"/>
          <w:szCs w:val="24"/>
        </w:rPr>
        <w:t xml:space="preserve">širšom kontexte tak, aby zahŕňal </w:t>
      </w:r>
      <w:r w:rsidRPr="00552684" w:rsidR="00C41D77">
        <w:rPr>
          <w:rFonts w:ascii="Times New Roman" w:hAnsi="Times New Roman"/>
          <w:sz w:val="24"/>
          <w:szCs w:val="24"/>
        </w:rPr>
        <w:br/>
      </w:r>
      <w:r w:rsidRPr="00552684">
        <w:rPr>
          <w:rFonts w:ascii="Times New Roman" w:hAnsi="Times New Roman"/>
          <w:sz w:val="24"/>
          <w:szCs w:val="24"/>
        </w:rPr>
        <w:t xml:space="preserve">ako vlastníka registrovaného vlastníka, nájomcu prázdnej námornej lode, manažéra </w:t>
      </w:r>
      <w:r w:rsidRPr="00552684" w:rsidR="00C41D77">
        <w:rPr>
          <w:rFonts w:ascii="Times New Roman" w:hAnsi="Times New Roman"/>
          <w:sz w:val="24"/>
          <w:szCs w:val="24"/>
        </w:rPr>
        <w:br/>
      </w:r>
      <w:r w:rsidR="00552684">
        <w:rPr>
          <w:rFonts w:ascii="Times New Roman" w:hAnsi="Times New Roman"/>
          <w:sz w:val="24"/>
          <w:szCs w:val="24"/>
        </w:rPr>
        <w:t>a prevádzkovateľa</w:t>
      </w:r>
      <w:r w:rsidRPr="00552684">
        <w:rPr>
          <w:rFonts w:ascii="Times New Roman" w:hAnsi="Times New Roman"/>
          <w:sz w:val="24"/>
          <w:szCs w:val="24"/>
        </w:rPr>
        <w:t xml:space="preserve"> námornej lode, na ktorého sa bude uplatňovať povinnosť náhrady </w:t>
      </w:r>
      <w:r w:rsidRPr="00552684" w:rsidR="00C41D77">
        <w:rPr>
          <w:rFonts w:ascii="Times New Roman" w:hAnsi="Times New Roman"/>
          <w:sz w:val="24"/>
          <w:szCs w:val="24"/>
        </w:rPr>
        <w:br/>
      </w:r>
      <w:r w:rsidRPr="00552684">
        <w:rPr>
          <w:rFonts w:ascii="Times New Roman" w:hAnsi="Times New Roman"/>
          <w:sz w:val="24"/>
          <w:szCs w:val="24"/>
        </w:rPr>
        <w:t>za škody spôsobené znečistením vrátane nákladov na preventívne opatrenia.</w:t>
      </w:r>
    </w:p>
    <w:p w:rsidR="000638BC" w:rsidP="000638BC">
      <w:pPr>
        <w:bidi w:val="0"/>
        <w:spacing w:before="120"/>
        <w:ind w:firstLine="709"/>
        <w:jc w:val="both"/>
        <w:rPr>
          <w:rFonts w:ascii="Times New Roman" w:hAnsi="Times New Roman"/>
          <w:sz w:val="24"/>
          <w:szCs w:val="24"/>
        </w:rPr>
      </w:pPr>
      <w:r w:rsidRPr="00552684" w:rsidR="00F30C6E">
        <w:rPr>
          <w:rFonts w:ascii="Times New Roman" w:hAnsi="Times New Roman"/>
          <w:sz w:val="24"/>
          <w:szCs w:val="24"/>
        </w:rPr>
        <w:t>Zásobníkový dohovor odstrá</w:t>
      </w:r>
      <w:r w:rsidRPr="00552684" w:rsidR="00C41D77">
        <w:rPr>
          <w:rFonts w:ascii="Times New Roman" w:hAnsi="Times New Roman"/>
          <w:sz w:val="24"/>
          <w:szCs w:val="24"/>
        </w:rPr>
        <w:t xml:space="preserve">nil poslednú významnú medzeru v </w:t>
      </w:r>
      <w:r w:rsidRPr="00552684" w:rsidR="00F30C6E">
        <w:rPr>
          <w:rFonts w:ascii="Times New Roman" w:hAnsi="Times New Roman"/>
          <w:sz w:val="24"/>
          <w:szCs w:val="24"/>
        </w:rPr>
        <w:t xml:space="preserve">režime medzinárodných dohovorov </w:t>
      </w:r>
      <w:r w:rsidRPr="00552684" w:rsidR="00F30C6E">
        <w:rPr>
          <w:rFonts w:ascii="Times New Roman" w:hAnsi="Times New Roman"/>
          <w:vanish/>
          <w:sz w:val="24"/>
          <w:szCs w:val="24"/>
        </w:rPr>
        <w:t>The last significant gap in the international regime for compensating victims of oil spills from ships is set to be closed, with the entry into force on 21 November 2008 of an international treaty covering liability and compensation for pollution damage caused by spills of oil, when carried as fuel in ships' bunkers.</w:t>
      </w:r>
      <w:r w:rsidRPr="00552684" w:rsidR="00F30C6E">
        <w:rPr>
          <w:rFonts w:ascii="Times New Roman" w:hAnsi="Times New Roman"/>
          <w:sz w:val="24"/>
          <w:szCs w:val="24"/>
        </w:rPr>
        <w:t>vo vzťahu k odškodneniu poškodených znečistením ropnými látkami pochádzajúcimi z námorných lodí iných ako tankery.</w:t>
      </w:r>
    </w:p>
    <w:p w:rsidR="000638BC" w:rsidRPr="00C349E4" w:rsidP="000638BC">
      <w:pPr>
        <w:bidi w:val="0"/>
        <w:spacing w:before="120"/>
        <w:ind w:firstLine="720"/>
        <w:jc w:val="both"/>
        <w:rPr>
          <w:rFonts w:ascii="Times New Roman" w:hAnsi="Times New Roman"/>
          <w:sz w:val="24"/>
          <w:szCs w:val="24"/>
        </w:rPr>
      </w:pPr>
      <w:r w:rsidRPr="00552684" w:rsidR="00F30C6E">
        <w:rPr>
          <w:rFonts w:ascii="Times New Roman" w:hAnsi="Times New Roman"/>
          <w:sz w:val="24"/>
          <w:szCs w:val="24"/>
        </w:rPr>
        <w:t xml:space="preserve">Povinnosť pristúpenia Slovenskej republiky k zásobníkovému dohovoru vyplýva z rozhodnutia Rady 2002/762/ES z 19. septembra 2002, na základe ktorého </w:t>
      </w:r>
      <w:r w:rsidRPr="00552684" w:rsidR="00C41D77">
        <w:rPr>
          <w:rFonts w:ascii="Times New Roman" w:hAnsi="Times New Roman"/>
          <w:sz w:val="24"/>
          <w:szCs w:val="24"/>
        </w:rPr>
        <w:t xml:space="preserve">sú členské štáty splnomocnené k </w:t>
      </w:r>
      <w:r w:rsidRPr="00552684" w:rsidR="00F30C6E">
        <w:rPr>
          <w:rFonts w:ascii="Times New Roman" w:hAnsi="Times New Roman"/>
          <w:sz w:val="24"/>
          <w:szCs w:val="24"/>
        </w:rPr>
        <w:t xml:space="preserve">podpísaniu, </w:t>
      </w:r>
      <w:r w:rsidRPr="00552684" w:rsidR="00C41D77">
        <w:rPr>
          <w:rFonts w:ascii="Times New Roman" w:hAnsi="Times New Roman"/>
          <w:sz w:val="24"/>
          <w:szCs w:val="24"/>
        </w:rPr>
        <w:t xml:space="preserve">ratifikácii alebo pristúpeniu k </w:t>
      </w:r>
      <w:r w:rsidRPr="00552684" w:rsidR="00F30C6E">
        <w:rPr>
          <w:rFonts w:ascii="Times New Roman" w:hAnsi="Times New Roman"/>
          <w:sz w:val="24"/>
          <w:szCs w:val="24"/>
        </w:rPr>
        <w:t>zásobníkovému dohovoru</w:t>
      </w:r>
      <w:r w:rsidRPr="00552684" w:rsidR="00552684">
        <w:rPr>
          <w:rFonts w:ascii="Times New Roman" w:hAnsi="Times New Roman"/>
          <w:sz w:val="24"/>
          <w:szCs w:val="24"/>
        </w:rPr>
        <w:t xml:space="preserve"> </w:t>
        <w:br/>
        <w:t>pred 30. septembrom 2002</w:t>
      </w:r>
      <w:r>
        <w:rPr>
          <w:rFonts w:ascii="Times New Roman" w:hAnsi="Times New Roman"/>
          <w:sz w:val="24"/>
          <w:szCs w:val="24"/>
        </w:rPr>
        <w:t xml:space="preserve"> </w:t>
      </w:r>
      <w:r w:rsidRPr="00C349E4">
        <w:rPr>
          <w:rFonts w:ascii="Times New Roman" w:hAnsi="Times New Roman"/>
          <w:sz w:val="24"/>
          <w:szCs w:val="24"/>
        </w:rPr>
        <w:t xml:space="preserve">(2002/762/ES; Mimoriadne vydanie Ú. v. EÚ: kap. 11/ zv. 43). Podľa článku 2 tohto rozhodnutia je členský štát povinný predložiť pri podpisovaní, ratifikácii alebo pristúpení k zásobníkovému dohovoru vyhlásenie uvedené v tomto článku. </w:t>
        <w:br/>
        <w:t xml:space="preserve">Keďže je rozhodnutie v zmysle článku 288 Zmluvy o fungovaní Európskej únie záväzné </w:t>
        <w:br/>
        <w:t xml:space="preserve">v celom rozsahu a len pre tých, ktorých rozhodnutie označuje, je nutné, vykonávanie zásobníkového dohovoru len v zmysle vyhlásenia SR k tomuto dohovoru, ktoré je súčasťou ratifikačného procesu. </w:t>
      </w:r>
    </w:p>
    <w:p w:rsidR="00F30C6E" w:rsidP="000638BC">
      <w:pPr>
        <w:bidi w:val="0"/>
        <w:spacing w:before="120"/>
        <w:ind w:firstLine="720"/>
        <w:jc w:val="both"/>
        <w:rPr>
          <w:rFonts w:ascii="Times New Roman" w:hAnsi="Times New Roman"/>
          <w:sz w:val="24"/>
          <w:szCs w:val="24"/>
        </w:rPr>
      </w:pPr>
      <w:r w:rsidRPr="00552684" w:rsidR="00552684">
        <w:rPr>
          <w:rFonts w:ascii="Times New Roman" w:hAnsi="Times New Roman"/>
          <w:sz w:val="24"/>
          <w:szCs w:val="24"/>
        </w:rPr>
        <w:t xml:space="preserve">Odporúčaný termín na ukončenie ratifikačných postupov bol stanovený do konca júna 2006. </w:t>
      </w:r>
      <w:r w:rsidRPr="00552684">
        <w:rPr>
          <w:rFonts w:ascii="Times New Roman" w:hAnsi="Times New Roman"/>
          <w:sz w:val="24"/>
          <w:szCs w:val="24"/>
        </w:rPr>
        <w:t>V súčasnosti je 64 zmluvných strán zásobníkového dohovoru.</w:t>
      </w:r>
    </w:p>
    <w:p w:rsidR="0025147E" w:rsidRPr="000638BC" w:rsidP="000638BC">
      <w:pPr>
        <w:bidi w:val="0"/>
        <w:spacing w:before="120"/>
        <w:ind w:firstLine="720"/>
        <w:jc w:val="both"/>
        <w:rPr>
          <w:rFonts w:ascii="Times New Roman" w:hAnsi="Times New Roman"/>
          <w:color w:val="3366FF"/>
          <w:sz w:val="24"/>
          <w:szCs w:val="24"/>
        </w:rPr>
      </w:pPr>
    </w:p>
    <w:p w:rsidR="009903F0" w:rsidRPr="00552684" w:rsidP="009903F0">
      <w:pPr>
        <w:bidi w:val="0"/>
        <w:spacing w:before="60"/>
        <w:ind w:firstLine="709"/>
        <w:jc w:val="both"/>
        <w:rPr>
          <w:rFonts w:ascii="Times New Roman" w:hAnsi="Times New Roman"/>
          <w:sz w:val="24"/>
          <w:szCs w:val="24"/>
        </w:rPr>
      </w:pPr>
      <w:r w:rsidRPr="00552684">
        <w:rPr>
          <w:rFonts w:ascii="Times New Roman" w:hAnsi="Times New Roman"/>
          <w:sz w:val="24"/>
          <w:szCs w:val="24"/>
        </w:rPr>
        <w:t xml:space="preserve">Zásobníkový dohovor je podľa článku 7 ods. 4 Ústavy SR medzinárodnou zmluvou všeobecnej povahy a zároveň je medzinárodnou zmluvou, ktorá zakladá priamo práva </w:t>
      </w:r>
      <w:r w:rsidR="00DC70CC">
        <w:rPr>
          <w:rFonts w:ascii="Times New Roman" w:hAnsi="Times New Roman"/>
          <w:sz w:val="24"/>
          <w:szCs w:val="24"/>
        </w:rPr>
        <w:br/>
      </w:r>
      <w:r w:rsidRPr="00552684">
        <w:rPr>
          <w:rFonts w:ascii="Times New Roman" w:hAnsi="Times New Roman"/>
          <w:sz w:val="24"/>
          <w:szCs w:val="24"/>
        </w:rPr>
        <w:t xml:space="preserve">alebo povinnosti fyzických osôb alebo právnických osôb, na platnosť ktorej sa vyžaduje </w:t>
      </w:r>
      <w:r w:rsidR="00DC70CC">
        <w:rPr>
          <w:rFonts w:ascii="Times New Roman" w:hAnsi="Times New Roman"/>
          <w:sz w:val="24"/>
          <w:szCs w:val="24"/>
        </w:rPr>
        <w:br/>
      </w:r>
      <w:r w:rsidRPr="00552684">
        <w:rPr>
          <w:rFonts w:ascii="Times New Roman" w:hAnsi="Times New Roman"/>
          <w:sz w:val="24"/>
          <w:szCs w:val="24"/>
        </w:rPr>
        <w:t>pred ratifikáciou súhlas Národnej rady Slovenskej republiky.</w:t>
      </w:r>
    </w:p>
    <w:p w:rsidR="009903F0" w:rsidRPr="00552684" w:rsidP="009903F0">
      <w:pPr>
        <w:bidi w:val="0"/>
        <w:spacing w:before="60"/>
        <w:ind w:firstLine="709"/>
        <w:jc w:val="both"/>
        <w:rPr>
          <w:rFonts w:ascii="Times New Roman" w:hAnsi="Times New Roman"/>
          <w:sz w:val="24"/>
          <w:szCs w:val="24"/>
        </w:rPr>
      </w:pPr>
      <w:r w:rsidRPr="00552684">
        <w:rPr>
          <w:rFonts w:ascii="Times New Roman" w:hAnsi="Times New Roman"/>
          <w:sz w:val="24"/>
          <w:szCs w:val="24"/>
        </w:rPr>
        <w:t xml:space="preserve">Zásobníkový dohovor je podľa článku 7 ods. 5 Ústavy SR medzinárodnou zmluvou prezidentskej povahy, ktorá priamo zakladá práva alebo povinnosti fyzických osôb </w:t>
        <w:br/>
        <w:t>alebo právnických osôb a na vykonanie ktorej nie je potrebný zákon, a ktorá má po ratifikácii a vyhlásení spôsobom ustanoveným zákonom prednosť pred zákonmi Slovenskej republiky.</w:t>
      </w:r>
    </w:p>
    <w:p w:rsidR="00F30C6E" w:rsidRPr="00552684" w:rsidP="00C41D77">
      <w:pPr>
        <w:pStyle w:val="BlockText"/>
        <w:bidi w:val="0"/>
        <w:spacing w:before="120"/>
        <w:ind w:left="0" w:right="0"/>
        <w:rPr>
          <w:rFonts w:ascii="Times New Roman" w:hAnsi="Times New Roman"/>
        </w:rPr>
      </w:pPr>
      <w:r w:rsidRPr="00552684">
        <w:rPr>
          <w:rFonts w:ascii="Times New Roman" w:hAnsi="Times New Roman"/>
        </w:rPr>
        <w:t xml:space="preserve">Pristúpenie SR k zásobníkovému dohovoru a vykonávanie tejto zmluvy nemá vplyv </w:t>
      </w:r>
      <w:r w:rsidRPr="00552684" w:rsidR="009903F0">
        <w:rPr>
          <w:rFonts w:ascii="Times New Roman" w:hAnsi="Times New Roman"/>
        </w:rPr>
        <w:br/>
        <w:t xml:space="preserve">na </w:t>
      </w:r>
      <w:r w:rsidRPr="00552684">
        <w:rPr>
          <w:rFonts w:ascii="Times New Roman" w:hAnsi="Times New Roman"/>
        </w:rPr>
        <w:t>životné prostredie, na rozpočet verejnej správy, na informatizáciu spoločnosti a podnikateľské prostredie, ani sociálne vplyvy.  Vzhľadom na skutočnosť, že sa zásobníkový dohovor vzťahuje len na územie pobrežného štátu vrátane pobrežného mora a oblasti výlučnej ekonomickej zóny je jednoznačný pozitívny vplyv len na životné prostredie pobrežnej oblasti bez priameho vplyvu na životné prostredie Slovenskej republiky.</w:t>
      </w:r>
    </w:p>
    <w:p w:rsidR="007A27FF" w:rsidRPr="007A27FF" w:rsidP="007A27FF">
      <w:pPr>
        <w:bidi w:val="0"/>
        <w:spacing w:before="120"/>
        <w:ind w:firstLine="709"/>
        <w:jc w:val="both"/>
        <w:rPr>
          <w:rFonts w:ascii="Times New Roman" w:hAnsi="Times New Roman"/>
          <w:color w:val="31849B"/>
          <w:sz w:val="24"/>
          <w:szCs w:val="24"/>
        </w:rPr>
      </w:pPr>
      <w:r w:rsidRPr="007A27FF">
        <w:rPr>
          <w:rFonts w:ascii="Times New Roman" w:hAnsi="Times New Roman"/>
          <w:sz w:val="24"/>
          <w:szCs w:val="24"/>
        </w:rPr>
        <w:t xml:space="preserve">Osobitný záväzok vyplývajúci pre Slovenskú republiku z článku 7 ods. 2 </w:t>
      </w:r>
      <w:r w:rsidR="001E4B68">
        <w:rPr>
          <w:rFonts w:ascii="Times New Roman" w:hAnsi="Times New Roman"/>
          <w:sz w:val="24"/>
          <w:szCs w:val="24"/>
        </w:rPr>
        <w:t xml:space="preserve">zásobníkového dohovoru </w:t>
      </w:r>
      <w:r w:rsidRPr="007A27FF">
        <w:rPr>
          <w:rFonts w:ascii="Times New Roman" w:hAnsi="Times New Roman"/>
          <w:sz w:val="24"/>
          <w:szCs w:val="24"/>
        </w:rPr>
        <w:t>„</w:t>
      </w:r>
      <w:r w:rsidR="00B72FF2">
        <w:rPr>
          <w:rFonts w:ascii="Times New Roman" w:hAnsi="Times New Roman"/>
          <w:sz w:val="24"/>
          <w:szCs w:val="24"/>
        </w:rPr>
        <w:t>...vydávať pre každú loď o</w:t>
      </w:r>
      <w:r w:rsidRPr="007A27FF">
        <w:rPr>
          <w:rFonts w:ascii="Times New Roman" w:hAnsi="Times New Roman"/>
          <w:sz w:val="24"/>
          <w:szCs w:val="24"/>
        </w:rPr>
        <w:t>svedčenie potvrdzujúce platnosť poistenia alebo inej formy finančnej zábezpeky v súlade s ustanoveniami tohto dohovoru</w:t>
      </w:r>
      <w:r w:rsidR="001E4B68">
        <w:rPr>
          <w:rFonts w:ascii="Times New Roman" w:hAnsi="Times New Roman"/>
          <w:sz w:val="24"/>
          <w:szCs w:val="24"/>
        </w:rPr>
        <w:t>..</w:t>
      </w:r>
      <w:r w:rsidRPr="007A27FF">
        <w:rPr>
          <w:rFonts w:ascii="Times New Roman" w:hAnsi="Times New Roman"/>
          <w:sz w:val="24"/>
          <w:szCs w:val="24"/>
        </w:rPr>
        <w:t>.</w:t>
      </w:r>
      <w:r w:rsidR="001E4B68">
        <w:rPr>
          <w:rFonts w:ascii="Times New Roman" w:hAnsi="Times New Roman"/>
          <w:sz w:val="24"/>
          <w:szCs w:val="24"/>
        </w:rPr>
        <w:t>“</w:t>
      </w:r>
      <w:r w:rsidRPr="007A27FF">
        <w:rPr>
          <w:rFonts w:ascii="Times New Roman" w:hAnsi="Times New Roman"/>
          <w:sz w:val="24"/>
          <w:szCs w:val="24"/>
        </w:rPr>
        <w:t xml:space="preserve"> bude vykonávať Ministerstvo dopravy, výstavby a regionálneho rozvoja SR podľa zákona </w:t>
      </w:r>
      <w:r w:rsidR="001E4B68">
        <w:rPr>
          <w:rFonts w:ascii="Times New Roman" w:hAnsi="Times New Roman"/>
          <w:sz w:val="24"/>
          <w:szCs w:val="24"/>
        </w:rPr>
        <w:br/>
      </w:r>
      <w:r>
        <w:rPr>
          <w:rFonts w:ascii="Times New Roman" w:hAnsi="Times New Roman"/>
          <w:sz w:val="24"/>
          <w:szCs w:val="24"/>
        </w:rPr>
        <w:t xml:space="preserve">č. 435/2000 Z. z. o </w:t>
      </w:r>
      <w:r w:rsidRPr="007A27FF">
        <w:rPr>
          <w:rFonts w:ascii="Times New Roman" w:hAnsi="Times New Roman"/>
          <w:sz w:val="24"/>
          <w:szCs w:val="24"/>
        </w:rPr>
        <w:t>námornej plavb</w:t>
      </w:r>
      <w:r>
        <w:rPr>
          <w:rFonts w:ascii="Times New Roman" w:hAnsi="Times New Roman"/>
          <w:sz w:val="24"/>
          <w:szCs w:val="24"/>
        </w:rPr>
        <w:t xml:space="preserve">e v </w:t>
      </w:r>
      <w:r w:rsidRPr="007A27FF">
        <w:rPr>
          <w:rFonts w:ascii="Times New Roman" w:hAnsi="Times New Roman"/>
          <w:sz w:val="24"/>
          <w:szCs w:val="24"/>
        </w:rPr>
        <w:t>znení neskorších predpisov</w:t>
      </w:r>
      <w:r w:rsidRPr="007A27FF">
        <w:rPr>
          <w:rFonts w:ascii="Times New Roman" w:hAnsi="Times New Roman"/>
          <w:color w:val="31849B"/>
          <w:sz w:val="24"/>
          <w:szCs w:val="24"/>
        </w:rPr>
        <w:t>.</w:t>
      </w:r>
    </w:p>
    <w:p w:rsidR="00F30C6E" w:rsidRPr="007A27FF" w:rsidP="007A27FF">
      <w:pPr>
        <w:bidi w:val="0"/>
        <w:spacing w:before="120"/>
        <w:ind w:right="45" w:firstLine="709"/>
        <w:jc w:val="both"/>
        <w:rPr>
          <w:rFonts w:ascii="Times New Roman" w:hAnsi="Times New Roman"/>
          <w:sz w:val="24"/>
          <w:szCs w:val="24"/>
        </w:rPr>
      </w:pPr>
      <w:r w:rsidRPr="00552684">
        <w:rPr>
          <w:rFonts w:ascii="Times New Roman" w:hAnsi="Times New Roman"/>
          <w:sz w:val="24"/>
          <w:szCs w:val="24"/>
        </w:rPr>
        <w:t xml:space="preserve">V primárnom práve EÚ je daná problematika upravená v 3. časti, Hlave VI (Doprava) Zmluvy o fungovaní Európskej únie. V sekundárnom práve EÚ je daná problematika upravená v rozhodnutí Rady č. 2002/762/ES z 19. septembra 2002, ktoré splnomocňuje členské štáty, aby v záujme Európskej únie podpísali, ratifikovali alebo pristúpili </w:t>
      </w:r>
      <w:r w:rsidRPr="00552684" w:rsidR="00C41D77">
        <w:rPr>
          <w:rFonts w:ascii="Times New Roman" w:hAnsi="Times New Roman"/>
          <w:sz w:val="24"/>
          <w:szCs w:val="24"/>
        </w:rPr>
        <w:br/>
      </w:r>
      <w:r w:rsidRPr="00552684">
        <w:rPr>
          <w:rFonts w:ascii="Times New Roman" w:hAnsi="Times New Roman"/>
          <w:sz w:val="24"/>
          <w:szCs w:val="24"/>
        </w:rPr>
        <w:t xml:space="preserve">k </w:t>
      </w:r>
      <w:r w:rsidR="00796C6A">
        <w:rPr>
          <w:rFonts w:ascii="Times New Roman" w:hAnsi="Times New Roman"/>
          <w:sz w:val="24"/>
          <w:szCs w:val="24"/>
        </w:rPr>
        <w:t>„</w:t>
      </w:r>
      <w:r w:rsidRPr="00552684">
        <w:rPr>
          <w:rFonts w:ascii="Times New Roman" w:hAnsi="Times New Roman"/>
          <w:sz w:val="24"/>
          <w:szCs w:val="24"/>
        </w:rPr>
        <w:t xml:space="preserve">Medzinárodnému dohovoru o občianskoprávnej zodpovednosti za škody vzniknuté </w:t>
      </w:r>
      <w:r w:rsidRPr="00552684" w:rsidR="00C41D77">
        <w:rPr>
          <w:rFonts w:ascii="Times New Roman" w:hAnsi="Times New Roman"/>
          <w:sz w:val="24"/>
          <w:szCs w:val="24"/>
        </w:rPr>
        <w:br/>
      </w:r>
      <w:r w:rsidRPr="00552684">
        <w:rPr>
          <w:rFonts w:ascii="Times New Roman" w:hAnsi="Times New Roman"/>
          <w:sz w:val="24"/>
          <w:szCs w:val="24"/>
        </w:rPr>
        <w:t>v dôsledku znečistenia olejom zo zásobníkov z roku 2001</w:t>
      </w:r>
      <w:r w:rsidR="00796C6A">
        <w:rPr>
          <w:rFonts w:ascii="Times New Roman" w:hAnsi="Times New Roman"/>
          <w:sz w:val="24"/>
          <w:szCs w:val="24"/>
        </w:rPr>
        <w:t>“</w:t>
      </w:r>
      <w:r w:rsidRPr="00552684">
        <w:rPr>
          <w:rFonts w:ascii="Times New Roman" w:hAnsi="Times New Roman"/>
          <w:sz w:val="24"/>
          <w:szCs w:val="24"/>
        </w:rPr>
        <w:t xml:space="preserve"> (zásobníkový dohovor).</w:t>
      </w:r>
    </w:p>
    <w:p w:rsidR="002E329D" w:rsidP="007D3487">
      <w:pPr>
        <w:bidi w:val="0"/>
        <w:spacing w:before="120"/>
        <w:ind w:right="45" w:firstLine="709"/>
        <w:jc w:val="both"/>
        <w:rPr>
          <w:rFonts w:ascii="Times New Roman" w:hAnsi="Times New Roman"/>
          <w:sz w:val="24"/>
          <w:szCs w:val="24"/>
        </w:rPr>
      </w:pPr>
      <w:r w:rsidR="00B72FF2">
        <w:rPr>
          <w:rFonts w:ascii="Times New Roman" w:hAnsi="Times New Roman"/>
          <w:sz w:val="24"/>
          <w:szCs w:val="24"/>
        </w:rPr>
        <w:t>V snahe</w:t>
      </w:r>
      <w:r w:rsidR="00C66818">
        <w:rPr>
          <w:rFonts w:ascii="Times New Roman" w:hAnsi="Times New Roman"/>
          <w:sz w:val="24"/>
          <w:szCs w:val="24"/>
        </w:rPr>
        <w:t xml:space="preserve"> </w:t>
      </w:r>
      <w:r w:rsidRPr="00552684" w:rsidR="00C66818">
        <w:rPr>
          <w:rFonts w:ascii="Times New Roman" w:hAnsi="Times New Roman"/>
          <w:sz w:val="24"/>
          <w:szCs w:val="24"/>
        </w:rPr>
        <w:t>predísť formálne</w:t>
      </w:r>
      <w:r w:rsidR="00B72FF2">
        <w:rPr>
          <w:rFonts w:ascii="Times New Roman" w:hAnsi="Times New Roman"/>
          <w:sz w:val="24"/>
          <w:szCs w:val="24"/>
        </w:rPr>
        <w:t xml:space="preserve">mu oznámeniu Európskej komisie bol </w:t>
      </w:r>
      <w:r w:rsidR="007A27FF">
        <w:rPr>
          <w:rFonts w:ascii="Times New Roman" w:hAnsi="Times New Roman"/>
          <w:sz w:val="24"/>
          <w:szCs w:val="24"/>
        </w:rPr>
        <w:t xml:space="preserve">materiál predložený na skrátené </w:t>
      </w:r>
      <w:r w:rsidR="00B72FF2">
        <w:rPr>
          <w:rFonts w:ascii="Times New Roman" w:hAnsi="Times New Roman"/>
          <w:sz w:val="24"/>
          <w:szCs w:val="24"/>
        </w:rPr>
        <w:t xml:space="preserve">medzirezortné </w:t>
      </w:r>
      <w:r w:rsidR="007A27FF">
        <w:rPr>
          <w:rFonts w:ascii="Times New Roman" w:hAnsi="Times New Roman"/>
          <w:sz w:val="24"/>
          <w:szCs w:val="24"/>
        </w:rPr>
        <w:t>pripomienkové konanie</w:t>
      </w:r>
      <w:r w:rsidR="000638BC">
        <w:rPr>
          <w:rFonts w:ascii="Times New Roman" w:hAnsi="Times New Roman"/>
          <w:sz w:val="24"/>
          <w:szCs w:val="24"/>
        </w:rPr>
        <w:t xml:space="preserve">. </w:t>
      </w:r>
      <w:r w:rsidRPr="008B0C0D">
        <w:rPr>
          <w:rFonts w:ascii="Times New Roman" w:hAnsi="Times New Roman"/>
          <w:sz w:val="24"/>
          <w:szCs w:val="24"/>
        </w:rPr>
        <w:t xml:space="preserve">Materiál </w:t>
      </w:r>
      <w:r w:rsidR="007D3487">
        <w:rPr>
          <w:rFonts w:ascii="Times New Roman" w:hAnsi="Times New Roman"/>
          <w:sz w:val="24"/>
          <w:szCs w:val="24"/>
        </w:rPr>
        <w:t>bol schválený uznesením vlády Slovenskej republiky</w:t>
      </w:r>
      <w:r w:rsidRPr="008B0C0D">
        <w:rPr>
          <w:rFonts w:ascii="Times New Roman" w:hAnsi="Times New Roman"/>
          <w:sz w:val="24"/>
          <w:szCs w:val="24"/>
        </w:rPr>
        <w:t xml:space="preserve"> </w:t>
      </w:r>
      <w:r>
        <w:rPr>
          <w:rFonts w:ascii="Times New Roman" w:hAnsi="Times New Roman"/>
          <w:sz w:val="24"/>
          <w:szCs w:val="24"/>
        </w:rPr>
        <w:t>č. 507 zo dňa 28. septembra 2012</w:t>
      </w:r>
      <w:r w:rsidRPr="008B0C0D">
        <w:rPr>
          <w:rFonts w:ascii="Times New Roman" w:hAnsi="Times New Roman"/>
          <w:sz w:val="24"/>
          <w:szCs w:val="24"/>
        </w:rPr>
        <w:t xml:space="preserve"> bez pripomienok. </w:t>
      </w:r>
    </w:p>
    <w:p w:rsidR="002E329D" w:rsidRPr="008B0C0D" w:rsidP="002E329D">
      <w:pPr>
        <w:bidi w:val="0"/>
        <w:spacing w:before="120"/>
        <w:ind w:firstLine="720"/>
        <w:jc w:val="both"/>
        <w:rPr>
          <w:rFonts w:ascii="Times New Roman" w:hAnsi="Times New Roman"/>
          <w:sz w:val="24"/>
          <w:szCs w:val="24"/>
        </w:rPr>
      </w:pPr>
      <w:r w:rsidRPr="008B0C0D">
        <w:rPr>
          <w:rFonts w:ascii="Times New Roman" w:hAnsi="Times New Roman"/>
          <w:sz w:val="24"/>
          <w:szCs w:val="24"/>
        </w:rPr>
        <w:t>Prezident Slovenskej</w:t>
      </w:r>
      <w:r>
        <w:rPr>
          <w:rFonts w:ascii="Times New Roman" w:hAnsi="Times New Roman"/>
          <w:sz w:val="24"/>
          <w:szCs w:val="24"/>
        </w:rPr>
        <w:t xml:space="preserve"> republiky, nemá pripomienky k</w:t>
      </w:r>
      <w:r w:rsidR="007D3487">
        <w:rPr>
          <w:rFonts w:ascii="Times New Roman" w:hAnsi="Times New Roman"/>
          <w:sz w:val="24"/>
          <w:szCs w:val="24"/>
        </w:rPr>
        <w:t xml:space="preserve"> zásobníkovému dohovoru</w:t>
      </w:r>
      <w:r w:rsidRPr="008B0C0D">
        <w:rPr>
          <w:rFonts w:ascii="Times New Roman" w:hAnsi="Times New Roman"/>
          <w:sz w:val="24"/>
          <w:szCs w:val="24"/>
        </w:rPr>
        <w:t xml:space="preserve"> </w:t>
      </w:r>
      <w:r w:rsidR="007D3487">
        <w:rPr>
          <w:rFonts w:ascii="Times New Roman" w:hAnsi="Times New Roman"/>
          <w:sz w:val="24"/>
          <w:szCs w:val="24"/>
        </w:rPr>
        <w:br/>
      </w:r>
      <w:r w:rsidRPr="008B0C0D">
        <w:rPr>
          <w:rFonts w:ascii="Times New Roman" w:hAnsi="Times New Roman"/>
          <w:sz w:val="24"/>
          <w:szCs w:val="24"/>
        </w:rPr>
        <w:t>a súhlasil s pokračovaním vo vnútroštátnom schvaľovacom procese.</w:t>
      </w:r>
    </w:p>
    <w:p w:rsidR="001E4B68" w:rsidRPr="00552684">
      <w:pPr>
        <w:bidi w:val="0"/>
        <w:rPr>
          <w:rFonts w:ascii="Times New Roman" w:hAnsi="Times New Roman"/>
          <w:sz w:val="24"/>
          <w:szCs w:val="24"/>
        </w:rPr>
      </w:pPr>
    </w:p>
    <w:sectPr w:rsidSect="009E0B56">
      <w:footerReference w:type="default" r:id="rId4"/>
      <w:pgSz w:w="11906" w:h="16838"/>
      <w:pgMar w:top="1417" w:right="1417" w:bottom="1417" w:left="1417"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Gentium"/>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D77">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7D3487">
      <w:rPr>
        <w:rFonts w:ascii="Times New Roman" w:hAnsi="Times New Roman"/>
        <w:noProof/>
      </w:rPr>
      <w:t>2</w:t>
    </w:r>
    <w:r>
      <w:rPr>
        <w:rFonts w:ascii="Times New Roman" w:hAnsi="Times New Roman"/>
      </w:rPr>
      <w:fldChar w:fldCharType="end"/>
    </w:r>
    <w:r>
      <w:rPr>
        <w:rFonts w:ascii="Times New Roman" w:hAnsi="Times New Roman"/>
      </w:rPr>
      <w:t>/2</w:t>
    </w:r>
  </w:p>
  <w:p w:rsidR="00C41D77">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A50B68"/>
    <w:multiLevelType w:val="hybridMultilevel"/>
    <w:tmpl w:val="7B44793C"/>
    <w:lvl w:ilvl="0">
      <w:start w:val="0"/>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drawingGridHorizontalSpacing w:val="120"/>
  <w:displayHorizontalDrawingGridEvery w:val="2"/>
  <w:displayVerticalDrawingGridEvery w:val="2"/>
  <w:characterSpacingControl w:val="doNotCompress"/>
  <w:doNotValidateAgainstSchema/>
  <w:doNotDemarcateInvalidXml/>
  <w:compat>
    <w:useWord2002TableStyleRules/>
    <w:growAutofit/>
    <w:doNotUseIndentAsNumberingTabStop/>
    <w:allowSpaceOfSameStyleInTable/>
    <w:splitPgBreakAndParaMark/>
    <w:useAnsiKerningPairs/>
  </w:compat>
  <w:rsids>
    <w:rsidRoot w:val="00F30C6E"/>
    <w:rsid w:val="000638BC"/>
    <w:rsid w:val="0008752C"/>
    <w:rsid w:val="00087EEE"/>
    <w:rsid w:val="000E778A"/>
    <w:rsid w:val="001675F9"/>
    <w:rsid w:val="001E4B68"/>
    <w:rsid w:val="0025147E"/>
    <w:rsid w:val="00251824"/>
    <w:rsid w:val="002E329D"/>
    <w:rsid w:val="0039180B"/>
    <w:rsid w:val="003E3A93"/>
    <w:rsid w:val="00435BFD"/>
    <w:rsid w:val="00552684"/>
    <w:rsid w:val="005F32E0"/>
    <w:rsid w:val="006D0380"/>
    <w:rsid w:val="006D3508"/>
    <w:rsid w:val="00796C6A"/>
    <w:rsid w:val="007A27FF"/>
    <w:rsid w:val="007D3487"/>
    <w:rsid w:val="0080339B"/>
    <w:rsid w:val="008A3816"/>
    <w:rsid w:val="008B0C0D"/>
    <w:rsid w:val="009371DD"/>
    <w:rsid w:val="00944A11"/>
    <w:rsid w:val="0098474F"/>
    <w:rsid w:val="009903F0"/>
    <w:rsid w:val="009E0B56"/>
    <w:rsid w:val="00A82CF8"/>
    <w:rsid w:val="00B72FF2"/>
    <w:rsid w:val="00C349E4"/>
    <w:rsid w:val="00C41D77"/>
    <w:rsid w:val="00C66818"/>
    <w:rsid w:val="00C90734"/>
    <w:rsid w:val="00DC70CC"/>
    <w:rsid w:val="00ED4DCC"/>
    <w:rsid w:val="00F30C6E"/>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Body Text Indent 2" w:unhideWhenUsed="0"/>
    <w:lsdException w:name="Block Text"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C6E"/>
    <w:pPr>
      <w:framePr w:wrap="auto"/>
      <w:widowControl/>
      <w:autoSpaceDE/>
      <w:autoSpaceDN/>
      <w:adjustRightInd/>
      <w:ind w:left="0" w:right="0"/>
      <w:jc w:val="left"/>
      <w:textAlignment w:val="auto"/>
    </w:pPr>
    <w:rPr>
      <w:rFonts w:cs="Times New Roman"/>
      <w:sz w:val="22"/>
      <w:szCs w:val="22"/>
      <w:rtl w:val="0"/>
      <w:cs w:val="0"/>
      <w:lang w:val="sk-SK" w:eastAsia="sk-SK"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Indent">
    <w:name w:val="Body Text Indent"/>
    <w:basedOn w:val="Normal"/>
    <w:link w:val="ZarkazkladnhotextuChar"/>
    <w:uiPriority w:val="99"/>
    <w:rsid w:val="00F30C6E"/>
    <w:pPr>
      <w:ind w:right="43" w:firstLine="720"/>
      <w:jc w:val="both"/>
    </w:pPr>
    <w:rPr>
      <w:color w:val="000000"/>
      <w:sz w:val="24"/>
      <w:szCs w:val="24"/>
    </w:rPr>
  </w:style>
  <w:style w:type="character" w:customStyle="1" w:styleId="ZarkazkladnhotextuChar">
    <w:name w:val="Zarážka základného textu Char"/>
    <w:basedOn w:val="DefaultParagraphFont"/>
    <w:link w:val="BodyTextIndent"/>
    <w:uiPriority w:val="99"/>
    <w:locked/>
    <w:rsid w:val="00F30C6E"/>
    <w:rPr>
      <w:rFonts w:ascii="Times New Roman" w:hAnsi="Times New Roman" w:cs="Times New Roman"/>
      <w:color w:val="000000"/>
      <w:sz w:val="20"/>
      <w:szCs w:val="20"/>
      <w:rtl w:val="0"/>
      <w:cs w:val="0"/>
      <w:lang w:val="x-none" w:eastAsia="sk-SK"/>
    </w:rPr>
  </w:style>
  <w:style w:type="paragraph" w:styleId="BodyTextIndent2">
    <w:name w:val="Body Text Indent 2"/>
    <w:basedOn w:val="Normal"/>
    <w:link w:val="Zarkazkladnhotextu2Char"/>
    <w:uiPriority w:val="99"/>
    <w:rsid w:val="00F30C6E"/>
    <w:pPr>
      <w:ind w:right="1418" w:firstLine="426"/>
      <w:jc w:val="both"/>
    </w:pPr>
    <w:rPr>
      <w:sz w:val="24"/>
      <w:szCs w:val="24"/>
    </w:rPr>
  </w:style>
  <w:style w:type="character" w:customStyle="1" w:styleId="Zarkazkladnhotextu2Char">
    <w:name w:val="Zarážka základného textu 2 Char"/>
    <w:basedOn w:val="DefaultParagraphFont"/>
    <w:link w:val="BodyTextIndent2"/>
    <w:uiPriority w:val="99"/>
    <w:locked/>
    <w:rsid w:val="00F30C6E"/>
    <w:rPr>
      <w:rFonts w:ascii="Times New Roman" w:hAnsi="Times New Roman" w:cs="Times New Roman"/>
      <w:sz w:val="20"/>
      <w:szCs w:val="20"/>
      <w:rtl w:val="0"/>
      <w:cs w:val="0"/>
      <w:lang w:val="x-none" w:eastAsia="sk-SK"/>
    </w:rPr>
  </w:style>
  <w:style w:type="paragraph" w:styleId="BlockText">
    <w:name w:val="Block Text"/>
    <w:basedOn w:val="Normal"/>
    <w:uiPriority w:val="99"/>
    <w:rsid w:val="00F30C6E"/>
    <w:pPr>
      <w:ind w:left="426" w:right="1418" w:firstLine="709"/>
      <w:jc w:val="both"/>
    </w:pPr>
    <w:rPr>
      <w:sz w:val="24"/>
      <w:szCs w:val="24"/>
    </w:rPr>
  </w:style>
  <w:style w:type="paragraph" w:styleId="Header">
    <w:name w:val="header"/>
    <w:basedOn w:val="Normal"/>
    <w:link w:val="HlavikaChar"/>
    <w:uiPriority w:val="99"/>
    <w:semiHidden/>
    <w:rsid w:val="00C41D77"/>
    <w:pPr>
      <w:tabs>
        <w:tab w:val="center" w:pos="4536"/>
        <w:tab w:val="right" w:pos="9072"/>
      </w:tabs>
      <w:jc w:val="left"/>
    </w:pPr>
  </w:style>
  <w:style w:type="character" w:customStyle="1" w:styleId="HlavikaChar">
    <w:name w:val="Hlavička Char"/>
    <w:basedOn w:val="DefaultParagraphFont"/>
    <w:link w:val="Header"/>
    <w:uiPriority w:val="99"/>
    <w:semiHidden/>
    <w:locked/>
    <w:rsid w:val="00C41D77"/>
    <w:rPr>
      <w:rFonts w:ascii="Times New Roman" w:hAnsi="Times New Roman" w:cs="Times New Roman"/>
      <w:sz w:val="20"/>
      <w:szCs w:val="20"/>
      <w:rtl w:val="0"/>
      <w:cs w:val="0"/>
      <w:lang w:val="x-none" w:eastAsia="sk-SK"/>
    </w:rPr>
  </w:style>
  <w:style w:type="paragraph" w:styleId="Footer">
    <w:name w:val="footer"/>
    <w:basedOn w:val="Normal"/>
    <w:link w:val="PtaChar"/>
    <w:uiPriority w:val="99"/>
    <w:rsid w:val="00C41D77"/>
    <w:pPr>
      <w:tabs>
        <w:tab w:val="center" w:pos="4536"/>
        <w:tab w:val="right" w:pos="9072"/>
      </w:tabs>
      <w:jc w:val="left"/>
    </w:pPr>
  </w:style>
  <w:style w:type="character" w:customStyle="1" w:styleId="PtaChar">
    <w:name w:val="Päta Char"/>
    <w:basedOn w:val="DefaultParagraphFont"/>
    <w:link w:val="Footer"/>
    <w:uiPriority w:val="99"/>
    <w:locked/>
    <w:rsid w:val="00C41D77"/>
    <w:rPr>
      <w:rFonts w:ascii="Times New Roman" w:hAnsi="Times New Roman" w:cs="Times New Roman"/>
      <w:sz w:val="20"/>
      <w:szCs w:val="20"/>
      <w:rtl w:val="0"/>
      <w:cs w:val="0"/>
      <w:lang w:val="x-none" w:eastAsia="sk-SK"/>
    </w:rPr>
  </w:style>
  <w:style w:type="paragraph" w:styleId="ListParagraph">
    <w:name w:val="List Paragraph"/>
    <w:basedOn w:val="Normal"/>
    <w:uiPriority w:val="99"/>
    <w:qFormat/>
    <w:rsid w:val="00C66818"/>
    <w:pPr>
      <w:ind w:left="720"/>
      <w:jc w:val="left"/>
    </w:pPr>
    <w:rPr>
      <w:rFonts w:ascii="Calibri" w:hAnsi="Calibri" w:cs="Calibri"/>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42</TotalTime>
  <Pages>2</Pages>
  <Words>748</Words>
  <Characters>6621</Characters>
  <Application>Microsoft Office Word</Application>
  <DocSecurity>0</DocSecurity>
  <Lines>0</Lines>
  <Paragraphs>0</Paragraphs>
  <ScaleCrop>false</ScaleCrop>
  <Company>AB</Company>
  <LinksUpToDate>false</LinksUpToDate>
  <CharactersWithSpaces>7355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bauml</dc:creator>
  <cp:lastModifiedBy>bauml</cp:lastModifiedBy>
  <cp:revision>14</cp:revision>
  <cp:lastPrinted>2012-09-28T15:33:00Z</cp:lastPrinted>
  <dcterms:created xsi:type="dcterms:W3CDTF">2012-07-25T10:32:00Z</dcterms:created>
  <dcterms:modified xsi:type="dcterms:W3CDTF">2012-09-28T15:33:00Z</dcterms:modified>
</cp:coreProperties>
</file>