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B32" w:rsidRPr="00E01B32" w:rsidP="00E01B32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val="sk-SK"/>
        </w:rPr>
      </w:pPr>
      <w:r w:rsidRPr="00E01B32">
        <w:rPr>
          <w:rFonts w:ascii="Times New Roman" w:hAnsi="Times New Roman"/>
          <w:b/>
          <w:bCs/>
          <w:caps/>
          <w:color w:val="000000"/>
          <w:spacing w:val="30"/>
          <w:lang w:val="sk-SK"/>
        </w:rPr>
        <w:t>Doložka</w:t>
      </w:r>
    </w:p>
    <w:p w:rsidR="00E01B32" w:rsidRPr="00E01B32" w:rsidP="00E01B32">
      <w:pPr>
        <w:bidi w:val="0"/>
        <w:jc w:val="center"/>
        <w:rPr>
          <w:rFonts w:ascii="Times New Roman" w:hAnsi="Times New Roman"/>
          <w:b/>
          <w:bCs/>
          <w:color w:val="000000"/>
          <w:lang w:val="sk-SK"/>
        </w:rPr>
      </w:pPr>
      <w:r w:rsidRPr="00E01B32">
        <w:rPr>
          <w:rFonts w:ascii="Times New Roman" w:hAnsi="Times New Roman"/>
          <w:b/>
          <w:bCs/>
          <w:color w:val="000000"/>
          <w:lang w:val="sk-SK"/>
        </w:rPr>
        <w:t>vybraných vplyvov</w:t>
      </w:r>
    </w:p>
    <w:p w:rsidR="00E01B32" w:rsidRPr="00E01B32" w:rsidP="00E01B32">
      <w:pPr>
        <w:bidi w:val="0"/>
        <w:rPr>
          <w:rFonts w:ascii="Times New Roman" w:hAnsi="Times New Roman"/>
          <w:color w:val="000000"/>
          <w:lang w:val="sk-SK"/>
        </w:rPr>
      </w:pPr>
    </w:p>
    <w:p w:rsidR="00E01B32" w:rsidRPr="00E01B32" w:rsidP="00E01B32">
      <w:pPr>
        <w:bidi w:val="0"/>
        <w:rPr>
          <w:rFonts w:ascii="Times New Roman" w:hAnsi="Times New Roman"/>
          <w:color w:val="000000"/>
          <w:lang w:val="sk-SK"/>
        </w:rPr>
      </w:pPr>
    </w:p>
    <w:p w:rsidR="00E01B32" w:rsidRPr="00E01B32" w:rsidP="00E01B32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E01B32">
        <w:rPr>
          <w:rFonts w:ascii="Times New Roman" w:hAnsi="Times New Roman"/>
          <w:b/>
          <w:bCs/>
          <w:color w:val="000000"/>
          <w:lang w:val="sk-SK"/>
        </w:rPr>
        <w:t xml:space="preserve">A.1. Názov materiálu: </w:t>
      </w:r>
      <w:r w:rsidRPr="00E01B32">
        <w:rPr>
          <w:rFonts w:ascii="Times New Roman" w:hAnsi="Times New Roman"/>
          <w:color w:val="000000"/>
          <w:lang w:val="sk-SK"/>
        </w:rPr>
        <w:t>Návrh zákona o stavebných výrobkoch.</w:t>
      </w:r>
    </w:p>
    <w:p w:rsidR="00E01B32" w:rsidP="00E01B32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lang w:val="sk-SK"/>
        </w:rPr>
        <w:t xml:space="preserve">        Termín začatia a ukončenia PPK:</w:t>
      </w:r>
      <w:r>
        <w:rPr>
          <w:rFonts w:ascii="Times New Roman" w:hAnsi="Times New Roman"/>
          <w:color w:val="000000"/>
        </w:rPr>
        <w:t xml:space="preserve"> </w:t>
      </w:r>
      <w:r w:rsidR="00FF2D38">
        <w:rPr>
          <w:rFonts w:ascii="Times New Roman" w:hAnsi="Times New Roman"/>
          <w:color w:val="000000"/>
        </w:rPr>
        <w:t>12. 4. – 25. 4. 2012</w:t>
      </w:r>
      <w:r>
        <w:rPr>
          <w:rFonts w:ascii="Times New Roman" w:hAnsi="Times New Roman"/>
          <w:color w:val="000000"/>
        </w:rPr>
        <w:t xml:space="preserve">  </w:t>
      </w:r>
    </w:p>
    <w:p w:rsidR="00E01B32" w:rsidP="00E01B3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E01B32" w:rsidP="00E01B32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4"/>
        <w:gridCol w:w="1205"/>
        <w:gridCol w:w="1205"/>
        <w:gridCol w:w="1205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 w:rsidRP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 w:rsidRPr="00E01B32">
              <w:rPr>
                <w:rFonts w:ascii="Times New Roman" w:hAnsi="Times New Roman"/>
                <w:color w:val="000000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E907CC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A12C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 w:rsidRP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 w:rsidRPr="00E01B32">
              <w:rPr>
                <w:rFonts w:ascii="Times New Roman" w:hAnsi="Times New Roman"/>
                <w:color w:val="00000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 w:rsidRP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 w:rsidRP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 w:rsidRPr="00E01B32">
              <w:rPr>
                <w:rFonts w:ascii="Times New Roman" w:hAnsi="Times New Roman"/>
                <w:color w:val="000000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 w:rsidRP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 w:rsidRP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 w:rsidRP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6D5364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01B32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E01B32" w:rsidP="00E01B32">
      <w:pPr>
        <w:bidi w:val="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</w:rPr>
        <w:t> </w:t>
      </w:r>
    </w:p>
    <w:p w:rsidR="00E01B32" w:rsidP="00E01B3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E01B32" w:rsidP="00E01B32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E01B32" w:rsidP="00E01B32">
      <w:pPr>
        <w:bidi w:val="0"/>
        <w:ind w:right="-144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</w:rPr>
        <w:t>Prijatie navrhovaného zákona má vplyv na verejný rozpočet, pretože sa</w:t>
      </w:r>
      <w:r w:rsidR="00A12CF0">
        <w:rPr>
          <w:rFonts w:ascii="Times New Roman" w:hAnsi="Times New Roman"/>
          <w:color w:val="000000"/>
        </w:rPr>
        <w:t xml:space="preserve"> musí akceptovať </w:t>
      </w:r>
      <w:r w:rsidRPr="00E01B32" w:rsidR="00A12CF0">
        <w:rPr>
          <w:rFonts w:ascii="Times New Roman" w:hAnsi="Times New Roman"/>
          <w:lang w:val="sk-SK"/>
        </w:rPr>
        <w:t xml:space="preserve">nariadenie </w:t>
      </w:r>
      <w:r w:rsidRPr="00AD3AE7" w:rsidR="00A12CF0">
        <w:rPr>
          <w:rFonts w:ascii="Times New Roman" w:hAnsi="Times New Roman"/>
          <w:lang w:val="sk-SK"/>
        </w:rPr>
        <w:t>Európskeho parlamentu a Rady (EÚ) č. 305/2011 z 9. marca 2011, ktorým sa ustanovujú harmonizované podmienky uvádzania stavebných výrobkov na trh a ktorým sa zrušuje smernica Rady 89/106/EHS</w:t>
      </w:r>
      <w:r w:rsidRPr="00AD3AE7" w:rsidR="00CB179E">
        <w:rPr>
          <w:rFonts w:ascii="Times New Roman" w:hAnsi="Times New Roman"/>
          <w:lang w:val="sk-SK"/>
        </w:rPr>
        <w:t xml:space="preserve"> (</w:t>
      </w:r>
      <w:r w:rsidRPr="00AD3AE7" w:rsidR="00A12CF0">
        <w:rPr>
          <w:rFonts w:ascii="Times New Roman" w:hAnsi="Times New Roman"/>
          <w:lang w:val="sk-SK"/>
        </w:rPr>
        <w:t>čl. 31, bod 5</w:t>
      </w:r>
      <w:r w:rsidRPr="00AD3AE7" w:rsidR="00CB179E">
        <w:rPr>
          <w:rFonts w:ascii="Times New Roman" w:hAnsi="Times New Roman"/>
          <w:lang w:val="sk-SK"/>
        </w:rPr>
        <w:t>)</w:t>
      </w:r>
      <w:r w:rsidRPr="00AD3AE7" w:rsidR="00652F26">
        <w:rPr>
          <w:rFonts w:ascii="Times New Roman" w:hAnsi="Times New Roman"/>
          <w:lang w:val="sk-SK"/>
        </w:rPr>
        <w:t xml:space="preserve"> a</w:t>
      </w:r>
      <w:r w:rsidRPr="00AD3AE7" w:rsidR="00CB179E">
        <w:rPr>
          <w:rFonts w:ascii="Times New Roman" w:hAnsi="Times New Roman"/>
          <w:lang w:val="sk-SK"/>
        </w:rPr>
        <w:t> vzhľadom na udeľovanie</w:t>
      </w:r>
      <w:r w:rsidRPr="00AD3AE7" w:rsidR="00652F26">
        <w:rPr>
          <w:rFonts w:ascii="Times New Roman" w:hAnsi="Times New Roman"/>
          <w:lang w:val="sk-SK"/>
        </w:rPr>
        <w:t xml:space="preserve"> sankcií MDVRR SR.</w:t>
      </w:r>
      <w:r w:rsidRPr="00AD3AE7" w:rsidR="00A12CF0">
        <w:rPr>
          <w:rFonts w:ascii="Times New Roman" w:hAnsi="Times New Roman"/>
          <w:lang w:val="sk-SK"/>
        </w:rPr>
        <w:t xml:space="preserve"> </w:t>
      </w:r>
      <w:r w:rsidRPr="00AD3AE7" w:rsidR="00652F26">
        <w:rPr>
          <w:rFonts w:ascii="Times New Roman" w:hAnsi="Times New Roman"/>
          <w:lang w:val="sk-SK"/>
        </w:rPr>
        <w:t xml:space="preserve">Taktiež má vplyv na informatizáciu spoločnosti </w:t>
      </w:r>
      <w:r w:rsidRPr="00AD3AE7" w:rsidR="00652F26">
        <w:rPr>
          <w:rFonts w:ascii="Times New Roman" w:hAnsi="Times New Roman"/>
          <w:iCs/>
          <w:lang w:val="sk-SK"/>
        </w:rPr>
        <w:t xml:space="preserve">zavádzaním nových elektronických </w:t>
      </w:r>
      <w:r w:rsidRPr="00AD3AE7" w:rsidR="00CB179E">
        <w:rPr>
          <w:rFonts w:ascii="Times New Roman" w:hAnsi="Times New Roman"/>
          <w:iCs/>
          <w:lang w:val="sk-SK"/>
        </w:rPr>
        <w:t>informácií</w:t>
      </w:r>
      <w:r w:rsidRPr="00AD3AE7" w:rsidR="00652F26">
        <w:rPr>
          <w:rFonts w:ascii="Times New Roman" w:hAnsi="Times New Roman"/>
          <w:iCs/>
          <w:lang w:val="sk-SK"/>
        </w:rPr>
        <w:t>.</w:t>
      </w:r>
      <w:r w:rsidRPr="00AD3AE7" w:rsidR="00652F26">
        <w:rPr>
          <w:rFonts w:ascii="Times New Roman" w:hAnsi="Times New Roman"/>
          <w:lang w:val="sk-SK"/>
        </w:rPr>
        <w:t xml:space="preserve"> </w:t>
      </w:r>
      <w:r w:rsidRPr="00AD3AE7" w:rsidR="00CB179E">
        <w:rPr>
          <w:rFonts w:ascii="Times New Roman" w:hAnsi="Times New Roman"/>
          <w:lang w:val="sk-SK"/>
        </w:rPr>
        <w:t>Návrh nemá sociálny vplyv, environmentálny vplyv, ani n</w:t>
      </w:r>
      <w:r w:rsidRPr="00AD3AE7">
        <w:rPr>
          <w:rFonts w:ascii="Times New Roman" w:hAnsi="Times New Roman"/>
          <w:lang w:val="sk-SK"/>
        </w:rPr>
        <w:t>ebude mať vplyv na podnikateľov v oblasti výroby, distribúcie a používania stavebných výrobkov, pretože sa zásadným spôsobom nemenia požiadavky na ich správanie.</w:t>
      </w:r>
      <w:r w:rsidRPr="00AD3AE7">
        <w:rPr>
          <w:rFonts w:ascii="Times New Roman" w:hAnsi="Times New Roman"/>
          <w:color w:val="000000"/>
          <w:lang w:val="sk-SK"/>
        </w:rPr>
        <w:t xml:space="preserve"> </w:t>
      </w:r>
    </w:p>
    <w:p w:rsidR="00A45575" w:rsidP="00E01B32">
      <w:pPr>
        <w:bidi w:val="0"/>
        <w:ind w:right="-144"/>
        <w:jc w:val="both"/>
        <w:rPr>
          <w:rFonts w:ascii="Times New Roman" w:hAnsi="Times New Roman"/>
          <w:color w:val="000000"/>
          <w:lang w:val="sk-SK"/>
        </w:rPr>
      </w:pPr>
    </w:p>
    <w:p w:rsidR="00A45575" w:rsidRPr="004C71F1" w:rsidP="004C71F1">
      <w:pPr>
        <w:bidi w:val="0"/>
        <w:ind w:right="-144"/>
        <w:rPr>
          <w:rFonts w:ascii="Times New Roman" w:hAnsi="Times New Roman"/>
          <w:b/>
          <w:color w:val="000000"/>
          <w:sz w:val="28"/>
          <w:szCs w:val="28"/>
          <w:lang w:val="sk-SK"/>
        </w:rPr>
      </w:pPr>
      <w:r w:rsidRPr="004C71F1">
        <w:rPr>
          <w:rFonts w:ascii="Times New Roman" w:hAnsi="Times New Roman"/>
          <w:b/>
          <w:color w:val="000000"/>
          <w:sz w:val="28"/>
          <w:szCs w:val="28"/>
          <w:lang w:val="sk-SK"/>
        </w:rPr>
        <w:t>Vplyvy na rozpočet verejnej správy, na zamestnanosť vo verejnej správe a financovanie návrhu</w:t>
      </w:r>
    </w:p>
    <w:p w:rsidR="00A45575" w:rsidRPr="00A45575" w:rsidP="00A45575">
      <w:pPr>
        <w:numPr>
          <w:ilvl w:val="1"/>
          <w:numId w:val="5"/>
        </w:numPr>
        <w:bidi w:val="0"/>
        <w:spacing w:after="120"/>
        <w:rPr>
          <w:rFonts w:ascii="Times New Roman" w:hAnsi="Times New Roman"/>
          <w:b/>
          <w:color w:val="000000"/>
          <w:lang w:val="sk-SK"/>
        </w:rPr>
      </w:pPr>
      <w:r w:rsidRPr="00A45575">
        <w:rPr>
          <w:rFonts w:ascii="Times New Roman" w:hAnsi="Times New Roman"/>
          <w:b/>
          <w:color w:val="000000"/>
          <w:lang w:val="sk-SK"/>
        </w:rPr>
        <w:t>Zhrnutie vplyvov na rozpočet verejnej správy v návrhu materiálu</w:t>
      </w:r>
    </w:p>
    <w:p w:rsidR="00A45575" w:rsidRPr="00BA4CF0" w:rsidP="00A45575">
      <w:pPr>
        <w:bidi w:val="0"/>
        <w:spacing w:after="120"/>
        <w:jc w:val="right"/>
        <w:rPr>
          <w:rFonts w:ascii="Times New Roman" w:hAnsi="Times New Roman"/>
          <w:color w:val="000000"/>
        </w:rPr>
      </w:pPr>
      <w:r w:rsidRPr="00BA4CF0">
        <w:rPr>
          <w:rFonts w:ascii="Times New Roman" w:hAnsi="Times New Roman"/>
          <w:color w:val="000000"/>
        </w:rPr>
        <w:t>Tabuľka č.1</w:t>
      </w:r>
    </w:p>
    <w:tbl>
      <w:tblPr>
        <w:tblStyle w:val="TableNormal"/>
        <w:tblW w:w="9335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097"/>
        <w:gridCol w:w="1043"/>
      </w:tblGrid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4161A1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4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5226D" w:rsidP="00995A86">
            <w:pPr>
              <w:bidi w:val="0"/>
              <w:spacing w:line="125" w:lineRule="atLeast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</w:rPr>
              <w:t xml:space="preserve">v tom: </w:t>
            </w:r>
            <w:r>
              <w:rPr>
                <w:rFonts w:ascii="Times New Roman" w:hAnsi="Times New Roman"/>
              </w:rPr>
              <w:t xml:space="preserve">MDVRR </w:t>
            </w:r>
            <w:r w:rsidRPr="00EC3010">
              <w:rPr>
                <w:rFonts w:ascii="Times New Roman" w:hAnsi="Times New Roman"/>
              </w:rPr>
              <w:t xml:space="preserve">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5226D" w:rsidP="00995A86">
            <w:pPr>
              <w:bidi w:val="0"/>
              <w:spacing w:line="125" w:lineRule="atLeast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A45575" w:rsidP="00995A86">
            <w:pPr>
              <w:bidi w:val="0"/>
              <w:spacing w:line="70" w:lineRule="atLeast"/>
              <w:rPr>
                <w:rFonts w:ascii="Times New Roman" w:hAnsi="Times New Roman"/>
                <w:lang w:val="de-DE"/>
              </w:rPr>
            </w:pPr>
            <w:r w:rsidRPr="00A45575">
              <w:rPr>
                <w:rFonts w:ascii="Times New Roman" w:hAnsi="Times New Roman"/>
                <w:b/>
                <w:bCs/>
                <w:i/>
                <w:iCs/>
                <w:lang w:val="de-DE"/>
              </w:rPr>
              <w:t>- vplyv na ŠR (MDVRR SR)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5226D" w:rsidP="00995A86">
            <w:pPr>
              <w:bidi w:val="0"/>
              <w:spacing w:line="125" w:lineRule="atLeast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EC30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</w:rPr>
              <w:t xml:space="preserve">v tom: </w:t>
            </w:r>
            <w:r>
              <w:rPr>
                <w:rFonts w:ascii="Times New Roman" w:hAnsi="Times New Roman"/>
              </w:rPr>
              <w:t>za každý subjekt verejnej správy/program zvlášť (MDVRR SR)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5226D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5226D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335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EC3010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EC3010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EC3010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EC3010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EC3010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1.2. Financovanie návrhu</w:t>
      </w:r>
    </w:p>
    <w:p w:rsidR="00A45575" w:rsidRPr="00BA4CF0" w:rsidP="00A45575">
      <w:pPr>
        <w:bidi w:val="0"/>
        <w:jc w:val="right"/>
        <w:rPr>
          <w:rFonts w:ascii="Times New Roman" w:hAnsi="Times New Roman"/>
          <w:bCs/>
        </w:rPr>
      </w:pPr>
      <w:r w:rsidRPr="00BA4CF0">
        <w:rPr>
          <w:rFonts w:ascii="Times New Roman" w:hAnsi="Times New Roman"/>
          <w:bCs/>
        </w:rPr>
        <w:t>Tabuľka č.2</w:t>
      </w:r>
    </w:p>
    <w:tbl>
      <w:tblPr>
        <w:tblStyle w:val="TableNormal"/>
        <w:tblW w:w="9203" w:type="dxa"/>
        <w:tblCellMar>
          <w:left w:w="0" w:type="dxa"/>
          <w:right w:w="0" w:type="dxa"/>
        </w:tblCellMar>
      </w:tblPr>
      <w:tblGrid>
        <w:gridCol w:w="4430"/>
        <w:gridCol w:w="1300"/>
        <w:gridCol w:w="1300"/>
        <w:gridCol w:w="1120"/>
        <w:gridCol w:w="1053"/>
      </w:tblGrid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Financovanie</w:t>
            </w:r>
          </w:p>
        </w:tc>
        <w:tc>
          <w:tcPr>
            <w:tcW w:w="4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Vplyv na rozpočet verejnej správy (v eurách)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45575" w:rsidRPr="00EC3010" w:rsidP="00995A86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2013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2014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2015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63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BA4CF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F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BA4CF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BA4CF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BA4CF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</w:rPr>
              <w:t>  z toho vplyv na ŠR</w:t>
            </w:r>
            <w:r>
              <w:rPr>
                <w:rFonts w:ascii="Times New Roman" w:hAnsi="Times New Roman"/>
              </w:rPr>
              <w:t xml:space="preserve"> (MDVRR SR)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BA4CF0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F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BA4CF0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15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EC3010" w:rsidP="00995A86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 w:rsidRPr="00EC3010"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C5284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C5284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C5284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A4CF0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136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203" w:type="dxa"/>
          <w:tblCellMar>
            <w:left w:w="0" w:type="dxa"/>
            <w:right w:w="0" w:type="dxa"/>
          </w:tblCellMar>
        </w:tblPrEx>
        <w:trPr>
          <w:trHeight w:val="1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A45575" w:rsidP="00A45575">
      <w:pPr>
        <w:bidi w:val="0"/>
        <w:jc w:val="both"/>
        <w:rPr>
          <w:rFonts w:ascii="Times New Roman" w:hAnsi="Times New Roman"/>
          <w:b/>
          <w:bCs/>
        </w:rPr>
      </w:pPr>
    </w:p>
    <w:p w:rsidR="00A45575" w:rsidP="00A45575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na riešenie úbytku príjmov alebo zvýšených výdavkov podľa § 33 ods. 1 zákona č. 523/2004 Z. z. o rozpočtových pravidlách verejnej správy:</w:t>
      </w:r>
    </w:p>
    <w:p w:rsidR="00A45575" w:rsidP="00A45575">
      <w:pPr>
        <w:bidi w:val="0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9211"/>
      </w:tblGrid>
      <w:tr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110"/>
        </w:trPr>
        <w:tc>
          <w:tcPr>
            <w:tcW w:w="9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P="00995A8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Bez návrhu </w:t>
            </w:r>
          </w:p>
        </w:tc>
      </w:tr>
    </w:tbl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1.3. Popis a charakteristika návrhu</w:t>
      </w:r>
    </w:p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45575" w:rsidP="00A45575">
      <w:pPr>
        <w:bidi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1.3.1. Popis návrhu</w:t>
      </w:r>
    </w:p>
    <w:p w:rsidR="00A45575" w:rsidP="00A45575">
      <w:pPr>
        <w:bidi w:val="0"/>
        <w:rPr>
          <w:rFonts w:ascii="Times New Roman" w:hAnsi="Times New Roman"/>
          <w:color w:val="000000"/>
        </w:rPr>
      </w:pPr>
    </w:p>
    <w:p w:rsidR="00A45575" w:rsidRPr="00F5098B" w:rsidP="00A45575">
      <w:pPr>
        <w:bidi w:val="0"/>
        <w:jc w:val="both"/>
        <w:rPr>
          <w:rFonts w:ascii="Times New Roman" w:hAnsi="Times New Roman"/>
          <w:lang w:val="sk-SK"/>
        </w:rPr>
      </w:pPr>
      <w:r w:rsidRPr="00F5098B">
        <w:rPr>
          <w:rFonts w:ascii="Times New Roman" w:hAnsi="Times New Roman"/>
          <w:lang w:val="sk-SK"/>
        </w:rPr>
        <w:t>Navrhovaným zákonom sa implementuje nariadenie (EÚ) č. 305/2011 na podmienky slovenského právneho poriadku a taktiež upravuje podmienky uvádzania na domáci trh tých stavebných výrobkov, ktoré patria do neharmonizovanej sféry. Navrhovaný zákon má vplyv na rozpočet verejnej správy tým, že v § 10 ods. 1 písm. i) implementuje z predmetného nariadenia čl. 31 bod 5 povinnosť členského štátu zabezpečiť, aby orgány technického posudzovania prispievali organizácii orgánov technického posudzovania finančnými a ľudskými zdrojmi. V praxi to znamená každoročne refundovať príspevky orgánov technického posudzovania na činnosť organizácie orgánov technického posudzovania a refundovať výdavky za účasť slovenského zástupcu v tejto organizácii. Pri výpočte výdavkov momentálne predpokladáme, že budú menované tri orgány technického posudzovania a príspevok každého z nich bude cca 10 000 eur.</w:t>
      </w:r>
    </w:p>
    <w:p w:rsidR="00A45575" w:rsidRPr="00F5098B" w:rsidP="00A45575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F5098B">
        <w:rPr>
          <w:rFonts w:ascii="Times New Roman" w:hAnsi="Times New Roman"/>
          <w:lang w:val="sk-SK"/>
        </w:rPr>
        <w:t>Navrhovaný zákon má taktiež vplyv na rozpočet verejnej správy v priamom dôsledku s udeľovaním sankcií MDVRR SR a orgánom štátnej kontroly vnútorného trhu. V praxi to však z pohľadu MDVRR SR neprinesie žiadny prínos do štátneho rozpočtu, nakoľko si subjekty, ktoré podliehajú sankciám plnia svoje úlohy veľmi svedomito a nie je nutné ich pokutovať. Nie je nám známe, v akej miere a v akom rozsahu bude udeľovať/udeľuje pokuty orgán štátnej kontroly vnútorného trhu a z tohto titulu sa nebudeme vyjadrovať k predpokladanej výške príjmov do štátneho rozpočtu z tejto ich činnosti.</w:t>
      </w:r>
    </w:p>
    <w:p w:rsidR="00A45575" w:rsidRPr="00A45575" w:rsidP="00A45575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b/>
          <w:color w:val="000000"/>
          <w:lang w:val="de-DE"/>
        </w:rPr>
        <w:t>1.3.2. Charakteristika návrhu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lang w:val="de-DE"/>
        </w:rPr>
        <w:t> 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b/>
          <w:color w:val="000000"/>
          <w:bdr w:val="single" w:sz="8" w:space="0" w:color="000000"/>
          <w:lang w:val="de-DE"/>
        </w:rPr>
        <w:t>     </w:t>
      </w:r>
      <w:r w:rsidRPr="00A45575">
        <w:rPr>
          <w:rFonts w:ascii="Times New Roman" w:hAnsi="Times New Roman"/>
          <w:b/>
          <w:color w:val="000000"/>
          <w:lang w:val="de-DE"/>
        </w:rPr>
        <w:t xml:space="preserve">  </w:t>
      </w:r>
      <w:r w:rsidRPr="00A45575">
        <w:rPr>
          <w:rFonts w:ascii="Times New Roman" w:hAnsi="Times New Roman"/>
          <w:color w:val="000000"/>
          <w:lang w:val="de-DE"/>
        </w:rPr>
        <w:t>zmena sadzby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bdr w:val="single" w:sz="8" w:space="0" w:color="000000"/>
          <w:lang w:val="de-DE"/>
        </w:rPr>
        <w:t>     </w:t>
      </w:r>
      <w:r w:rsidRPr="00A45575">
        <w:rPr>
          <w:rFonts w:ascii="Times New Roman" w:hAnsi="Times New Roman"/>
          <w:color w:val="000000"/>
          <w:lang w:val="de-DE"/>
        </w:rPr>
        <w:t>  zmena v nároku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bdr w:val="single" w:sz="8" w:space="0" w:color="000000"/>
          <w:lang w:val="de-DE"/>
        </w:rPr>
        <w:t>     </w:t>
      </w:r>
      <w:r w:rsidRPr="00A45575">
        <w:rPr>
          <w:rFonts w:ascii="Times New Roman" w:hAnsi="Times New Roman"/>
          <w:color w:val="000000"/>
          <w:lang w:val="de-DE"/>
        </w:rPr>
        <w:t>  nová služba alebo nariadenie (alebo ich zrušenie)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bdr w:val="single" w:sz="8" w:space="0" w:color="000000"/>
          <w:lang w:val="de-DE"/>
        </w:rPr>
        <w:t>     </w:t>
      </w:r>
      <w:r w:rsidRPr="00A45575">
        <w:rPr>
          <w:rFonts w:ascii="Times New Roman" w:hAnsi="Times New Roman"/>
          <w:color w:val="000000"/>
          <w:lang w:val="de-DE"/>
        </w:rPr>
        <w:t>  kombinovaný návrh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bdr w:val="single" w:sz="8" w:space="0" w:color="000000"/>
          <w:lang w:val="de-DE"/>
        </w:rPr>
        <w:t xml:space="preserve">  x </w:t>
      </w:r>
      <w:r w:rsidRPr="00A45575">
        <w:rPr>
          <w:rFonts w:ascii="Times New Roman" w:hAnsi="Times New Roman"/>
          <w:color w:val="000000"/>
          <w:lang w:val="de-DE"/>
        </w:rPr>
        <w:t xml:space="preserve">  iné </w:t>
      </w:r>
    </w:p>
    <w:p w:rsidR="00A45575" w:rsidRPr="00A45575" w:rsidP="00A45575">
      <w:pPr>
        <w:bidi w:val="0"/>
        <w:jc w:val="both"/>
        <w:rPr>
          <w:rFonts w:ascii="Times New Roman" w:hAnsi="Times New Roman"/>
          <w:b/>
          <w:bCs/>
          <w:lang w:val="de-DE"/>
        </w:rPr>
      </w:pP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b/>
          <w:color w:val="000000"/>
          <w:lang w:val="de-DE"/>
        </w:rPr>
        <w:t>1.3.3. Predpoklady vývoja objemu aktivít</w:t>
      </w:r>
    </w:p>
    <w:p w:rsidR="00A45575" w:rsidRPr="00A45575" w:rsidP="00A45575">
      <w:pPr>
        <w:bidi w:val="0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lang w:val="de-DE"/>
        </w:rPr>
        <w:t> </w:t>
      </w:r>
    </w:p>
    <w:p w:rsidR="00A45575" w:rsidRPr="00A45575" w:rsidP="00A45575">
      <w:pPr>
        <w:bidi w:val="0"/>
        <w:ind w:firstLine="567"/>
        <w:rPr>
          <w:rFonts w:ascii="Times New Roman" w:hAnsi="Times New Roman"/>
          <w:color w:val="000000"/>
          <w:lang w:val="de-DE"/>
        </w:rPr>
      </w:pPr>
      <w:r w:rsidRPr="00A45575">
        <w:rPr>
          <w:rFonts w:ascii="Times New Roman" w:hAnsi="Times New Roman"/>
          <w:color w:val="000000"/>
          <w:lang w:val="de-DE"/>
        </w:rPr>
        <w:t>Jasne popíšte, v prípade potreby použite nižšie uvedenú tabuľku. Uveďte aj odhady základov daní a/alebo poplatkov, ak sa ich táto zmena týka.</w:t>
      </w:r>
    </w:p>
    <w:p w:rsidR="00A45575" w:rsidP="00A45575">
      <w:pPr>
        <w:bidi w:val="0"/>
        <w:jc w:val="right"/>
        <w:rPr>
          <w:rFonts w:ascii="Times New Roman" w:hAnsi="Times New Roman"/>
          <w:bCs/>
        </w:rPr>
      </w:pPr>
      <w:r w:rsidRPr="00A45575">
        <w:rPr>
          <w:rFonts w:ascii="Times New Roman" w:hAnsi="Times New Roman"/>
          <w:color w:val="000000"/>
          <w:lang w:val="de-DE"/>
        </w:rPr>
        <w:t> </w:t>
      </w:r>
      <w:r w:rsidRPr="00BA4CF0">
        <w:rPr>
          <w:rFonts w:ascii="Times New Roman" w:hAnsi="Times New Roman"/>
          <w:bCs/>
        </w:rPr>
        <w:t>Tabuľka č.</w:t>
      </w:r>
      <w:r>
        <w:rPr>
          <w:rFonts w:ascii="Times New Roman" w:hAnsi="Times New Roman"/>
          <w:bCs/>
        </w:rPr>
        <w:t>3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45575" w:rsidRPr="004161A1" w:rsidP="00995A8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5575" w:rsidRPr="004161A1" w:rsidP="00995A86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A45575" w:rsidP="00A45575">
      <w:pPr>
        <w:bidi w:val="0"/>
        <w:rPr>
          <w:rFonts w:ascii="Times New Roman" w:hAnsi="Times New Roman"/>
          <w:b/>
          <w:color w:val="000000"/>
        </w:rPr>
      </w:pPr>
    </w:p>
    <w:p w:rsidR="00A45575" w:rsidP="00A45575">
      <w:pPr>
        <w:bidi w:val="0"/>
        <w:rPr>
          <w:rFonts w:ascii="Times New Roman" w:hAnsi="Times New Roman"/>
          <w:b/>
          <w:color w:val="000000"/>
        </w:rPr>
      </w:pPr>
    </w:p>
    <w:p w:rsidR="00A45575" w:rsidP="00A45575">
      <w:pPr>
        <w:bidi w:val="0"/>
        <w:rPr>
          <w:rFonts w:ascii="Times New Roman" w:hAnsi="Times New Roman"/>
          <w:b/>
          <w:color w:val="000000"/>
        </w:rPr>
      </w:pPr>
    </w:p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1.3.4. Výpočty vplyvov na verejné financie</w:t>
      </w:r>
    </w:p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45575" w:rsidP="00A45575">
      <w:pPr>
        <w:bidi w:val="0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45575" w:rsidP="00A45575">
      <w:pPr>
        <w:bidi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Tabuľka č. 4</w:t>
      </w:r>
    </w:p>
    <w:tbl>
      <w:tblPr>
        <w:tblStyle w:val="TableNormal"/>
        <w:tblW w:w="9075" w:type="dxa"/>
        <w:tblCellMar>
          <w:left w:w="0" w:type="dxa"/>
          <w:right w:w="0" w:type="dxa"/>
        </w:tblCellMar>
      </w:tblPr>
      <w:tblGrid>
        <w:gridCol w:w="3971"/>
        <w:gridCol w:w="1276"/>
        <w:gridCol w:w="1276"/>
        <w:gridCol w:w="1276"/>
        <w:gridCol w:w="1276"/>
      </w:tblGrid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A45575" w:rsidRP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Daňové príjmy (100)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Nedaňové príjmy (200)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Granty a transfery (300)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Príjmy z transakcií s finančnými aktívami a finančnými pasívami (400)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Prijaté úvery, pôžičky a návratné finančné výpomoci (500)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5098B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9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7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1 - príjmy rozpísať až do položiek platnej ekonomickej klasifikácie    </w:t>
      </w:r>
    </w:p>
    <w:p w:rsidR="00A45575" w:rsidP="00A45575">
      <w:pPr>
        <w:bidi w:val="0"/>
        <w:jc w:val="right"/>
        <w:rPr>
          <w:rFonts w:ascii="Times New Roman" w:hAnsi="Times New Roman"/>
          <w:color w:val="000000"/>
        </w:rPr>
      </w:pPr>
    </w:p>
    <w:p w:rsidR="00A45575" w:rsidP="00A45575">
      <w:pPr>
        <w:bidi w:val="0"/>
        <w:jc w:val="right"/>
        <w:rPr>
          <w:rFonts w:ascii="Times New Roman" w:hAnsi="Times New Roman"/>
          <w:color w:val="000000"/>
        </w:rPr>
      </w:pPr>
    </w:p>
    <w:p w:rsidR="00A45575" w:rsidP="00A45575">
      <w:pPr>
        <w:bidi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</w:rPr>
        <w:t>Tabuľka č. 5</w:t>
      </w:r>
    </w:p>
    <w:tbl>
      <w:tblPr>
        <w:tblStyle w:val="TableNormal"/>
        <w:tblW w:w="9073" w:type="dxa"/>
        <w:tblCellMar>
          <w:left w:w="0" w:type="dxa"/>
          <w:right w:w="0" w:type="dxa"/>
        </w:tblCellMar>
      </w:tblPr>
      <w:tblGrid>
        <w:gridCol w:w="3969"/>
        <w:gridCol w:w="1276"/>
        <w:gridCol w:w="1276"/>
        <w:gridCol w:w="1276"/>
        <w:gridCol w:w="1276"/>
      </w:tblGrid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P="00995A8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A45575" w:rsidRP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04D75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04D75">
              <w:rPr>
                <w:rFonts w:ascii="Times New Roman" w:hAnsi="Times New Roman"/>
                <w:b/>
              </w:rPr>
              <w:t>2015</w:t>
            </w: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F04D75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F04D75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Pr="00F04D75">
              <w:rPr>
                <w:rFonts w:ascii="Times New Roman" w:hAnsi="Times New Roman"/>
                <w:color w:val="000000"/>
              </w:rPr>
              <w:t xml:space="preserve"> 000</w:t>
            </w: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4C71F1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Tovary a služby (630)</w:t>
            </w:r>
            <w:r w:rsidRPr="00F5098B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C71F1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Bežné transfery (640)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F5098B">
              <w:rPr>
                <w:rFonts w:ascii="Times New Roman" w:hAnsi="Times New Roman"/>
                <w:color w:val="000000"/>
              </w:rPr>
              <w:t>/642 EK 641009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C71F1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C71F1" w:rsidRPr="00F04D75" w:rsidP="003B3ED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F04D75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C71F1" w:rsidRPr="00F04D75" w:rsidP="003B3ED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F04D75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C71F1" w:rsidRPr="00F04D75" w:rsidP="003B3ED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Pr="00F04D75">
              <w:rPr>
                <w:rFonts w:ascii="Times New Roman" w:hAnsi="Times New Roman"/>
                <w:color w:val="000000"/>
              </w:rPr>
              <w:t xml:space="preserve"> 000</w:t>
            </w: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Splácanie úrokov a ostatné platby súvisiace s úvermi, pôžičkami a NFV (650)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Obstarávanie kapitálových aktív (710)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Kapitálové transfery (720)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rPr>
                <w:rFonts w:ascii="Times New Roman" w:hAnsi="Times New Roman"/>
                <w:color w:val="FFFFFF"/>
              </w:rPr>
            </w:pPr>
            <w:r w:rsidRPr="00F04D75">
              <w:rPr>
                <w:rFonts w:ascii="Times New Roman" w:hAnsi="Times New Roman"/>
                <w:b/>
                <w:color w:val="FFFFFF"/>
              </w:rPr>
              <w:t>Dopad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F5098B">
              <w:rPr>
                <w:rFonts w:ascii="Times New Roman" w:hAnsi="Times New Roman"/>
                <w:color w:val="FFFFFF"/>
              </w:rPr>
              <w:t>3</w:t>
            </w:r>
            <w:r>
              <w:rPr>
                <w:rFonts w:ascii="Times New Roman" w:hAnsi="Times New Roman"/>
                <w:color w:val="FFFFFF"/>
              </w:rPr>
              <w:t xml:space="preserve">0 </w:t>
            </w:r>
            <w:r w:rsidRPr="00F5098B">
              <w:rPr>
                <w:rFonts w:ascii="Times New Roman" w:hAnsi="Times New Roman"/>
                <w:color w:val="FFFFFF"/>
              </w:rPr>
              <w:t>00</w:t>
            </w:r>
            <w:r>
              <w:rPr>
                <w:rFonts w:ascii="Times New Roman" w:hAnsi="Times New Roman"/>
                <w:color w:val="FFFFFF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F5098B">
              <w:rPr>
                <w:rFonts w:ascii="Times New Roman" w:hAnsi="Times New Roman"/>
                <w:color w:val="FFFFFF"/>
              </w:rPr>
              <w:t>3</w:t>
            </w:r>
            <w:r>
              <w:rPr>
                <w:rFonts w:ascii="Times New Roman" w:hAnsi="Times New Roman"/>
                <w:color w:val="FFFFFF"/>
              </w:rPr>
              <w:t xml:space="preserve">0 </w:t>
            </w:r>
            <w:r w:rsidRPr="00F5098B">
              <w:rPr>
                <w:rFonts w:ascii="Times New Roman" w:hAnsi="Times New Roman"/>
                <w:color w:val="FFFFFF"/>
              </w:rPr>
              <w:t>00</w:t>
            </w:r>
            <w:r>
              <w:rPr>
                <w:rFonts w:ascii="Times New Roman" w:hAnsi="Times New Roman"/>
                <w:color w:val="FFFFFF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F5098B">
              <w:rPr>
                <w:rFonts w:ascii="Times New Roman" w:hAnsi="Times New Roman"/>
                <w:color w:val="FFFFFF"/>
              </w:rPr>
              <w:t>3</w:t>
            </w:r>
            <w:r>
              <w:rPr>
                <w:rFonts w:ascii="Times New Roman" w:hAnsi="Times New Roman"/>
                <w:color w:val="FFFFFF"/>
              </w:rPr>
              <w:t xml:space="preserve">0 </w:t>
            </w:r>
            <w:r w:rsidRPr="00F5098B">
              <w:rPr>
                <w:rFonts w:ascii="Times New Roman" w:hAnsi="Times New Roman"/>
                <w:color w:val="FFFFFF"/>
              </w:rPr>
              <w:t>00</w:t>
            </w:r>
            <w:r>
              <w:rPr>
                <w:rFonts w:ascii="Times New Roman" w:hAnsi="Times New Roman"/>
                <w:color w:val="FFFFFF"/>
              </w:rPr>
              <w:t>0</w:t>
            </w: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 toho výdavky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D5A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Bežné výdavky (600)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ED5A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F04D75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F04D75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Pr="00F04D75">
              <w:rPr>
                <w:rFonts w:ascii="Times New Roman" w:hAnsi="Times New Roman"/>
                <w:color w:val="000000"/>
              </w:rPr>
              <w:t xml:space="preserve"> 000</w:t>
            </w: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073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575" w:rsidP="00A45575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 – výdavky rozpísať až do položiek platnej ekonomickej klasifikácie</w:t>
      </w:r>
    </w:p>
    <w:p w:rsidR="00A45575" w:rsidP="00A45575">
      <w:pPr>
        <w:bidi w:val="0"/>
        <w:rPr>
          <w:rFonts w:ascii="Times New Roman" w:hAnsi="Times New Roman"/>
          <w:color w:val="000000"/>
        </w:rPr>
      </w:pPr>
    </w:p>
    <w:p w:rsidR="00A45575" w:rsidP="00A45575">
      <w:pPr>
        <w:bidi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Tabuľka č. 6</w:t>
      </w:r>
    </w:p>
    <w:tbl>
      <w:tblPr>
        <w:tblStyle w:val="TableNormal"/>
        <w:tblW w:w="9071" w:type="dxa"/>
        <w:tblCellMar>
          <w:left w:w="0" w:type="dxa"/>
          <w:right w:w="0" w:type="dxa"/>
        </w:tblCellMar>
      </w:tblPr>
      <w:tblGrid>
        <w:gridCol w:w="3923"/>
        <w:gridCol w:w="1263"/>
        <w:gridCol w:w="1262"/>
        <w:gridCol w:w="1262"/>
        <w:gridCol w:w="1291"/>
        <w:gridCol w:w="70"/>
      </w:tblGrid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5575" w:rsidP="00995A86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50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F04D75">
              <w:rPr>
                <w:rFonts w:ascii="Times New Roman" w:hAnsi="Times New Roman"/>
                <w:b/>
                <w:color w:val="FFFFFF"/>
              </w:rPr>
              <w:t>Vplyv na rozpočet verejnej správy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F04D75">
              <w:rPr>
                <w:rFonts w:ascii="Times New Roman" w:hAnsi="Times New Roman"/>
                <w:b/>
                <w:color w:val="FFFFFF"/>
              </w:rPr>
              <w:t>2012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F04D75">
              <w:rPr>
                <w:rFonts w:ascii="Times New Roman" w:hAnsi="Times New Roman"/>
                <w:b/>
                <w:color w:val="FFFFFF"/>
              </w:rPr>
              <w:t>2013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F04D75">
              <w:rPr>
                <w:rFonts w:ascii="Times New Roman" w:hAnsi="Times New Roman"/>
                <w:b/>
                <w:color w:val="FFFFFF"/>
              </w:rPr>
              <w:t>2014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F04D75" w:rsidP="00995A86">
            <w:pPr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F04D75">
              <w:rPr>
                <w:rFonts w:ascii="Times New Roman" w:hAnsi="Times New Roman"/>
                <w:b/>
                <w:color w:val="FFFFFF"/>
              </w:rPr>
              <w:t>2015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Počet zamestnancov celkom*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37201E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01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  z toho vplyv na ŠR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Priemerný mzdový výdavok (v eurách)*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  z toho vplyv na ŠR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347019" w:rsidP="00995A86">
            <w:pPr>
              <w:bidi w:val="0"/>
              <w:rPr>
                <w:rFonts w:ascii="Times New Roman" w:hAnsi="Times New Roman"/>
                <w:color w:val="FFFFFF"/>
              </w:rPr>
            </w:pPr>
            <w:r w:rsidRPr="00347019">
              <w:rPr>
                <w:rFonts w:ascii="Times New Roman" w:hAnsi="Times New Roman"/>
                <w:b/>
                <w:color w:val="FFFFFF"/>
              </w:rPr>
              <w:t>Osobné výdavky celkom (v eurách)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34701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34701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34701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347019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Mzdy, platy, služobné príjmy a ostatné osobné vyrovnania (610)*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  z toho vplyv na ŠR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Poistné a príspevok do poisťovní (620)*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  z toho vplyv na ŠR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RPr="000754D5" w:rsidP="00995A8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 Poznámky: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  <w:p w:rsidR="00A45575" w:rsidP="00995A86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Kategórie 610 a 620 sú z tejto prílohy automaticky prenášané do príslušných kategórií  prílohy „výdavky“.</w:t>
            </w:r>
          </w:p>
        </w:tc>
      </w:tr>
    </w:tbl>
    <w:p w:rsidR="00A45575" w:rsidP="00A45575">
      <w:pPr>
        <w:bidi w:val="0"/>
        <w:rPr>
          <w:rFonts w:ascii="Times New Roman" w:hAnsi="Times New Roman"/>
          <w:b/>
          <w:bCs/>
          <w:lang w:val="sk-SK"/>
        </w:rPr>
      </w:pPr>
      <w:r w:rsidRPr="00E01B32">
        <w:rPr>
          <w:rFonts w:ascii="Times New Roman" w:hAnsi="Times New Roman"/>
          <w:b/>
          <w:bCs/>
          <w:lang w:val="sk-SK"/>
        </w:rPr>
        <w:t>* počet zamestnancov,  mzdy a poistné rozpísať podľa spôsobu odmeňovania (napr. policajti, colníci...)</w:t>
      </w:r>
    </w:p>
    <w:p w:rsidR="00A45575" w:rsidP="00A45575">
      <w:pPr>
        <w:bidi w:val="0"/>
        <w:rPr>
          <w:rFonts w:ascii="Times New Roman" w:hAnsi="Times New Roman"/>
          <w:b/>
          <w:bCs/>
          <w:sz w:val="28"/>
          <w:szCs w:val="28"/>
        </w:rPr>
        <w:sectPr w:rsidSect="00A45575">
          <w:headerReference w:type="default" r:id="rId5"/>
          <w:footerReference w:type="default" r:id="rId6"/>
          <w:headerReference w:type="first" r:id="rId7"/>
          <w:pgSz w:w="11906" w:h="16838"/>
          <w:pgMar w:top="1418" w:right="1418" w:bottom="1418" w:left="1135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A45575" w:rsidP="00A45575">
      <w:pPr>
        <w:bidi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50084">
        <w:rPr>
          <w:rFonts w:ascii="Times New Roman" w:hAnsi="Times New Roman"/>
          <w:b/>
          <w:bCs/>
          <w:sz w:val="28"/>
          <w:szCs w:val="28"/>
        </w:rPr>
        <w:t>Vplyvy na informatizáciu spoločnosti</w:t>
      </w:r>
    </w:p>
    <w:p w:rsidR="00A45575" w:rsidRPr="00250084" w:rsidP="00A45575">
      <w:pPr>
        <w:bidi w:val="0"/>
        <w:ind w:firstLine="708"/>
        <w:jc w:val="center"/>
        <w:rPr>
          <w:rFonts w:ascii="Times New Roman" w:hAnsi="Times New Roman"/>
        </w:rPr>
      </w:pPr>
    </w:p>
    <w:p w:rsidR="00A45575" w:rsidRPr="00250084" w:rsidP="00A45575">
      <w:pPr>
        <w:bidi w:val="0"/>
        <w:jc w:val="both"/>
        <w:rPr>
          <w:rFonts w:ascii="Times New Roman" w:hAnsi="Times New Roman"/>
        </w:rPr>
      </w:pPr>
      <w:r w:rsidRPr="00250084">
        <w:rPr>
          <w:rFonts w:ascii="Times New Roman" w:hAnsi="Times New Roman"/>
          <w:b/>
          <w:bCs/>
          <w:sz w:val="28"/>
          <w:szCs w:val="28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Rozširujú alebo inovujú  sa existujúce alebo vytvárajú sa či zavádzajú  sa nové elektronické služby?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3A462C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Zavádzajú sa nové elektronické služby tým, že výrobca zverejňuje SK vyhlásenie o parametroch na svojom webovom sídle a toto vyhlásenie je zverejnené po celý čas výroby výrobku a ešte 12 mesiacov odo dňa skončenia výroby. Úroveň poskytovania – I.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6.2.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Vytvárajú sa podmienky pre sémantickú interoperabilitu?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C934C2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6.3.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vzdelávanie v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oblasti počítačovej gramotnosti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rozširovanie vedomostí o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IKT?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6.4.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rozvoj elektronického vzdelávania?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typ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250084">
              <w:rPr>
                <w:rFonts w:ascii="Times New Roman" w:hAnsi="Times New Roman"/>
                <w:i/>
                <w:iCs/>
              </w:rPr>
              <w:t>spôsob zabezpečenia vzdelávacích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6.5.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podporná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propagačná aktivita zameraná na zvyšovanie povedomia o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informatizácii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IKT?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typ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250084">
              <w:rPr>
                <w:rFonts w:ascii="Times New Roman" w:hAnsi="Times New Roman"/>
                <w:i/>
                <w:iCs/>
              </w:rPr>
              <w:t>spôsob zabezpečenia propagačných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6.6.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Zabezpečuje/zohľadňuje/zlepšuje sa prístup znevýhodnených osôb k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službám informačnej spoločnosti?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6.7.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Rozširuje, inovuje, vytvára alebo zavádza sa nový informačný systém?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C934C2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6D5364" w:rsidP="00995A86">
            <w:pPr>
              <w:bidi w:val="0"/>
              <w:jc w:val="both"/>
              <w:rPr>
                <w:rFonts w:ascii="Times New Roman" w:hAnsi="Times New Roman"/>
                <w:lang w:val="de-DE"/>
              </w:rPr>
            </w:pPr>
            <w:r w:rsidRPr="006D5364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6.8.</w:t>
            </w:r>
            <w:r w:rsidRPr="006D5364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Rozširuje sa prístupnosť k internetu?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6.9.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 sa prístupnosť k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elektronickým službám?</w:t>
            </w:r>
          </w:p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6.10.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technická interoperabilita?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C934C2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6.11.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Zvyšuje sa bezpečnosť IT?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50084">
              <w:rPr>
                <w:rFonts w:ascii="Times New Roman" w:hAnsi="Times New Roman"/>
                <w:i/>
                <w:iCs/>
              </w:rPr>
              <w:t>Uveďte spôsob zvýšenia bezpečnosti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250084">
              <w:rPr>
                <w:rFonts w:ascii="Times New Roman" w:hAnsi="Times New Roman"/>
                <w:i/>
                <w:iCs/>
              </w:rPr>
              <w:t>ochrany IT.)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6.12.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 sa technická infraštruktúra?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50084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center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6.13.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Predpokladajú sa zmeny v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riadení procesu informatizácie?</w:t>
            </w:r>
          </w:p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C934C2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6.14.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Vyžaduje si proces informatizácie  finančné investície?</w:t>
            </w:r>
          </w:p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6.15.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Predpokladá nelegislatívny materiál potrebu úpravy legislatívneho prostredia  procesu informatizácie?</w:t>
            </w:r>
          </w:p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45575" w:rsidRPr="00250084" w:rsidP="00995A86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E01B32" w:rsidRPr="00CB179E" w:rsidP="00A45575">
      <w:pPr>
        <w:bidi w:val="0"/>
        <w:spacing w:after="100" w:afterAutospacing="1"/>
        <w:rPr>
          <w:rFonts w:ascii="Times New Roman" w:hAnsi="Times New Roman"/>
          <w:color w:val="000000"/>
          <w:lang w:val="sk-SK"/>
        </w:rPr>
      </w:pPr>
      <w:r w:rsidRPr="00793107">
        <w:rPr>
          <w:rFonts w:ascii="Times New Roman" w:hAnsi="Times New Roman"/>
          <w:color w:val="000000"/>
          <w:lang w:val="sk-SK"/>
        </w:rPr>
        <w:t> </w:t>
      </w:r>
      <w:r w:rsidRPr="00793107">
        <w:rPr>
          <w:rFonts w:ascii="Times New Roman" w:hAnsi="Times New Roman"/>
          <w:i/>
          <w:iCs/>
          <w:color w:val="000000"/>
          <w:lang w:val="sk-SK"/>
        </w:rPr>
        <w:t xml:space="preserve"> </w:t>
      </w:r>
    </w:p>
    <w:p w:rsidR="00E01B32" w:rsidRPr="00652F26" w:rsidP="00E01B32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652F26">
        <w:rPr>
          <w:rFonts w:ascii="Times New Roman" w:hAnsi="Times New Roman"/>
          <w:b/>
          <w:bCs/>
          <w:color w:val="000000"/>
          <w:lang w:val="sk-SK"/>
        </w:rPr>
        <w:t>A.4. Alternatívne riešenia</w:t>
      </w:r>
    </w:p>
    <w:p w:rsidR="00E01B32" w:rsidRPr="00652F26" w:rsidP="00E01B32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652F26">
        <w:rPr>
          <w:rFonts w:ascii="Times New Roman" w:hAnsi="Times New Roman"/>
          <w:color w:val="000000"/>
          <w:lang w:val="sk-SK"/>
        </w:rPr>
        <w:t> </w:t>
      </w:r>
    </w:p>
    <w:p w:rsidR="00E01B32" w:rsidRPr="00652F26" w:rsidP="00E01B32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E01B32" w:rsidRPr="00652F26" w:rsidP="00E01B32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652F26">
        <w:rPr>
          <w:rFonts w:ascii="Times New Roman" w:hAnsi="Times New Roman"/>
          <w:b/>
          <w:bCs/>
          <w:color w:val="000000"/>
          <w:lang w:val="sk-SK"/>
        </w:rPr>
        <w:t>A.5. Stanovisko gestorov</w:t>
      </w:r>
    </w:p>
    <w:p w:rsidR="00543DD4" w:rsidP="00873E5A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543DD4">
        <w:rPr>
          <w:rFonts w:ascii="Times New Roman" w:hAnsi="Times New Roman"/>
          <w:b/>
          <w:color w:val="000000"/>
          <w:lang w:val="sk-SK"/>
        </w:rPr>
        <w:t>5.1.</w:t>
      </w:r>
      <w:r w:rsidRPr="00543DD4">
        <w:rPr>
          <w:rFonts w:ascii="Times New Roman" w:hAnsi="Times New Roman"/>
          <w:color w:val="000000"/>
          <w:lang w:val="sk-SK"/>
        </w:rPr>
        <w:t xml:space="preserve"> Ministerstvo  financií SR</w:t>
      </w:r>
      <w:r>
        <w:rPr>
          <w:rFonts w:ascii="Times New Roman" w:hAnsi="Times New Roman"/>
          <w:color w:val="000000"/>
          <w:lang w:val="sk-SK"/>
        </w:rPr>
        <w:t xml:space="preserve"> má</w:t>
      </w:r>
      <w:r w:rsidRPr="00543DD4">
        <w:rPr>
          <w:rFonts w:ascii="Times New Roman" w:hAnsi="Times New Roman"/>
          <w:color w:val="000000"/>
          <w:lang w:val="sk-SK"/>
        </w:rPr>
        <w:t xml:space="preserve"> </w:t>
      </w:r>
      <w:r w:rsidR="00873E5A">
        <w:rPr>
          <w:rFonts w:ascii="Times New Roman" w:hAnsi="Times New Roman"/>
          <w:color w:val="000000"/>
          <w:lang w:val="sk-SK"/>
        </w:rPr>
        <w:t xml:space="preserve">k </w:t>
      </w:r>
      <w:r w:rsidRPr="00543DD4">
        <w:rPr>
          <w:rFonts w:ascii="Times New Roman" w:hAnsi="Times New Roman"/>
          <w:color w:val="000000"/>
          <w:lang w:val="sk-SK"/>
        </w:rPr>
        <w:t>predložen</w:t>
      </w:r>
      <w:r>
        <w:rPr>
          <w:rFonts w:ascii="Times New Roman" w:hAnsi="Times New Roman"/>
          <w:color w:val="000000"/>
          <w:lang w:val="sk-SK"/>
        </w:rPr>
        <w:t xml:space="preserve">ej </w:t>
      </w:r>
      <w:r w:rsidRPr="00543DD4">
        <w:rPr>
          <w:rFonts w:ascii="Times New Roman" w:hAnsi="Times New Roman"/>
          <w:color w:val="000000"/>
          <w:lang w:val="sk-SK"/>
        </w:rPr>
        <w:t>doložk</w:t>
      </w:r>
      <w:r>
        <w:rPr>
          <w:rFonts w:ascii="Times New Roman" w:hAnsi="Times New Roman"/>
          <w:color w:val="000000"/>
          <w:lang w:val="sk-SK"/>
        </w:rPr>
        <w:t>e</w:t>
      </w:r>
      <w:r w:rsidRPr="00543DD4">
        <w:rPr>
          <w:rFonts w:ascii="Times New Roman" w:hAnsi="Times New Roman"/>
          <w:color w:val="000000"/>
          <w:lang w:val="sk-SK"/>
        </w:rPr>
        <w:t xml:space="preserve"> vybraných vplyvov </w:t>
      </w:r>
      <w:r>
        <w:rPr>
          <w:rFonts w:ascii="Times New Roman" w:hAnsi="Times New Roman"/>
          <w:color w:val="000000"/>
          <w:lang w:val="sk-SK"/>
        </w:rPr>
        <w:t>nasledovné pripomienky:</w:t>
      </w:r>
    </w:p>
    <w:p w:rsidR="00543DD4" w:rsidP="00543DD4">
      <w:pPr>
        <w:bidi w:val="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- Vzhľadom na zverejňovanie informácií na príslušných webových sídlach podľa § 7</w:t>
      </w:r>
      <w:r w:rsidR="00873E5A">
        <w:rPr>
          <w:rFonts w:ascii="Times New Roman" w:hAnsi="Times New Roman"/>
          <w:bCs/>
          <w:color w:val="000000"/>
          <w:lang w:val="sk-SK"/>
        </w:rPr>
        <w:t xml:space="preserve"> </w:t>
      </w:r>
      <w:r>
        <w:rPr>
          <w:rFonts w:ascii="Times New Roman" w:hAnsi="Times New Roman"/>
          <w:bCs/>
          <w:color w:val="000000"/>
          <w:lang w:val="sk-SK"/>
        </w:rPr>
        <w:t xml:space="preserve">ods. 4 a 5, § 10 ods. 1 písm. j) navrhovaného zákona, predmetný materiál má vplyv na informatizáciu spoločnosti, a </w:t>
      </w:r>
      <w:r w:rsidRPr="00941D63">
        <w:rPr>
          <w:rFonts w:ascii="Times New Roman" w:hAnsi="Times New Roman"/>
          <w:bCs/>
          <w:color w:val="000000"/>
          <w:lang w:val="sk-SK"/>
        </w:rPr>
        <w:t>preto je potrebné uvedené vyznačiť v doložke vplyvov a vypracovať analýzu vplyvov na informatizáciu spoločnosti</w:t>
      </w:r>
      <w:r>
        <w:rPr>
          <w:rFonts w:ascii="Times New Roman" w:hAnsi="Times New Roman"/>
          <w:bCs/>
          <w:color w:val="000000"/>
          <w:lang w:val="sk-SK"/>
        </w:rPr>
        <w:t xml:space="preserve">, v rámci ktorej je potrebné vyplniť </w:t>
      </w:r>
      <w:r w:rsidRPr="00374F64">
        <w:rPr>
          <w:rFonts w:ascii="Times New Roman" w:hAnsi="Times New Roman"/>
          <w:bCs/>
          <w:color w:val="000000"/>
          <w:lang w:val="sk-SK"/>
        </w:rPr>
        <w:t>bod 6.1.</w:t>
      </w:r>
      <w:r>
        <w:rPr>
          <w:rFonts w:ascii="Times New Roman" w:hAnsi="Times New Roman"/>
          <w:bCs/>
          <w:color w:val="000000"/>
          <w:lang w:val="sk-SK"/>
        </w:rPr>
        <w:t>,</w:t>
      </w: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- V analýze vplyvov v časti 2.1. Zhrnutie vplyvov na rozpočet verejnej správy v návrhu je potrebné v súlade s Jednotnou metodikou na posudzovanie vybraných vplyvov doplniť v tabuľke č. 1 program v rámci programovej štruktúry kapitoly MDVRR SR a doplniť aj sumy v riadkoch „ v tom: za každý subjekt verejnej správy/program zvlášť“,</w:t>
      </w:r>
    </w:p>
    <w:p w:rsidR="00543DD4" w:rsidRP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- vzhľadom na to, že návrh v § 12 upravuje aj sankcie za porušenie ustanovení zákona, žiadame v doložke vybraných vplyvov uvie</w:t>
      </w:r>
      <w:r w:rsidR="005C0BCB">
        <w:rPr>
          <w:rFonts w:ascii="Times New Roman" w:hAnsi="Times New Roman"/>
          <w:color w:val="000000"/>
          <w:lang w:val="sk-SK"/>
        </w:rPr>
        <w:t>sť aj pozitívny vplyv na rozpoč</w:t>
      </w:r>
      <w:r>
        <w:rPr>
          <w:rFonts w:ascii="Times New Roman" w:hAnsi="Times New Roman"/>
          <w:color w:val="000000"/>
          <w:lang w:val="sk-SK"/>
        </w:rPr>
        <w:t>e</w:t>
      </w:r>
      <w:r w:rsidR="005C0BCB">
        <w:rPr>
          <w:rFonts w:ascii="Times New Roman" w:hAnsi="Times New Roman"/>
          <w:color w:val="000000"/>
          <w:lang w:val="sk-SK"/>
        </w:rPr>
        <w:t>t</w:t>
      </w:r>
      <w:r>
        <w:rPr>
          <w:rFonts w:ascii="Times New Roman" w:hAnsi="Times New Roman"/>
          <w:color w:val="000000"/>
          <w:lang w:val="sk-SK"/>
        </w:rPr>
        <w:t xml:space="preserve"> verejnej správy a doplniť v príslušných tabuľkách analýzy vplyvov výšku odhadovaných príjmov štátneho rozpočtu.</w:t>
      </w:r>
    </w:p>
    <w:p w:rsidR="00543DD4" w:rsidRP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543DD4">
        <w:rPr>
          <w:rFonts w:ascii="Times New Roman" w:hAnsi="Times New Roman"/>
          <w:color w:val="000000"/>
          <w:lang w:val="sk-SK"/>
        </w:rPr>
        <w:t xml:space="preserve"> </w:t>
      </w:r>
    </w:p>
    <w:p w:rsidR="00543DD4" w:rsidRP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543DD4">
        <w:rPr>
          <w:rFonts w:ascii="Times New Roman" w:hAnsi="Times New Roman"/>
          <w:b/>
          <w:color w:val="000000"/>
          <w:lang w:val="sk-SK"/>
        </w:rPr>
        <w:t>5.</w:t>
      </w:r>
      <w:r>
        <w:rPr>
          <w:rFonts w:ascii="Times New Roman" w:hAnsi="Times New Roman"/>
          <w:b/>
          <w:color w:val="000000"/>
          <w:lang w:val="sk-SK"/>
        </w:rPr>
        <w:t>2</w:t>
      </w:r>
      <w:r w:rsidRPr="00543DD4">
        <w:rPr>
          <w:rFonts w:ascii="Times New Roman" w:hAnsi="Times New Roman"/>
          <w:b/>
          <w:color w:val="000000"/>
          <w:lang w:val="sk-SK"/>
        </w:rPr>
        <w:t>.</w:t>
      </w:r>
      <w:r w:rsidRPr="00543DD4">
        <w:rPr>
          <w:rFonts w:ascii="Times New Roman" w:hAnsi="Times New Roman"/>
          <w:color w:val="000000"/>
          <w:lang w:val="sk-SK"/>
        </w:rPr>
        <w:t xml:space="preserve"> Ministerstvo životného prostredia SR súhlasí s predmetnou doložkou vybraných vplyvov bez pripomienok. </w:t>
      </w:r>
    </w:p>
    <w:p w:rsidR="00543DD4" w:rsidRP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543DD4">
        <w:rPr>
          <w:rFonts w:ascii="Times New Roman" w:hAnsi="Times New Roman"/>
          <w:color w:val="000000"/>
          <w:lang w:val="sk-SK"/>
        </w:rPr>
        <w:t xml:space="preserve"> </w:t>
      </w:r>
    </w:p>
    <w:p w:rsidR="00374F6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543DD4" w:rsidR="00543DD4">
        <w:rPr>
          <w:rFonts w:ascii="Times New Roman" w:hAnsi="Times New Roman"/>
          <w:b/>
          <w:color w:val="000000"/>
          <w:lang w:val="sk-SK"/>
        </w:rPr>
        <w:t>5.</w:t>
      </w:r>
      <w:r w:rsidR="00543DD4">
        <w:rPr>
          <w:rFonts w:ascii="Times New Roman" w:hAnsi="Times New Roman"/>
          <w:b/>
          <w:color w:val="000000"/>
          <w:lang w:val="sk-SK"/>
        </w:rPr>
        <w:t>3</w:t>
      </w:r>
      <w:r w:rsidRPr="00543DD4" w:rsidR="00543DD4">
        <w:rPr>
          <w:rFonts w:ascii="Times New Roman" w:hAnsi="Times New Roman"/>
          <w:b/>
          <w:color w:val="000000"/>
          <w:lang w:val="sk-SK"/>
        </w:rPr>
        <w:t>.</w:t>
      </w:r>
      <w:r w:rsidRPr="00543DD4" w:rsidR="00543DD4">
        <w:rPr>
          <w:rFonts w:ascii="Times New Roman" w:hAnsi="Times New Roman"/>
          <w:color w:val="000000"/>
          <w:lang w:val="sk-SK"/>
        </w:rPr>
        <w:t xml:space="preserve"> Ministerstvo práce, sociálnych vecí a rodiny SR odporúča upraviť doložk</w:t>
      </w:r>
      <w:r w:rsidR="00543DD4">
        <w:rPr>
          <w:rFonts w:ascii="Times New Roman" w:hAnsi="Times New Roman"/>
          <w:color w:val="000000"/>
          <w:lang w:val="sk-SK"/>
        </w:rPr>
        <w:t>u vybraných v</w:t>
      </w:r>
      <w:r w:rsidRPr="00543DD4" w:rsidR="00543DD4">
        <w:rPr>
          <w:rFonts w:ascii="Times New Roman" w:hAnsi="Times New Roman"/>
          <w:color w:val="000000"/>
          <w:lang w:val="sk-SK"/>
        </w:rPr>
        <w:t>plyvov</w:t>
      </w:r>
      <w:r w:rsidR="00543DD4">
        <w:rPr>
          <w:rFonts w:ascii="Times New Roman" w:hAnsi="Times New Roman"/>
          <w:color w:val="000000"/>
          <w:lang w:val="sk-SK"/>
        </w:rPr>
        <w:t xml:space="preserve"> </w:t>
      </w:r>
      <w:r w:rsidRPr="00543DD4" w:rsidR="00543DD4">
        <w:rPr>
          <w:rFonts w:ascii="Times New Roman" w:hAnsi="Times New Roman"/>
          <w:color w:val="000000"/>
          <w:lang w:val="sk-SK"/>
        </w:rPr>
        <w:t xml:space="preserve">– </w:t>
      </w:r>
      <w:r w:rsidR="00543DD4">
        <w:rPr>
          <w:rFonts w:ascii="Times New Roman" w:hAnsi="Times New Roman"/>
          <w:color w:val="000000"/>
          <w:lang w:val="sk-SK"/>
        </w:rPr>
        <w:t>doplniť vetu „Návrh nemá sociálny vplyv, environmentálny vplyv ani vplyv na informatizáciu spoločnosti</w:t>
      </w:r>
      <w:r w:rsidR="00907E30">
        <w:rPr>
          <w:rFonts w:ascii="Times New Roman" w:hAnsi="Times New Roman"/>
          <w:color w:val="000000"/>
          <w:lang w:val="sk-SK"/>
        </w:rPr>
        <w:t>“</w:t>
      </w:r>
      <w:r>
        <w:rPr>
          <w:rFonts w:ascii="Times New Roman" w:hAnsi="Times New Roman"/>
          <w:color w:val="000000"/>
          <w:lang w:val="sk-SK"/>
        </w:rPr>
        <w:t>.</w:t>
      </w: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993ACD" w:rsidRPr="00615FC0" w:rsidP="00993ACD">
      <w:pPr>
        <w:bidi w:val="0"/>
        <w:jc w:val="both"/>
        <w:rPr>
          <w:rFonts w:ascii="Times New Roman" w:hAnsi="Times New Roman"/>
          <w:b/>
          <w:color w:val="000000"/>
          <w:lang w:val="sk-SK"/>
        </w:rPr>
      </w:pPr>
      <w:r w:rsidRPr="00615FC0">
        <w:rPr>
          <w:rFonts w:ascii="Times New Roman" w:hAnsi="Times New Roman"/>
          <w:b/>
          <w:color w:val="000000"/>
          <w:lang w:val="sk-SK"/>
        </w:rPr>
        <w:t xml:space="preserve">5.4. </w:t>
      </w:r>
      <w:r w:rsidRPr="00543DD4">
        <w:rPr>
          <w:rFonts w:ascii="Times New Roman" w:hAnsi="Times New Roman"/>
          <w:color w:val="000000"/>
          <w:lang w:val="sk-SK"/>
        </w:rPr>
        <w:t xml:space="preserve">Ministerstvo </w:t>
      </w:r>
      <w:r>
        <w:rPr>
          <w:rFonts w:ascii="Times New Roman" w:hAnsi="Times New Roman"/>
          <w:color w:val="000000"/>
          <w:lang w:val="sk-SK"/>
        </w:rPr>
        <w:t>hospodárstva</w:t>
      </w:r>
      <w:r w:rsidRPr="00543DD4">
        <w:rPr>
          <w:rFonts w:ascii="Times New Roman" w:hAnsi="Times New Roman"/>
          <w:color w:val="000000"/>
          <w:lang w:val="sk-SK"/>
        </w:rPr>
        <w:t xml:space="preserve"> SR súhlasí s predmetnou doložkou vybraných vplyvov bez pripomienok</w:t>
      </w: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543DD4" w:rsidP="00543DD4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6D5364" w:rsidRPr="006D5364" w:rsidP="00374533">
      <w:pPr>
        <w:bidi w:val="0"/>
        <w:rPr>
          <w:rFonts w:ascii="Times New Roman" w:hAnsi="Times New Roman"/>
          <w:b/>
          <w:bCs/>
        </w:rPr>
      </w:pPr>
    </w:p>
    <w:sectPr w:rsidSect="00FD11DA">
      <w:headerReference w:type="default" r:id="rId8"/>
      <w:footerReference w:type="default" r:id="rId9"/>
      <w:headerReference w:type="first" r:id="rId10"/>
      <w:pgSz w:w="11906" w:h="16838"/>
      <w:pgMar w:top="1418" w:right="1418" w:bottom="1135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75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D27E1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A4557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D27E1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75" w:rsidRPr="006F6A99" w:rsidP="00374533">
    <w:pPr>
      <w:pStyle w:val="BodyText"/>
      <w:tabs>
        <w:tab w:val="num" w:pos="1080"/>
      </w:tabs>
      <w:bidi w:val="0"/>
      <w:ind w:right="-38"/>
      <w:jc w:val="right"/>
      <w:rPr>
        <w:rFonts w:ascii="Times New Roman" w:hAnsi="Times New Roman"/>
        <w:b w:val="0"/>
        <w:bCs w:val="0"/>
      </w:rPr>
    </w:pPr>
  </w:p>
  <w:p w:rsidR="00A45575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75" w:rsidP="00E0548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2</w:t>
    </w:r>
  </w:p>
  <w:p w:rsidR="00A4557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33" w:rsidRPr="006F6A99" w:rsidP="00374533">
    <w:pPr>
      <w:pStyle w:val="BodyText"/>
      <w:tabs>
        <w:tab w:val="num" w:pos="1080"/>
      </w:tabs>
      <w:bidi w:val="0"/>
      <w:ind w:right="-38"/>
      <w:jc w:val="right"/>
      <w:rPr>
        <w:rFonts w:ascii="Times New Roman" w:hAnsi="Times New Roman"/>
        <w:b w:val="0"/>
        <w:bCs w:val="0"/>
      </w:rPr>
    </w:pPr>
  </w:p>
  <w:p w:rsidR="00374533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8F" w:rsidP="00E0548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2</w:t>
    </w:r>
  </w:p>
  <w:p w:rsidR="00E0548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51B9620D"/>
    <w:multiLevelType w:val="multilevel"/>
    <w:tmpl w:val="D1A6564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06026"/>
    <w:rsid w:val="000328FD"/>
    <w:rsid w:val="00033920"/>
    <w:rsid w:val="00052C3C"/>
    <w:rsid w:val="000736AC"/>
    <w:rsid w:val="000754D5"/>
    <w:rsid w:val="000D49EC"/>
    <w:rsid w:val="000D66E0"/>
    <w:rsid w:val="000D7CED"/>
    <w:rsid w:val="000E190B"/>
    <w:rsid w:val="000E63A1"/>
    <w:rsid w:val="00120578"/>
    <w:rsid w:val="001B06DA"/>
    <w:rsid w:val="001C6E84"/>
    <w:rsid w:val="001D4CF3"/>
    <w:rsid w:val="001D725C"/>
    <w:rsid w:val="001E0B15"/>
    <w:rsid w:val="0023307C"/>
    <w:rsid w:val="00237346"/>
    <w:rsid w:val="00250084"/>
    <w:rsid w:val="002A616A"/>
    <w:rsid w:val="002B2FB9"/>
    <w:rsid w:val="002F5860"/>
    <w:rsid w:val="00327768"/>
    <w:rsid w:val="00336026"/>
    <w:rsid w:val="00347019"/>
    <w:rsid w:val="00353F6C"/>
    <w:rsid w:val="00366E2A"/>
    <w:rsid w:val="0037201E"/>
    <w:rsid w:val="00374533"/>
    <w:rsid w:val="00374F64"/>
    <w:rsid w:val="00380455"/>
    <w:rsid w:val="003938B1"/>
    <w:rsid w:val="003A44E8"/>
    <w:rsid w:val="003A462C"/>
    <w:rsid w:val="003B3ED3"/>
    <w:rsid w:val="004161A1"/>
    <w:rsid w:val="004A2BCE"/>
    <w:rsid w:val="004C71F1"/>
    <w:rsid w:val="00543DD4"/>
    <w:rsid w:val="0054704A"/>
    <w:rsid w:val="00574C9A"/>
    <w:rsid w:val="0057715A"/>
    <w:rsid w:val="00582E97"/>
    <w:rsid w:val="00593C10"/>
    <w:rsid w:val="005C0BCB"/>
    <w:rsid w:val="005E78B3"/>
    <w:rsid w:val="005F4F8E"/>
    <w:rsid w:val="006068EB"/>
    <w:rsid w:val="00612BBD"/>
    <w:rsid w:val="00615FC0"/>
    <w:rsid w:val="00633084"/>
    <w:rsid w:val="00652F26"/>
    <w:rsid w:val="006964CB"/>
    <w:rsid w:val="006D5364"/>
    <w:rsid w:val="006E6917"/>
    <w:rsid w:val="006F6A99"/>
    <w:rsid w:val="0075633A"/>
    <w:rsid w:val="00770D3F"/>
    <w:rsid w:val="00793107"/>
    <w:rsid w:val="007C0CBD"/>
    <w:rsid w:val="007C7DB2"/>
    <w:rsid w:val="00844B6B"/>
    <w:rsid w:val="00860AF2"/>
    <w:rsid w:val="00873E5A"/>
    <w:rsid w:val="00892717"/>
    <w:rsid w:val="008B0E1F"/>
    <w:rsid w:val="008B4E18"/>
    <w:rsid w:val="008B524E"/>
    <w:rsid w:val="008C3AE4"/>
    <w:rsid w:val="00907E30"/>
    <w:rsid w:val="00912A0C"/>
    <w:rsid w:val="00941D63"/>
    <w:rsid w:val="00976C45"/>
    <w:rsid w:val="00982042"/>
    <w:rsid w:val="00982222"/>
    <w:rsid w:val="00993ACD"/>
    <w:rsid w:val="00995A86"/>
    <w:rsid w:val="009A714B"/>
    <w:rsid w:val="009F1A74"/>
    <w:rsid w:val="00A11EA2"/>
    <w:rsid w:val="00A12CF0"/>
    <w:rsid w:val="00A2704F"/>
    <w:rsid w:val="00A377B8"/>
    <w:rsid w:val="00A45575"/>
    <w:rsid w:val="00A62FDE"/>
    <w:rsid w:val="00A80523"/>
    <w:rsid w:val="00A85094"/>
    <w:rsid w:val="00A93956"/>
    <w:rsid w:val="00AD3AE7"/>
    <w:rsid w:val="00AE6FF7"/>
    <w:rsid w:val="00B02390"/>
    <w:rsid w:val="00B258D4"/>
    <w:rsid w:val="00B274E1"/>
    <w:rsid w:val="00B30149"/>
    <w:rsid w:val="00B54355"/>
    <w:rsid w:val="00BA4CF0"/>
    <w:rsid w:val="00BA53DC"/>
    <w:rsid w:val="00BB1770"/>
    <w:rsid w:val="00BB2338"/>
    <w:rsid w:val="00BB30B9"/>
    <w:rsid w:val="00BE1330"/>
    <w:rsid w:val="00BE593F"/>
    <w:rsid w:val="00C339B8"/>
    <w:rsid w:val="00C506AF"/>
    <w:rsid w:val="00C52849"/>
    <w:rsid w:val="00C934C2"/>
    <w:rsid w:val="00CB179E"/>
    <w:rsid w:val="00CC653E"/>
    <w:rsid w:val="00CD2F2A"/>
    <w:rsid w:val="00CE0536"/>
    <w:rsid w:val="00CE6547"/>
    <w:rsid w:val="00CF3E0E"/>
    <w:rsid w:val="00D165CC"/>
    <w:rsid w:val="00D83CD9"/>
    <w:rsid w:val="00DD7F68"/>
    <w:rsid w:val="00E01B32"/>
    <w:rsid w:val="00E04715"/>
    <w:rsid w:val="00E0548F"/>
    <w:rsid w:val="00E165AF"/>
    <w:rsid w:val="00E20FF2"/>
    <w:rsid w:val="00E31840"/>
    <w:rsid w:val="00E5226D"/>
    <w:rsid w:val="00E907CC"/>
    <w:rsid w:val="00EC3010"/>
    <w:rsid w:val="00ED3928"/>
    <w:rsid w:val="00ED5A75"/>
    <w:rsid w:val="00ED5F25"/>
    <w:rsid w:val="00EE51FC"/>
    <w:rsid w:val="00F04D75"/>
    <w:rsid w:val="00F21719"/>
    <w:rsid w:val="00F417C7"/>
    <w:rsid w:val="00F5098B"/>
    <w:rsid w:val="00F632F4"/>
    <w:rsid w:val="00F86413"/>
    <w:rsid w:val="00F941A9"/>
    <w:rsid w:val="00FA1DCB"/>
    <w:rsid w:val="00FB0B8B"/>
    <w:rsid w:val="00FD11DA"/>
    <w:rsid w:val="00FD27E1"/>
    <w:rsid w:val="00FD5BB3"/>
    <w:rsid w:val="00FE45B0"/>
    <w:rsid w:val="00FF2D3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al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lang w:val="sk-SK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bCs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540"/>
      <w:jc w:val="left"/>
    </w:pPr>
    <w:rPr>
      <w:rFonts w:ascii="Verdana" w:hAnsi="Verdana" w:cs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sz w:val="28"/>
      <w:szCs w:val="28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customStyle="1" w:styleId="Action">
    <w:name w:val="Action"/>
    <w:basedOn w:val="BodyText"/>
    <w:uiPriority w:val="99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bCs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character" w:customStyle="1" w:styleId="StyleHeading4UnderlineChar">
    <w:name w:val="Style Heading 4 + Underline Char"/>
    <w:basedOn w:val="DefaultParagraphFont"/>
    <w:uiPriority w:val="99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rsid w:val="00B54355"/>
    <w:pPr>
      <w:jc w:val="left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truktradokumentuChar"/>
    <w:uiPriority w:val="99"/>
    <w:semiHidden/>
    <w:rsid w:val="00374533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54355"/>
    <w:rPr>
      <w:rFonts w:ascii="Tahoma" w:hAnsi="Tahoma" w:cs="Tahoma"/>
      <w:sz w:val="16"/>
      <w:szCs w:val="16"/>
      <w:rtl w:val="0"/>
      <w:cs w:val="0"/>
      <w:lang w:val="en-US" w:eastAsia="x-none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E04715"/>
    <w:pPr>
      <w:spacing w:after="200" w:line="276" w:lineRule="auto"/>
      <w:jc w:val="left"/>
    </w:pPr>
    <w:rPr>
      <w:rFonts w:ascii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04715"/>
    <w:rPr>
      <w:rFonts w:ascii="Calibri" w:hAnsi="Calibri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4715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A45575"/>
    <w:pPr>
      <w:spacing w:before="100" w:beforeAutospacing="1" w:after="100" w:afterAutospacing="1"/>
      <w:jc w:val="left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B3E5-706E-4826-8BA6-EDC0C624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1690</Words>
  <Characters>9867</Characters>
  <Application>Microsoft Office Word</Application>
  <DocSecurity>0</DocSecurity>
  <Lines>0</Lines>
  <Paragraphs>0</Paragraphs>
  <ScaleCrop>false</ScaleCrop>
  <Company>MFSR</Company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sedlarova</cp:lastModifiedBy>
  <cp:revision>2</cp:revision>
  <cp:lastPrinted>2012-04-19T08:58:00Z</cp:lastPrinted>
  <dcterms:created xsi:type="dcterms:W3CDTF">2013-02-07T09:39:00Z</dcterms:created>
  <dcterms:modified xsi:type="dcterms:W3CDTF">2013-02-07T09:39:00Z</dcterms:modified>
</cp:coreProperties>
</file>