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1A47" w:rsidP="00651A47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5D1217">
        <w:rPr>
          <w:rFonts w:ascii="Times New Roman" w:hAnsi="Times New Roman"/>
          <w:b/>
          <w:bCs/>
          <w:lang w:val="sk-SK"/>
        </w:rPr>
        <w:t>Dôvodová správa</w:t>
      </w:r>
    </w:p>
    <w:p w:rsidR="00547B4D" w:rsidRPr="005D1217" w:rsidP="00651A47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D20152" w:rsidP="001E4026">
      <w:pPr>
        <w:pStyle w:val="Heading5"/>
        <w:numPr>
          <w:ilvl w:val="0"/>
          <w:numId w:val="0"/>
        </w:numPr>
        <w:tabs>
          <w:tab w:val="clear" w:pos="0"/>
        </w:tabs>
        <w:bidi w:val="0"/>
        <w:ind w:firstLine="0"/>
        <w:rPr>
          <w:rFonts w:ascii="Times New Roman" w:hAnsi="Times New Roman"/>
          <w:i w:val="0"/>
          <w:sz w:val="24"/>
          <w:szCs w:val="24"/>
        </w:rPr>
      </w:pPr>
      <w:r w:rsidRPr="001E4026">
        <w:rPr>
          <w:rFonts w:ascii="Times New Roman" w:hAnsi="Times New Roman"/>
          <w:i w:val="0"/>
          <w:sz w:val="24"/>
          <w:szCs w:val="24"/>
        </w:rPr>
        <w:t>Osobitná časť</w:t>
      </w:r>
    </w:p>
    <w:p w:rsidR="00244D7B" w:rsidRPr="00244D7B" w:rsidP="00244D7B">
      <w:pPr>
        <w:bidi w:val="0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center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bCs/>
          <w:u w:val="single"/>
          <w:lang w:val="sk-SK"/>
        </w:rPr>
      </w:pPr>
      <w:r w:rsidRPr="001E4026">
        <w:rPr>
          <w:rFonts w:ascii="Times New Roman" w:hAnsi="Times New Roman"/>
          <w:b/>
          <w:bCs/>
          <w:u w:val="single"/>
          <w:lang w:val="sk-SK"/>
        </w:rPr>
        <w:t>K </w:t>
      </w:r>
      <w:r>
        <w:rPr>
          <w:rFonts w:ascii="Times New Roman" w:hAnsi="Times New Roman"/>
          <w:b/>
          <w:bCs/>
          <w:u w:val="single"/>
          <w:lang w:val="sk-SK"/>
        </w:rPr>
        <w:t>č</w:t>
      </w:r>
      <w:r w:rsidRPr="001E4026">
        <w:rPr>
          <w:rFonts w:ascii="Times New Roman" w:hAnsi="Times New Roman"/>
          <w:b/>
          <w:bCs/>
          <w:u w:val="single"/>
          <w:lang w:val="sk-SK"/>
        </w:rPr>
        <w:t>l. I</w:t>
      </w:r>
    </w:p>
    <w:p w:rsidR="00D20152" w:rsidRPr="001E4026" w:rsidP="001E4026">
      <w:pPr>
        <w:bidi w:val="0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1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b/>
          <w:lang w:val="sk-SK"/>
        </w:rPr>
        <w:tab/>
      </w:r>
      <w:r w:rsidRPr="001E4026">
        <w:rPr>
          <w:rFonts w:ascii="Times New Roman" w:hAnsi="Times New Roman"/>
          <w:lang w:val="sk-SK"/>
        </w:rPr>
        <w:t>V porovnaní s doterajšou právnou úpravou sa rozširuje okruh látok, ktoré sú podľa zákona č. 377/2004 Z. z. škodlivými látkami, pričom sa za škodlivé látky považujú aj látky so škodlivým účinkom na ľudský organizmus nachádzajúce sa vo výrobkoch, ktoré sú určené na fajčenie a neobsahujú tabak.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2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 xml:space="preserve">Za zariadenia spoločného stravovania sa podľa  zmenenej definície v návrhu zákona považujú aj také zariadenia, v ktorých sa pokrmy nevyrábajú a nepripravujú (t. j. v ktorých sa pokrmy a nápoje iba podávajú). Účelom navrhovanej úpravy je uplatniť zákaz fajčenia aj v tých zariadeniach, v ktorých sa pokrmy a nápoje iba podávajú.  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Oproti súčasnému stavu sa za zariadenia spoločného stravovania budú pokladať aj také zariadenia, do ktorých sa pokrm, ktorý v nich bude podávaný, dovezie z iného zariadenia, v ktorom sa vyrobil alebo pripravil. V súčasnosti je zariadením spoločného stravovania podľa § 2 ods. 4 písm. i) platného zákona č. 377/2004 Z. z. zariadenie, ktoré poskytuje služby spojené s výrobou, prípravou a podávaním pokrmov a nápojov.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3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Do § 2 ods. 4 sa dopĺňajú definície nových pojmov. Spresňuje sa definícia výrobkov, ktoré sú určené na fajčenie a neobsahujú tabak z dôvodu, že aj tieto výrobky sa nesmú fajčiť na verejných miestach uvedených v § 7 zákona č. 377/2004 Z. z. Týka sa to napríklad elektronických cigariet alebo iných výrobkov s obsahom sušených rastlín, ktoré tvarovo pripomínajú vzhľad cigarety a užívajú sa fajčením.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Z dôvodu doplnenia nového ustanovenia, ktoré zakazuje fajčenie v obchodných domoch, sa do zákona č. 377/2004 Z. z. dopĺňa definícia pojmu obchodný dom.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 xml:space="preserve">Definícia úradnej budovy bola do návrhu </w:t>
      </w:r>
      <w:r w:rsidR="00B92E81">
        <w:rPr>
          <w:rFonts w:ascii="Times New Roman" w:hAnsi="Times New Roman"/>
          <w:lang w:val="sk-SK"/>
        </w:rPr>
        <w:t xml:space="preserve">zákona </w:t>
      </w:r>
      <w:r w:rsidRPr="001E4026">
        <w:rPr>
          <w:rFonts w:ascii="Times New Roman" w:hAnsi="Times New Roman"/>
          <w:lang w:val="sk-SK"/>
        </w:rPr>
        <w:t>doplnená na základe pripomienok Národnej banky Slovenska a Generálnej prokuratúry SR uplatnených v rámci medzirezortného pripomienkového konania k predloženému návrhu</w:t>
      </w:r>
      <w:r w:rsidR="00B92E81">
        <w:rPr>
          <w:rFonts w:ascii="Times New Roman" w:hAnsi="Times New Roman"/>
          <w:lang w:val="sk-SK"/>
        </w:rPr>
        <w:t xml:space="preserve"> zákona</w:t>
      </w:r>
      <w:r w:rsidRPr="001E4026">
        <w:rPr>
          <w:rFonts w:ascii="Times New Roman" w:hAnsi="Times New Roman"/>
          <w:lang w:val="sk-SK"/>
        </w:rPr>
        <w:t>. Úradná budova slúži alebo je určená na plnenie úloh orgánov verejnej moci,</w:t>
      </w:r>
      <w:r w:rsidRPr="001E4026">
        <w:rPr>
          <w:rFonts w:ascii="Times New Roman" w:hAnsi="Times New Roman"/>
          <w:vertAlign w:val="superscript"/>
          <w:lang w:val="sk-SK"/>
        </w:rPr>
        <w:t xml:space="preserve"> </w:t>
      </w:r>
      <w:r w:rsidRPr="001E4026">
        <w:rPr>
          <w:rFonts w:ascii="Times New Roman" w:hAnsi="Times New Roman"/>
          <w:lang w:val="sk-SK"/>
        </w:rPr>
        <w:t>ktorými sú podľa § 2 písm. b) zákona č. 514/2003 Z. z. štátny orgán, orgán územnej samosprávy, verejnoprávna inštitúcia, orgán záujmovej samosprávy, fyzická osoba alebo právnická osoba, ktorým zákon zveril výkon verejnej moci.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 xml:space="preserve">Dopĺňa sa aj definícia pojmu pokrm, a to z dôvodu jasného vymedzenia zariadení spoločného stravovania. Definícia pokrmu uvedená v návrhu zákona vychádza z ustanovenia § 4 ods. 4 výnosu Ministerstva pôdohospodárstva SR a Ministerstva zdravotníctva SR č. 981/1996 – 100, </w:t>
      </w:r>
      <w:r w:rsidRPr="001E4026">
        <w:rPr>
          <w:rFonts w:ascii="Times New Roman" w:hAnsi="Times New Roman"/>
          <w:bCs/>
          <w:lang w:val="sk-SK"/>
        </w:rPr>
        <w:t>ktorým sa vydáva prvá časť a prvá, druhá a tretia hlava druhej časti Potravinového kódexu Slovenskej republiky,</w:t>
      </w:r>
      <w:r w:rsidRPr="001E4026">
        <w:rPr>
          <w:rFonts w:ascii="Times New Roman" w:hAnsi="Times New Roman"/>
          <w:b/>
          <w:bCs/>
          <w:lang w:val="sk-SK"/>
        </w:rPr>
        <w:t xml:space="preserve"> </w:t>
      </w:r>
      <w:r w:rsidRPr="001E4026">
        <w:rPr>
          <w:rFonts w:ascii="Times New Roman" w:hAnsi="Times New Roman"/>
          <w:lang w:val="sk-SK"/>
        </w:rPr>
        <w:t>pričom pokrmy sú súčasťou jedla a tvoria jeho zostavu (napr. obedné menu). Upravená potravina v rámci pokrmu znamená napr. kulinársky upravené mäso, zemiaky, zeleninu, cestoviny atď.; ide pritom o tepelnú úpravu potravín (varenie) alebo o ich úpravu za studena (napr. zmrzlinové poháre s ovocím, zákusky a podobne). Pokrmom nie sú výrobky (potraviny) určené na bezprostredné požívanie v nezmenenom stave (napr. čipsy, arašidy, oriešky, mandle, tyčinky a podobne).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4</w:t>
      </w:r>
    </w:p>
    <w:p w:rsidR="00E138AD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b/>
          <w:lang w:val="sk-SK"/>
        </w:rPr>
        <w:tab/>
      </w:r>
      <w:r w:rsidRPr="001E4026">
        <w:rPr>
          <w:rFonts w:ascii="Times New Roman" w:hAnsi="Times New Roman"/>
          <w:lang w:val="sk-SK"/>
        </w:rPr>
        <w:t>Legislatívno-technická úprava (vypustenie nadbytočného ustanovenia) doplnená na základe pripomienky odboru aproximácie práva sekcie vládnej legislatívy Úradu vlády SR uplatnenej v rámci medzirezortného pripomienkového konania.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5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P="001E4026">
      <w:pPr>
        <w:bidi w:val="0"/>
        <w:spacing w:before="100" w:after="10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Nové dodatočné varovania nahrádzajú pôvodné na základe transpozície smernice Komisie 2012/9/EÚ zo 7. marca 2012, ktorou sa mení a dopĺňa príloha I k smernici Európskeho parlamentu a Rady 2001/37/ES o aproximácii zákonov, iných právnych predpisov a správnych opatrení členských štátov týkajúcich sa výroby, prezentácie a predaja tabakových výrobkov.</w:t>
      </w:r>
    </w:p>
    <w:p w:rsidR="00E138AD" w:rsidP="001E4026">
      <w:pPr>
        <w:bidi w:val="0"/>
        <w:spacing w:before="100" w:after="100"/>
        <w:ind w:firstLine="708"/>
        <w:jc w:val="both"/>
        <w:rPr>
          <w:rFonts w:ascii="Times New Roman" w:hAnsi="Times New Roman"/>
          <w:lang w:val="sk-SK"/>
        </w:rPr>
      </w:pPr>
    </w:p>
    <w:p w:rsidR="00E138AD" w:rsidP="00E138AD">
      <w:pPr>
        <w:bidi w:val="0"/>
        <w:spacing w:before="100" w:after="100"/>
        <w:jc w:val="both"/>
        <w:rPr>
          <w:rFonts w:ascii="Times New Roman" w:hAnsi="Times New Roman"/>
          <w:b/>
          <w:lang w:val="sk-SK"/>
        </w:rPr>
      </w:pPr>
      <w:r w:rsidRPr="00E138AD">
        <w:rPr>
          <w:rFonts w:ascii="Times New Roman" w:hAnsi="Times New Roman"/>
          <w:b/>
          <w:lang w:val="sk-SK"/>
        </w:rPr>
        <w:t>K bodu 6</w:t>
      </w:r>
    </w:p>
    <w:p w:rsidR="0094013F" w:rsidRPr="00E138AD" w:rsidP="00E138AD">
      <w:pPr>
        <w:bidi w:val="0"/>
        <w:spacing w:before="100" w:after="100"/>
        <w:jc w:val="both"/>
        <w:rPr>
          <w:rFonts w:ascii="Times New Roman" w:hAnsi="Times New Roman"/>
          <w:b/>
          <w:lang w:val="sk-SK"/>
        </w:rPr>
      </w:pPr>
    </w:p>
    <w:p w:rsidR="00E138AD" w:rsidRPr="001E4026" w:rsidP="00E138AD">
      <w:pPr>
        <w:bidi w:val="0"/>
        <w:spacing w:before="100" w:after="10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Úprava ustanovenia na účel dosiahnutia jeho jednoznačnosti. 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 xml:space="preserve">K bodu </w:t>
      </w:r>
      <w:r w:rsidR="00E138AD">
        <w:rPr>
          <w:rFonts w:ascii="Times New Roman" w:hAnsi="Times New Roman"/>
          <w:b/>
          <w:lang w:val="sk-SK"/>
        </w:rPr>
        <w:t>7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 xml:space="preserve">K písmenu a) 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Legislatívno-právna úprava na účel zosúladenia s príslušnými platnými právnymi predpismi SR doplnená na základe pripomienky Ministerstva dopravy, výstavby a regionálneho rozvoja SR uplatnenej v rámci medzirezortného pripomienkového konania.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písmen</w:t>
      </w:r>
      <w:r w:rsidR="0094693D">
        <w:rPr>
          <w:rFonts w:ascii="Times New Roman" w:hAnsi="Times New Roman"/>
          <w:b/>
          <w:lang w:val="sk-SK"/>
        </w:rPr>
        <w:t>u</w:t>
      </w:r>
      <w:r w:rsidRPr="001E4026">
        <w:rPr>
          <w:rFonts w:ascii="Times New Roman" w:hAnsi="Times New Roman"/>
          <w:b/>
          <w:lang w:val="sk-SK"/>
        </w:rPr>
        <w:t xml:space="preserve"> b) 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="0094693D">
        <w:rPr>
          <w:rFonts w:ascii="Times New Roman" w:hAnsi="Times New Roman"/>
          <w:lang w:val="sk-SK"/>
        </w:rPr>
        <w:t>P</w:t>
      </w:r>
      <w:r w:rsidRPr="001E4026">
        <w:rPr>
          <w:rFonts w:ascii="Times New Roman" w:hAnsi="Times New Roman"/>
          <w:lang w:val="sk-SK"/>
        </w:rPr>
        <w:t xml:space="preserve">recizuje </w:t>
      </w:r>
      <w:r w:rsidR="0094693D">
        <w:rPr>
          <w:rFonts w:ascii="Times New Roman" w:hAnsi="Times New Roman"/>
          <w:lang w:val="sk-SK"/>
        </w:rPr>
        <w:t>sa znenie</w:t>
      </w:r>
      <w:r w:rsidRPr="001E4026">
        <w:rPr>
          <w:rFonts w:ascii="Times New Roman" w:hAnsi="Times New Roman"/>
          <w:lang w:val="sk-SK"/>
        </w:rPr>
        <w:t> písmen</w:t>
      </w:r>
      <w:r w:rsidR="0094693D">
        <w:rPr>
          <w:rFonts w:ascii="Times New Roman" w:hAnsi="Times New Roman"/>
          <w:lang w:val="sk-SK"/>
        </w:rPr>
        <w:t>a</w:t>
      </w:r>
      <w:r w:rsidRPr="001E4026">
        <w:rPr>
          <w:rFonts w:ascii="Times New Roman" w:hAnsi="Times New Roman"/>
          <w:lang w:val="sk-SK"/>
        </w:rPr>
        <w:t xml:space="preserve"> b).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 xml:space="preserve">K bodu </w:t>
      </w:r>
      <w:r w:rsidR="00E138AD">
        <w:rPr>
          <w:rFonts w:ascii="Times New Roman" w:hAnsi="Times New Roman"/>
          <w:b/>
          <w:lang w:val="sk-SK"/>
        </w:rPr>
        <w:t>8</w:t>
      </w:r>
    </w:p>
    <w:p w:rsidR="00D20152" w:rsidP="001E4026">
      <w:pPr>
        <w:bidi w:val="0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 xml:space="preserve"> </w:t>
      </w:r>
    </w:p>
    <w:p w:rsidR="00770167" w:rsidP="00770167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 xml:space="preserve">Rozšírenie zákazu fajčenia na obchodné domy bude viesť k zlepšeniu podmienok na ochranu nefajčiarov. V obchodných domoch sa umožňuje zriadenie fajčiarní za dodržania podmienky, že nebudú umiestnené v  priestoroch určených na poskytovanie služieb a predaj tovaru.  </w:t>
      </w:r>
    </w:p>
    <w:p w:rsidR="00770167" w:rsidRPr="001E4026" w:rsidP="00770167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 xml:space="preserve">Upresňuje sa formulácia zákazu fajčenia v zariadeniach spoločného stravovania, pričom sa špecifikuje, že výnimka, ktorá po splnení ustanovených podmienok umožňuje povoliť fajčenie v týchto zariadeniach, sa nevzťahuje na zariadenia spoločného stravovania umiestnené v priestoroch objektov </w:t>
      </w:r>
      <w:r w:rsidRPr="001E4026">
        <w:rPr>
          <w:rFonts w:ascii="Times New Roman" w:hAnsi="Times New Roman"/>
          <w:color w:val="000000"/>
          <w:lang w:val="sk-SK"/>
        </w:rPr>
        <w:t xml:space="preserve">uvedených v písmenách a) až g) a i) a j) (napr. na zariadenia </w:t>
      </w:r>
      <w:r w:rsidRPr="001E4026">
        <w:rPr>
          <w:rFonts w:ascii="Times New Roman" w:hAnsi="Times New Roman"/>
          <w:lang w:val="sk-SK"/>
        </w:rPr>
        <w:t xml:space="preserve">spoločného stravovania nachádzajúce sa </w:t>
      </w:r>
      <w:r w:rsidRPr="001E4026">
        <w:rPr>
          <w:rFonts w:ascii="Times New Roman" w:hAnsi="Times New Roman"/>
          <w:color w:val="000000"/>
          <w:lang w:val="sk-SK"/>
        </w:rPr>
        <w:t>v obchodných domoch)</w:t>
      </w:r>
      <w:r w:rsidRPr="001E4026">
        <w:rPr>
          <w:rFonts w:ascii="Times New Roman" w:hAnsi="Times New Roman"/>
          <w:lang w:val="sk-SK"/>
        </w:rPr>
        <w:t xml:space="preserve">. Účelom navrhovanej úpravy je zvýšená ochrana zdravia verejnosti, ako aj zamestnancov pracujúcich v predmetných objektoch. </w:t>
      </w:r>
    </w:p>
    <w:p w:rsidR="00770167" w:rsidP="00770167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V úradných budovách sa umožňuje zriadiť fajčiarne. Navrhuje sa, aby zákaz fajčenia platil pre všetky športové zariadenia (v platnom znení zákona č. 377/2004 Z. z. sa zakazuje fajčenie len v uzavretých športových zariadeniach).</w:t>
      </w:r>
    </w:p>
    <w:p w:rsidR="00770167" w:rsidRPr="001E4026" w:rsidP="00770167">
      <w:pPr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Ďalšie úpravy § 7 boli vykonané z dôvodu </w:t>
      </w:r>
      <w:r w:rsidR="00606257">
        <w:rPr>
          <w:rFonts w:ascii="Times New Roman" w:hAnsi="Times New Roman"/>
          <w:lang w:val="sk-SK"/>
        </w:rPr>
        <w:t xml:space="preserve">potreby </w:t>
      </w:r>
      <w:r>
        <w:rPr>
          <w:rFonts w:ascii="Times New Roman" w:hAnsi="Times New Roman"/>
          <w:lang w:val="sk-SK"/>
        </w:rPr>
        <w:t>precizovania textu.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 xml:space="preserve">K bodu </w:t>
      </w:r>
      <w:r w:rsidR="00E138AD">
        <w:rPr>
          <w:rFonts w:ascii="Times New Roman" w:hAnsi="Times New Roman"/>
          <w:b/>
          <w:lang w:val="sk-SK"/>
        </w:rPr>
        <w:t>9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ab/>
        <w:t>Legislatívno-technická úprava § 8 ods. 1 písm. a) na účel zosúladenia</w:t>
      </w:r>
      <w:r w:rsidR="00B8640F">
        <w:rPr>
          <w:rFonts w:ascii="Times New Roman" w:hAnsi="Times New Roman"/>
          <w:lang w:val="sk-SK"/>
        </w:rPr>
        <w:t xml:space="preserve"> pojmov</w:t>
      </w:r>
      <w:r w:rsidRPr="001E4026">
        <w:rPr>
          <w:rFonts w:ascii="Times New Roman" w:hAnsi="Times New Roman"/>
          <w:lang w:val="sk-SK"/>
        </w:rPr>
        <w:t xml:space="preserve"> </w:t>
      </w:r>
      <w:r w:rsidR="00B8640F">
        <w:rPr>
          <w:rFonts w:ascii="Times New Roman" w:hAnsi="Times New Roman"/>
          <w:lang w:val="sk-SK"/>
        </w:rPr>
        <w:t xml:space="preserve">používaných v </w:t>
      </w:r>
      <w:r w:rsidRPr="001E4026">
        <w:rPr>
          <w:rFonts w:ascii="Times New Roman" w:hAnsi="Times New Roman"/>
          <w:lang w:val="sk-SK"/>
        </w:rPr>
        <w:t>platnej právnej úprav</w:t>
      </w:r>
      <w:r w:rsidR="00B8640F">
        <w:rPr>
          <w:rFonts w:ascii="Times New Roman" w:hAnsi="Times New Roman"/>
          <w:lang w:val="sk-SK"/>
        </w:rPr>
        <w:t>e</w:t>
      </w:r>
      <w:r w:rsidRPr="001E4026">
        <w:rPr>
          <w:rFonts w:ascii="Times New Roman" w:hAnsi="Times New Roman"/>
          <w:lang w:val="sk-SK"/>
        </w:rPr>
        <w:t xml:space="preserve"> </w:t>
      </w:r>
      <w:r w:rsidR="00B8640F">
        <w:rPr>
          <w:rFonts w:ascii="Times New Roman" w:hAnsi="Times New Roman"/>
          <w:lang w:val="sk-SK"/>
        </w:rPr>
        <w:t>a v návrhu zákona</w:t>
      </w:r>
      <w:r w:rsidRPr="001E4026">
        <w:rPr>
          <w:rFonts w:ascii="Times New Roman" w:hAnsi="Times New Roman"/>
          <w:lang w:val="sk-SK"/>
        </w:rPr>
        <w:t>.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 xml:space="preserve">K bodu </w:t>
      </w:r>
      <w:r w:rsidR="00E138AD">
        <w:rPr>
          <w:rFonts w:ascii="Times New Roman" w:hAnsi="Times New Roman"/>
          <w:b/>
          <w:lang w:val="sk-SK"/>
        </w:rPr>
        <w:t>10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B121C5" w:rsidP="001E4026">
      <w:pPr>
        <w:bidi w:val="0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ab/>
        <w:t>Štylistická úprava ustanovenia § 8 ods. 3.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1</w:t>
      </w:r>
      <w:r w:rsidR="00E138AD">
        <w:rPr>
          <w:rFonts w:ascii="Times New Roman" w:hAnsi="Times New Roman"/>
          <w:b/>
          <w:lang w:val="sk-SK"/>
        </w:rPr>
        <w:t>1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Orgány štátnej správy na úseku verejného zdravotníctva (ďalej len „orgány verejného zdravotníctva“) budú môcť uložiť pokutu v minimálnej výške 500 eur namiesto 331 eur a v maximálnej výške 15 000 eur namiesto 3 319 eur. Orgány verejného zdravotníctva budú kontrolovať aj dodržiavanie zákazu fajčenia v obchodných domoch. Cieľom sprísnenia uvedenej sankcie je dosiahnuť, aby fyzické osoby - podnikatelia a právnické osoby vytvorili podmienky na ochranu nefajčiarov a vo väčšej miere zabezpečovali dodržiavanie zákazov podľa § 7 ods. 1 písm. b) až i). Zvýšením dolnej hranice a hornej hranice predmetnej pokuty sa dosiahne aj zvýšenie príjmu z pokút do štátneho rozpočtu.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1</w:t>
      </w:r>
      <w:r w:rsidR="00E138AD">
        <w:rPr>
          <w:rFonts w:ascii="Times New Roman" w:hAnsi="Times New Roman"/>
          <w:b/>
          <w:lang w:val="sk-SK"/>
        </w:rPr>
        <w:t>2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§ 12a ods. 1 a 2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Ustanovenia prechodných období, v ktorých sa povoľuje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- označovanie spotrebiteľského balenia tabakového výrobku okrem tabakového výrobku, ktorý nie je určený na fajčenie, dodatočným varovaním podľa § 4 ods. 4 v súčasnosti platného zákona č. 377/2004 Z. z. najneskôr do 27. marca 2014,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- uvádzanie na trh spotrebiteľského balenia tabakového výrobku okrem tabakového výrobku, ktorý nie je určený na fajčenie, na ktorom je uvedené dodatočné varovanie podľa § 4 ods. 4 v súčasnosti platného zákona č. 377/2004 Z. z.</w:t>
      </w:r>
      <w:r w:rsidR="00B8640F">
        <w:rPr>
          <w:rFonts w:ascii="Times New Roman" w:hAnsi="Times New Roman"/>
          <w:lang w:val="sk-SK"/>
        </w:rPr>
        <w:t>,</w:t>
      </w:r>
      <w:r w:rsidRPr="001E4026">
        <w:rPr>
          <w:rFonts w:ascii="Times New Roman" w:hAnsi="Times New Roman"/>
          <w:lang w:val="sk-SK"/>
        </w:rPr>
        <w:t xml:space="preserve"> najneskôr do 28. marca 2016 (v súlade so smernicou 2012/9/EÚ).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b/>
          <w:lang w:val="sk-SK"/>
        </w:rPr>
        <w:t xml:space="preserve">K § 12a ods. 3 </w:t>
      </w:r>
    </w:p>
    <w:p w:rsidR="00B121C5" w:rsidP="00B121C5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 w:rsidR="00D20152">
        <w:rPr>
          <w:rFonts w:ascii="Times New Roman" w:hAnsi="Times New Roman"/>
          <w:lang w:val="sk-SK"/>
        </w:rPr>
        <w:t xml:space="preserve">Prechodné ustanovenia boli doplnené na základe návrhu </w:t>
      </w:r>
      <w:r w:rsidR="00E3369B">
        <w:rPr>
          <w:rFonts w:ascii="Times New Roman" w:hAnsi="Times New Roman"/>
          <w:lang w:val="sk-SK"/>
        </w:rPr>
        <w:t xml:space="preserve">nového znenia </w:t>
      </w:r>
      <w:r w:rsidR="00B8640F">
        <w:rPr>
          <w:rFonts w:ascii="Times New Roman" w:hAnsi="Times New Roman"/>
          <w:lang w:val="sk-SK"/>
        </w:rPr>
        <w:t xml:space="preserve">niektorých ustanovení </w:t>
      </w:r>
      <w:r w:rsidR="00E3369B">
        <w:rPr>
          <w:rFonts w:ascii="Times New Roman" w:hAnsi="Times New Roman"/>
          <w:lang w:val="sk-SK"/>
        </w:rPr>
        <w:t>§ 7.</w:t>
      </w:r>
    </w:p>
    <w:p w:rsidR="00D20152" w:rsidRPr="001E4026" w:rsidP="005E00DA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="00B8640F">
        <w:rPr>
          <w:rFonts w:ascii="Times New Roman" w:hAnsi="Times New Roman"/>
          <w:lang w:val="sk-SK"/>
        </w:rPr>
        <w:t>V návrhu zákona</w:t>
      </w:r>
      <w:r w:rsidRPr="001E4026">
        <w:rPr>
          <w:rFonts w:ascii="Times New Roman" w:hAnsi="Times New Roman"/>
          <w:lang w:val="sk-SK"/>
        </w:rPr>
        <w:t xml:space="preserve"> je potrebné ustanoviť, dokedy musia pre</w:t>
      </w:r>
      <w:r w:rsidR="00E3369B">
        <w:rPr>
          <w:rFonts w:ascii="Times New Roman" w:hAnsi="Times New Roman"/>
          <w:lang w:val="sk-SK"/>
        </w:rPr>
        <w:t xml:space="preserve">vádzkovatelia obchodných domov a </w:t>
      </w:r>
      <w:r w:rsidRPr="001E4026" w:rsidR="00E3369B">
        <w:rPr>
          <w:rFonts w:ascii="Times New Roman" w:hAnsi="Times New Roman"/>
          <w:lang w:val="sk-SK"/>
        </w:rPr>
        <w:t>pre</w:t>
      </w:r>
      <w:r w:rsidR="00E3369B">
        <w:rPr>
          <w:rFonts w:ascii="Times New Roman" w:hAnsi="Times New Roman"/>
          <w:lang w:val="sk-SK"/>
        </w:rPr>
        <w:t>vádzkovatelia</w:t>
      </w:r>
      <w:r w:rsidRPr="001E4026" w:rsidR="00E3369B">
        <w:rPr>
          <w:rFonts w:ascii="Times New Roman" w:hAnsi="Times New Roman"/>
          <w:lang w:val="sk-SK"/>
        </w:rPr>
        <w:t xml:space="preserve"> </w:t>
      </w:r>
      <w:r w:rsidRPr="001E4026">
        <w:rPr>
          <w:rFonts w:ascii="Times New Roman" w:hAnsi="Times New Roman"/>
          <w:lang w:val="sk-SK"/>
        </w:rPr>
        <w:t>iných športových zariadení  ako uzavretých športových zariadení</w:t>
      </w:r>
      <w:r w:rsidR="00E3369B">
        <w:rPr>
          <w:rFonts w:ascii="Times New Roman" w:hAnsi="Times New Roman"/>
          <w:lang w:val="sk-SK"/>
        </w:rPr>
        <w:t xml:space="preserve"> </w:t>
      </w:r>
      <w:r w:rsidRPr="001E4026">
        <w:rPr>
          <w:rFonts w:ascii="Times New Roman" w:hAnsi="Times New Roman"/>
          <w:lang w:val="sk-SK"/>
        </w:rPr>
        <w:t>splniť povinnosti podľa § 8 ods. 3 a 4 zákona č. 377/2004 Z. z. Podľa § 8 ods. 3 zákona č. 377/2004 Z. z. sú fyzická osoba-podnikateľ a právnická osoba, ktoré prevádzkujú zariadenia, v ktorých je zakázané fajčenie, povinní upozorniť verejnosť na zákaz fajčenia bezpečnostným a zdravotným označením, ktor</w:t>
      </w:r>
      <w:r w:rsidR="00925EA0">
        <w:rPr>
          <w:rFonts w:ascii="Times New Roman" w:hAnsi="Times New Roman"/>
          <w:lang w:val="sk-SK"/>
        </w:rPr>
        <w:t>é</w:t>
      </w:r>
      <w:r w:rsidRPr="001E4026">
        <w:rPr>
          <w:rFonts w:ascii="Times New Roman" w:hAnsi="Times New Roman"/>
          <w:lang w:val="sk-SK"/>
        </w:rPr>
        <w:t xml:space="preserve"> musí byť umiestnen</w:t>
      </w:r>
      <w:r w:rsidR="00925EA0">
        <w:rPr>
          <w:rFonts w:ascii="Times New Roman" w:hAnsi="Times New Roman"/>
          <w:lang w:val="sk-SK"/>
        </w:rPr>
        <w:t>é</w:t>
      </w:r>
      <w:r w:rsidRPr="001E4026">
        <w:rPr>
          <w:rFonts w:ascii="Times New Roman" w:hAnsi="Times New Roman"/>
          <w:lang w:val="sk-SK"/>
        </w:rPr>
        <w:t xml:space="preserve"> na viditeľnom mieste. Podľa § 8 ods. 4 zákona č. 377/2004 Z. z. v priestoroch, kde je podľa § 7 zákaz fajčenia, musí byť na viditeľnom mieste umiestnený oznam s informáciou, kde a na ktorých kontrolných orgánoch, ktoré sú podľa § 9 povinné vykonávať kontrolu dodržiavania tohto zákona, je možné podať oznámenie o porušovaní tohto zákona.</w:t>
      </w:r>
      <w:r w:rsidR="005E00DA">
        <w:rPr>
          <w:rFonts w:ascii="Times New Roman" w:hAnsi="Times New Roman"/>
          <w:lang w:val="sk-SK"/>
        </w:rPr>
        <w:t xml:space="preserve"> </w:t>
      </w:r>
      <w:r w:rsidRPr="001E4026">
        <w:rPr>
          <w:rFonts w:ascii="Times New Roman" w:hAnsi="Times New Roman"/>
          <w:lang w:val="sk-SK"/>
        </w:rPr>
        <w:t xml:space="preserve">Odklad splnenia týchto povinností </w:t>
      </w:r>
      <w:r w:rsidR="00B8640F">
        <w:rPr>
          <w:rFonts w:ascii="Times New Roman" w:hAnsi="Times New Roman"/>
          <w:lang w:val="sk-SK"/>
        </w:rPr>
        <w:t xml:space="preserve">pre vyššie uvedených prevádzkovateľov sa umožňuje </w:t>
      </w:r>
      <w:r w:rsidRPr="001E4026">
        <w:rPr>
          <w:rFonts w:ascii="Times New Roman" w:hAnsi="Times New Roman"/>
          <w:lang w:val="sk-SK"/>
        </w:rPr>
        <w:t>do 31. decembra 2013.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41159B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</w:p>
    <w:p w:rsidR="0041159B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</w:p>
    <w:p w:rsidR="00244D7B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 xml:space="preserve">K § 12a ods. </w:t>
      </w:r>
      <w:r w:rsidR="00925EA0">
        <w:rPr>
          <w:rFonts w:ascii="Times New Roman" w:hAnsi="Times New Roman"/>
          <w:b/>
          <w:lang w:val="sk-SK"/>
        </w:rPr>
        <w:t>4</w:t>
      </w:r>
    </w:p>
    <w:p w:rsidR="0041159B" w:rsidP="001E4026">
      <w:pPr>
        <w:pStyle w:val="Default"/>
        <w:bidi w:val="0"/>
        <w:ind w:firstLine="708"/>
        <w:jc w:val="both"/>
      </w:pPr>
    </w:p>
    <w:p w:rsidR="00D20152" w:rsidRPr="001E4026" w:rsidP="001E4026">
      <w:pPr>
        <w:pStyle w:val="Default"/>
        <w:bidi w:val="0"/>
        <w:ind w:firstLine="708"/>
        <w:jc w:val="both"/>
        <w:rPr>
          <w:rFonts w:ascii="Times New Roman" w:hAnsi="Times New Roman" w:cs="Times New Roman"/>
        </w:rPr>
      </w:pPr>
      <w:r w:rsidRPr="001E4026">
        <w:t xml:space="preserve">Ustanovuje sa, že </w:t>
      </w:r>
      <w:r w:rsidRPr="001E4026">
        <w:rPr>
          <w:rFonts w:ascii="Times New Roman" w:hAnsi="Times New Roman" w:cs="Times New Roman"/>
        </w:rPr>
        <w:t xml:space="preserve">konania podľa </w:t>
      </w:r>
      <w:r w:rsidRPr="001E4026">
        <w:t>zákona č. 377/2004 Z. z., ktoré neboli právoplatne skončené do 30. júna 2013, sa dokončia podľa doterajšej právnej úpravy.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bodom 1</w:t>
      </w:r>
      <w:r w:rsidR="00E138AD">
        <w:rPr>
          <w:rFonts w:ascii="Times New Roman" w:hAnsi="Times New Roman"/>
          <w:b/>
          <w:lang w:val="sk-SK"/>
        </w:rPr>
        <w:t>3</w:t>
      </w:r>
      <w:r w:rsidRPr="001E4026">
        <w:rPr>
          <w:rFonts w:ascii="Times New Roman" w:hAnsi="Times New Roman"/>
          <w:b/>
          <w:lang w:val="sk-SK"/>
        </w:rPr>
        <w:t xml:space="preserve"> až 1</w:t>
      </w:r>
      <w:r w:rsidR="00E138AD">
        <w:rPr>
          <w:rFonts w:ascii="Times New Roman" w:hAnsi="Times New Roman"/>
          <w:b/>
          <w:lang w:val="sk-SK"/>
        </w:rPr>
        <w:t>6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Legislatívno – technické úpravy.</w:t>
      </w:r>
    </w:p>
    <w:p w:rsidR="005E00DA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 xml:space="preserve">K bodu </w:t>
      </w:r>
      <w:r w:rsidR="00E138AD">
        <w:rPr>
          <w:rFonts w:ascii="Times New Roman" w:hAnsi="Times New Roman"/>
          <w:b/>
          <w:lang w:val="sk-SK"/>
        </w:rPr>
        <w:t>17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b/>
          <w:lang w:val="sk-SK"/>
        </w:rPr>
        <w:tab/>
      </w:r>
      <w:r w:rsidRPr="001E4026">
        <w:rPr>
          <w:rFonts w:ascii="Times New Roman" w:hAnsi="Times New Roman"/>
          <w:lang w:val="sk-SK"/>
        </w:rPr>
        <w:t>Doplnenie transpozičnej prílohy o smernicu 2012/9/EÚ.</w:t>
      </w:r>
    </w:p>
    <w:p w:rsidR="00D20152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244D7B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u w:val="single"/>
          <w:lang w:val="sk-SK"/>
        </w:rPr>
      </w:pPr>
      <w:r w:rsidRPr="001E4026">
        <w:rPr>
          <w:rFonts w:ascii="Times New Roman" w:hAnsi="Times New Roman"/>
          <w:b/>
          <w:u w:val="single"/>
          <w:lang w:val="sk-SK"/>
        </w:rPr>
        <w:t>K </w:t>
      </w:r>
      <w:r>
        <w:rPr>
          <w:rFonts w:ascii="Times New Roman" w:hAnsi="Times New Roman"/>
          <w:b/>
          <w:bCs/>
          <w:u w:val="single"/>
          <w:lang w:val="sk-SK"/>
        </w:rPr>
        <w:t>č</w:t>
      </w:r>
      <w:r w:rsidRPr="001E4026">
        <w:rPr>
          <w:rFonts w:ascii="Times New Roman" w:hAnsi="Times New Roman"/>
          <w:b/>
          <w:bCs/>
          <w:u w:val="single"/>
          <w:lang w:val="sk-SK"/>
        </w:rPr>
        <w:t>l.</w:t>
      </w:r>
      <w:r w:rsidRPr="001E4026">
        <w:rPr>
          <w:rFonts w:ascii="Times New Roman" w:hAnsi="Times New Roman"/>
          <w:b/>
          <w:u w:val="single"/>
          <w:lang w:val="sk-SK"/>
        </w:rPr>
        <w:t xml:space="preserve"> II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u w:val="single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ab/>
        <w:t xml:space="preserve">Čl. II bol do návrhu </w:t>
      </w:r>
      <w:r w:rsidR="00B92E81">
        <w:rPr>
          <w:rFonts w:ascii="Times New Roman" w:hAnsi="Times New Roman"/>
          <w:lang w:val="sk-SK"/>
        </w:rPr>
        <w:t xml:space="preserve">zákona </w:t>
      </w:r>
      <w:r w:rsidRPr="001E4026">
        <w:rPr>
          <w:rFonts w:ascii="Times New Roman" w:hAnsi="Times New Roman"/>
          <w:lang w:val="sk-SK"/>
        </w:rPr>
        <w:t xml:space="preserve">doplnený namiesto čl. I bodu 11 </w:t>
      </w:r>
      <w:r w:rsidRPr="001E4026" w:rsidR="00244D7B">
        <w:rPr>
          <w:rFonts w:ascii="Times New Roman" w:hAnsi="Times New Roman"/>
          <w:lang w:val="sk-SK"/>
        </w:rPr>
        <w:t xml:space="preserve">navrhovaného </w:t>
      </w:r>
      <w:r w:rsidR="00244D7B">
        <w:rPr>
          <w:rFonts w:ascii="Times New Roman" w:hAnsi="Times New Roman"/>
          <w:lang w:val="sk-SK"/>
        </w:rPr>
        <w:t xml:space="preserve">v materiáli predloženom na rokovanie poradných orgánov vlády </w:t>
      </w:r>
      <w:r w:rsidRPr="001E4026">
        <w:rPr>
          <w:rFonts w:ascii="Times New Roman" w:hAnsi="Times New Roman"/>
          <w:lang w:val="sk-SK"/>
        </w:rPr>
        <w:t>na základe pripomienky stanoviska sekretariátu Legislatívnej rady Slovenskej republiky</w:t>
      </w:r>
      <w:r w:rsidR="00244D7B">
        <w:rPr>
          <w:rFonts w:ascii="Times New Roman" w:hAnsi="Times New Roman"/>
          <w:lang w:val="sk-SK"/>
        </w:rPr>
        <w:t xml:space="preserve"> </w:t>
      </w:r>
      <w:r w:rsidRPr="001E4026">
        <w:rPr>
          <w:rFonts w:ascii="Times New Roman" w:hAnsi="Times New Roman"/>
          <w:lang w:val="sk-SK"/>
        </w:rPr>
        <w:t xml:space="preserve">zo dňa 7.1.2013. </w:t>
      </w:r>
    </w:p>
    <w:p w:rsidR="00D20152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1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>Legislatívno-technická úprava súvisiaca s bodom 3.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2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</w:p>
    <w:p w:rsidR="00D20152" w:rsidP="001E4026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1E4026">
        <w:rPr>
          <w:rFonts w:ascii="Times New Roman" w:hAnsi="Times New Roman"/>
          <w:b/>
          <w:lang w:val="sk-SK"/>
        </w:rPr>
        <w:tab/>
      </w:r>
      <w:r w:rsidRPr="001E4026">
        <w:rPr>
          <w:rFonts w:ascii="Times New Roman" w:hAnsi="Times New Roman"/>
          <w:lang w:val="sk-SK"/>
        </w:rPr>
        <w:t xml:space="preserve">Ustanovuje sa, že na maloleté osoby </w:t>
      </w:r>
      <w:r w:rsidRPr="001E4026">
        <w:rPr>
          <w:rFonts w:ascii="Times New Roman" w:hAnsi="Times New Roman"/>
          <w:color w:val="000000"/>
          <w:lang w:val="sk-SK"/>
        </w:rPr>
        <w:t>podľa § 5 nového odseku 3 sa okrem oprávnenia podľa § 5 nového odseku 6 písm. a) (t. j. oprávnenia vstupovať do prevádzkarní, na pozemky a do iných priestorov kontrolovaných osôb, ktoré súvisia s výrobou, predajom výrobkov a poskytovaním služieb) práva a povinnosti inšpektorov nevzťahujú.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lang w:val="sk-SK"/>
        </w:rPr>
      </w:pPr>
      <w:r w:rsidRPr="001E4026">
        <w:rPr>
          <w:rFonts w:ascii="Times New Roman" w:hAnsi="Times New Roman"/>
          <w:b/>
          <w:lang w:val="sk-SK"/>
        </w:rPr>
        <w:t>K bodu 3</w:t>
      </w: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b/>
          <w:lang w:val="sk-SK"/>
        </w:rPr>
      </w:pPr>
    </w:p>
    <w:p w:rsidR="00D20152" w:rsidRPr="001E4026" w:rsidP="001E402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E4026">
        <w:rPr>
          <w:rFonts w:ascii="Times New Roman" w:hAnsi="Times New Roman"/>
          <w:lang w:val="sk-SK"/>
        </w:rPr>
        <w:t xml:space="preserve">Návrh ustanovenia, účelom ktorého je odstrániť problémy pri výkone kontroly dodržiavania </w:t>
      </w:r>
      <w:r w:rsidRPr="001E4026">
        <w:rPr>
          <w:rFonts w:ascii="Times New Roman" w:hAnsi="Times New Roman"/>
          <w:color w:val="000000"/>
          <w:lang w:val="sk-SK"/>
        </w:rPr>
        <w:t xml:space="preserve">zákazu predaja podľa § 6 ods. 2 a 3 </w:t>
      </w:r>
      <w:r w:rsidRPr="001E4026">
        <w:rPr>
          <w:rFonts w:ascii="Times New Roman" w:hAnsi="Times New Roman"/>
          <w:lang w:val="sk-SK"/>
        </w:rPr>
        <w:t xml:space="preserve">zákona </w:t>
      </w:r>
      <w:r w:rsidRPr="001E4026">
        <w:rPr>
          <w:rFonts w:ascii="Times New Roman" w:hAnsi="Times New Roman"/>
          <w:noProof/>
          <w:lang w:val="sk-SK"/>
        </w:rPr>
        <w:t>č. 377/2004 Z. z</w:t>
      </w:r>
      <w:r w:rsidRPr="001E4026">
        <w:rPr>
          <w:rFonts w:ascii="Times New Roman" w:hAnsi="Times New Roman"/>
          <w:lang w:val="sk-SK"/>
        </w:rPr>
        <w:t>. v praxi, sa dopĺňa na základe zásadnej pripomienky Slovenskej obchodnej inšpekcie uplatnenej v rámci medzirezortného pripomienkového konania. Zabezpečiť prítomnosť maloletej osoby je potrebné pri výkone kontroly dodržiavania zákazu predávať tabakové výrobky a výrobky, ktoré sú určené na fajčenie a neobsahujú tabak osobám mladším ako 18 rokov a pri výkone kontroly dodržiavania povinnosti odopretia predaja tabakových výrobkov a výrobkov, ktoré sú určené na fajčenie a neobsahujú tabak osobe, ktorá je mladšia ako 18 rokov.</w:t>
      </w:r>
    </w:p>
    <w:p w:rsidR="0041159B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244D7B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244D7B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244D7B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244D7B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244D7B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244D7B" w:rsidRPr="001E4026" w:rsidP="001E4026">
      <w:pPr>
        <w:bidi w:val="0"/>
        <w:jc w:val="both"/>
        <w:rPr>
          <w:rFonts w:ascii="Times New Roman" w:hAnsi="Times New Roman"/>
          <w:lang w:val="sk-SK"/>
        </w:rPr>
      </w:pPr>
    </w:p>
    <w:p w:rsidR="00D20152" w:rsidRPr="001E4026" w:rsidP="001E4026">
      <w:pPr>
        <w:bidi w:val="0"/>
        <w:jc w:val="both"/>
        <w:rPr>
          <w:rFonts w:ascii="Times New Roman" w:hAnsi="Times New Roman"/>
          <w:b/>
          <w:u w:val="single"/>
          <w:lang w:val="sk-SK"/>
        </w:rPr>
      </w:pPr>
      <w:r w:rsidRPr="001E4026">
        <w:rPr>
          <w:rFonts w:ascii="Times New Roman" w:hAnsi="Times New Roman"/>
          <w:b/>
          <w:u w:val="single"/>
          <w:lang w:val="sk-SK"/>
        </w:rPr>
        <w:t>K </w:t>
      </w:r>
      <w:r>
        <w:rPr>
          <w:rFonts w:ascii="Times New Roman" w:hAnsi="Times New Roman"/>
          <w:b/>
          <w:bCs/>
          <w:u w:val="single"/>
          <w:lang w:val="sk-SK"/>
        </w:rPr>
        <w:t>č</w:t>
      </w:r>
      <w:r w:rsidRPr="001E4026">
        <w:rPr>
          <w:rFonts w:ascii="Times New Roman" w:hAnsi="Times New Roman"/>
          <w:b/>
          <w:bCs/>
          <w:u w:val="single"/>
          <w:lang w:val="sk-SK"/>
        </w:rPr>
        <w:t>l.</w:t>
      </w:r>
      <w:r w:rsidRPr="001E4026">
        <w:rPr>
          <w:rFonts w:ascii="Times New Roman" w:hAnsi="Times New Roman"/>
          <w:b/>
          <w:u w:val="single"/>
          <w:lang w:val="sk-SK"/>
        </w:rPr>
        <w:t xml:space="preserve"> III</w:t>
      </w:r>
    </w:p>
    <w:p w:rsidR="00D20152" w:rsidRPr="001E4026" w:rsidP="001E4026">
      <w:pPr>
        <w:bidi w:val="0"/>
        <w:jc w:val="both"/>
        <w:rPr>
          <w:rFonts w:ascii="Times New Roman" w:hAnsi="Times New Roman"/>
          <w:b/>
          <w:u w:val="single"/>
          <w:lang w:val="sk-SK"/>
        </w:rPr>
      </w:pPr>
    </w:p>
    <w:p w:rsidR="00D20152" w:rsidP="001E4026">
      <w:pPr>
        <w:widowControl/>
        <w:suppressAutoHyphens w:val="0"/>
        <w:autoSpaceDE w:val="0"/>
        <w:bidi w:val="0"/>
        <w:spacing w:after="120"/>
        <w:ind w:firstLine="708"/>
        <w:jc w:val="both"/>
        <w:rPr>
          <w:rFonts w:ascii="Times New Roman" w:hAnsi="Times New Roman"/>
          <w:lang w:val="sk-SK" w:eastAsia="sk-SK"/>
        </w:rPr>
      </w:pPr>
      <w:r w:rsidRPr="001E4026">
        <w:rPr>
          <w:rFonts w:ascii="Times New Roman" w:hAnsi="Times New Roman"/>
          <w:lang w:val="sk-SK" w:eastAsia="sk-SK"/>
        </w:rPr>
        <w:t>Dátum účinnosti sa navrhuje vzhľadom na predpokladanú dĺžku legislatívneho procesu.</w:t>
      </w:r>
    </w:p>
    <w:p w:rsidR="00AB0A28" w:rsidP="00AB0A28">
      <w:pPr>
        <w:bidi w:val="0"/>
        <w:rPr>
          <w:rFonts w:ascii="Times New Roman" w:hAnsi="Times New Roman"/>
          <w:lang w:val="sk-SK"/>
        </w:rPr>
      </w:pPr>
    </w:p>
    <w:p w:rsidR="0041159B" w:rsidP="00AB0A28">
      <w:pPr>
        <w:bidi w:val="0"/>
        <w:rPr>
          <w:rFonts w:ascii="Times New Roman" w:hAnsi="Times New Roman"/>
          <w:lang w:val="sk-SK"/>
        </w:rPr>
      </w:pPr>
    </w:p>
    <w:p w:rsidR="0041159B" w:rsidP="00AB0A28">
      <w:pPr>
        <w:bidi w:val="0"/>
        <w:rPr>
          <w:rFonts w:ascii="Times New Roman" w:hAnsi="Times New Roman"/>
          <w:lang w:val="sk-SK"/>
        </w:rPr>
      </w:pPr>
    </w:p>
    <w:p w:rsidR="0041159B" w:rsidP="00AB0A28">
      <w:pPr>
        <w:bidi w:val="0"/>
        <w:rPr>
          <w:rFonts w:ascii="Times New Roman" w:hAnsi="Times New Roman"/>
          <w:lang w:val="sk-SK"/>
        </w:rPr>
      </w:pPr>
    </w:p>
    <w:p w:rsidR="0041159B" w:rsidP="00AB0A28">
      <w:pPr>
        <w:bidi w:val="0"/>
        <w:rPr>
          <w:rFonts w:ascii="Times New Roman" w:hAnsi="Times New Roman"/>
          <w:lang w:val="sk-SK"/>
        </w:rPr>
      </w:pPr>
    </w:p>
    <w:p w:rsidR="0041159B" w:rsidP="00AB0A28">
      <w:pPr>
        <w:bidi w:val="0"/>
        <w:rPr>
          <w:rFonts w:ascii="Times New Roman" w:hAnsi="Times New Roman"/>
          <w:lang w:val="sk-SK"/>
        </w:rPr>
      </w:pPr>
    </w:p>
    <w:p w:rsidR="0041159B" w:rsidP="00AB0A28">
      <w:pPr>
        <w:bidi w:val="0"/>
        <w:rPr>
          <w:rFonts w:ascii="Times New Roman" w:hAnsi="Times New Roman"/>
          <w:lang w:val="sk-SK"/>
        </w:rPr>
      </w:pPr>
    </w:p>
    <w:p w:rsidR="0041159B" w:rsidP="00AB0A28">
      <w:pPr>
        <w:bidi w:val="0"/>
        <w:rPr>
          <w:rFonts w:ascii="Times New Roman" w:hAnsi="Times New Roman"/>
          <w:lang w:val="sk-SK"/>
        </w:rPr>
      </w:pPr>
    </w:p>
    <w:p w:rsidR="0041159B" w:rsidP="00AB0A28">
      <w:pPr>
        <w:bidi w:val="0"/>
        <w:rPr>
          <w:rFonts w:ascii="Times New Roman" w:hAnsi="Times New Roman"/>
          <w:lang w:val="sk-SK"/>
        </w:rPr>
      </w:pPr>
    </w:p>
    <w:p w:rsidR="0041159B" w:rsidP="00AB0A28">
      <w:pPr>
        <w:bidi w:val="0"/>
        <w:rPr>
          <w:rFonts w:ascii="Times New Roman" w:hAnsi="Times New Roman"/>
          <w:lang w:val="sk-SK"/>
        </w:rPr>
      </w:pPr>
    </w:p>
    <w:p w:rsidR="00AB0A28" w:rsidP="00AB0A28">
      <w:pPr>
        <w:bidi w:val="0"/>
        <w:rPr>
          <w:rFonts w:ascii="Times New Roman" w:hAnsi="Times New Roman"/>
          <w:lang w:val="sk-SK"/>
        </w:rPr>
      </w:pPr>
      <w:r w:rsidRPr="00AB0A28">
        <w:rPr>
          <w:rFonts w:ascii="Times New Roman" w:hAnsi="Times New Roman"/>
          <w:lang w:val="sk-SK"/>
        </w:rPr>
        <w:t xml:space="preserve">V Bratislave </w:t>
      </w:r>
      <w:r>
        <w:rPr>
          <w:rFonts w:ascii="Times New Roman" w:hAnsi="Times New Roman"/>
          <w:lang w:val="sk-SK"/>
        </w:rPr>
        <w:t>2</w:t>
      </w:r>
      <w:r w:rsidR="005C3124">
        <w:rPr>
          <w:rFonts w:ascii="Times New Roman" w:hAnsi="Times New Roman"/>
          <w:lang w:val="sk-SK"/>
        </w:rPr>
        <w:t>8</w:t>
      </w:r>
      <w:r w:rsidRPr="00AB0A28">
        <w:rPr>
          <w:rFonts w:ascii="Times New Roman" w:hAnsi="Times New Roman"/>
          <w:lang w:val="sk-SK"/>
        </w:rPr>
        <w:t xml:space="preserve">. </w:t>
      </w:r>
      <w:r>
        <w:rPr>
          <w:rFonts w:ascii="Times New Roman" w:hAnsi="Times New Roman"/>
          <w:lang w:val="sk-SK"/>
        </w:rPr>
        <w:t>januára</w:t>
      </w:r>
      <w:r w:rsidRPr="00AB0A28">
        <w:rPr>
          <w:rFonts w:ascii="Times New Roman" w:hAnsi="Times New Roman"/>
          <w:lang w:val="sk-SK"/>
        </w:rPr>
        <w:t xml:space="preserve"> 201</w:t>
      </w:r>
      <w:r>
        <w:rPr>
          <w:rFonts w:ascii="Times New Roman" w:hAnsi="Times New Roman"/>
          <w:lang w:val="sk-SK"/>
        </w:rPr>
        <w:t>3</w:t>
      </w:r>
    </w:p>
    <w:p w:rsidR="00244D7B" w:rsidP="00AB0A28">
      <w:pPr>
        <w:bidi w:val="0"/>
        <w:rPr>
          <w:rFonts w:ascii="Times New Roman" w:hAnsi="Times New Roman"/>
          <w:lang w:val="sk-SK"/>
        </w:rPr>
      </w:pPr>
    </w:p>
    <w:p w:rsidR="00244D7B" w:rsidP="00AB0A28">
      <w:pPr>
        <w:bidi w:val="0"/>
        <w:rPr>
          <w:rFonts w:ascii="Times New Roman" w:hAnsi="Times New Roman"/>
          <w:lang w:val="sk-SK"/>
        </w:rPr>
      </w:pPr>
    </w:p>
    <w:p w:rsidR="00244D7B" w:rsidRPr="00AB0A28" w:rsidP="00AB0A28">
      <w:pPr>
        <w:bidi w:val="0"/>
        <w:rPr>
          <w:rFonts w:ascii="Times New Roman" w:hAnsi="Times New Roman"/>
          <w:lang w:val="sk-SK"/>
        </w:rPr>
      </w:pPr>
    </w:p>
    <w:p w:rsidR="00AB0A28" w:rsidRPr="00AB0A28" w:rsidP="00AB0A28">
      <w:pPr>
        <w:bidi w:val="0"/>
        <w:rPr>
          <w:rFonts w:ascii="Times New Roman" w:hAnsi="Times New Roman"/>
          <w:lang w:val="sk-SK"/>
        </w:rPr>
      </w:pPr>
    </w:p>
    <w:p w:rsidR="00AB0A28" w:rsidRPr="00AB0A28" w:rsidP="00AB0A28">
      <w:pPr>
        <w:bidi w:val="0"/>
        <w:jc w:val="center"/>
        <w:rPr>
          <w:rFonts w:ascii="Times New Roman" w:hAnsi="Times New Roman"/>
          <w:lang w:val="sk-SK"/>
        </w:rPr>
      </w:pPr>
      <w:r w:rsidRPr="00AB0A28">
        <w:rPr>
          <w:rFonts w:ascii="Times New Roman" w:hAnsi="Times New Roman"/>
          <w:lang w:val="sk-SK"/>
        </w:rPr>
        <w:t>Zuzana Zvolenská, v. r.</w:t>
      </w:r>
    </w:p>
    <w:p w:rsidR="00AB0A28" w:rsidRPr="00AB0A28" w:rsidP="00AB0A28">
      <w:pPr>
        <w:bidi w:val="0"/>
        <w:jc w:val="center"/>
        <w:rPr>
          <w:rFonts w:ascii="Times New Roman" w:hAnsi="Times New Roman"/>
          <w:lang w:val="sk-SK"/>
        </w:rPr>
      </w:pPr>
    </w:p>
    <w:p w:rsidR="00AB0A28" w:rsidRPr="00AB0A28" w:rsidP="00AB0A28">
      <w:pPr>
        <w:bidi w:val="0"/>
        <w:jc w:val="center"/>
        <w:rPr>
          <w:rFonts w:ascii="Times New Roman" w:hAnsi="Times New Roman"/>
          <w:lang w:val="sk-SK"/>
        </w:rPr>
      </w:pPr>
      <w:r w:rsidRPr="00AB0A28">
        <w:rPr>
          <w:rFonts w:ascii="Times New Roman" w:hAnsi="Times New Roman"/>
          <w:lang w:val="sk-SK"/>
        </w:rPr>
        <w:t>ministerka zdravotníctva</w:t>
      </w:r>
    </w:p>
    <w:p w:rsidR="00AB0A28" w:rsidRPr="00AB0A28" w:rsidP="00AB0A28">
      <w:pPr>
        <w:bidi w:val="0"/>
        <w:jc w:val="center"/>
        <w:rPr>
          <w:rFonts w:ascii="Times New Roman" w:hAnsi="Times New Roman"/>
          <w:lang w:val="sk-SK"/>
        </w:rPr>
      </w:pPr>
      <w:r w:rsidRPr="00AB0A28">
        <w:rPr>
          <w:rFonts w:ascii="Times New Roman" w:hAnsi="Times New Roman"/>
          <w:lang w:val="sk-SK"/>
        </w:rPr>
        <w:t>Slovenskej republiky</w:t>
      </w:r>
    </w:p>
    <w:p w:rsidR="00AB0A28" w:rsidRPr="00AB0A28" w:rsidP="00AB0A28">
      <w:pPr>
        <w:bidi w:val="0"/>
        <w:jc w:val="center"/>
        <w:rPr>
          <w:rFonts w:ascii="Times New Roman" w:hAnsi="Times New Roman"/>
          <w:lang w:val="sk-SK"/>
        </w:rPr>
      </w:pPr>
    </w:p>
    <w:p w:rsidR="00AB0A28" w:rsidP="00AB0A28">
      <w:pPr>
        <w:bidi w:val="0"/>
        <w:jc w:val="center"/>
        <w:rPr>
          <w:rFonts w:ascii="Times New Roman" w:hAnsi="Times New Roman"/>
          <w:lang w:val="sk-SK"/>
        </w:rPr>
      </w:pPr>
    </w:p>
    <w:p w:rsidR="000D4FBC" w:rsidRPr="00AB0A28" w:rsidP="00AB0A28">
      <w:pPr>
        <w:bidi w:val="0"/>
        <w:jc w:val="center"/>
        <w:rPr>
          <w:rFonts w:ascii="Times New Roman" w:hAnsi="Times New Roman"/>
          <w:lang w:val="sk-SK"/>
        </w:rPr>
      </w:pPr>
    </w:p>
    <w:p w:rsidR="00AB0A28" w:rsidRPr="00AB0A28" w:rsidP="00AB0A28">
      <w:pPr>
        <w:bidi w:val="0"/>
        <w:jc w:val="center"/>
        <w:rPr>
          <w:rFonts w:ascii="Times New Roman" w:hAnsi="Times New Roman"/>
          <w:lang w:val="sk-SK"/>
        </w:rPr>
      </w:pPr>
      <w:r w:rsidRPr="00AB0A28">
        <w:rPr>
          <w:rFonts w:ascii="Times New Roman" w:hAnsi="Times New Roman"/>
          <w:lang w:val="sk-SK"/>
        </w:rPr>
        <w:t xml:space="preserve">  Robert  Fico, v. r.</w:t>
      </w:r>
    </w:p>
    <w:p w:rsidR="00AB0A28" w:rsidRPr="00AB0A28" w:rsidP="00AB0A28">
      <w:pPr>
        <w:bidi w:val="0"/>
        <w:jc w:val="center"/>
        <w:rPr>
          <w:rFonts w:ascii="Times New Roman" w:hAnsi="Times New Roman"/>
          <w:lang w:val="sk-SK"/>
        </w:rPr>
      </w:pPr>
    </w:p>
    <w:p w:rsidR="00AB0A28" w:rsidRPr="00AB0A28" w:rsidP="00AB0A28">
      <w:pPr>
        <w:bidi w:val="0"/>
        <w:jc w:val="center"/>
        <w:rPr>
          <w:rFonts w:ascii="Times New Roman" w:hAnsi="Times New Roman"/>
          <w:lang w:val="sk-SK"/>
        </w:rPr>
      </w:pPr>
      <w:r w:rsidRPr="00AB0A28">
        <w:rPr>
          <w:rFonts w:ascii="Times New Roman" w:hAnsi="Times New Roman"/>
          <w:lang w:val="sk-SK"/>
        </w:rPr>
        <w:t xml:space="preserve">  predseda vlády</w:t>
      </w:r>
    </w:p>
    <w:p w:rsidR="00AB0A28" w:rsidRPr="00AB0A28" w:rsidP="00925EA0">
      <w:pPr>
        <w:bidi w:val="0"/>
        <w:jc w:val="center"/>
        <w:rPr>
          <w:rFonts w:ascii="Times New Roman" w:hAnsi="Times New Roman"/>
          <w:lang w:val="sk-SK"/>
        </w:rPr>
      </w:pPr>
      <w:r w:rsidRPr="00AB0A28">
        <w:rPr>
          <w:rFonts w:ascii="Times New Roman" w:hAnsi="Times New Roman"/>
          <w:lang w:val="sk-SK"/>
        </w:rPr>
        <w:t xml:space="preserve">  Slovenskej republiky</w:t>
      </w:r>
    </w:p>
    <w:p w:rsidR="00AB0A28" w:rsidRPr="00AB0A28" w:rsidP="00AB0A28">
      <w:pPr>
        <w:bidi w:val="0"/>
        <w:jc w:val="center"/>
        <w:rPr>
          <w:rFonts w:ascii="Times New Roman" w:hAnsi="Times New Roman"/>
          <w:lang w:val="sk-SK"/>
        </w:rPr>
      </w:pPr>
    </w:p>
    <w:sectPr w:rsidSect="00D20152">
      <w:footnotePr>
        <w:pos w:val="beneathText"/>
      </w:footnotePr>
      <w:pgSz w:w="11905" w:h="16837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footnotePr>
    <w:pos w:val="beneathText"/>
  </w:footnotePr>
  <w:compat>
    <w:doNotUseIndentAsNumberingTabStop/>
    <w:allowSpaceOfSameStyleInTable/>
    <w:splitPgBreakAndParaMark/>
    <w:useAnsiKerningPairs/>
  </w:compat>
  <w:rsids>
    <w:rsidRoot w:val="002155BC"/>
    <w:rsid w:val="0001381D"/>
    <w:rsid w:val="0004057E"/>
    <w:rsid w:val="00044FCE"/>
    <w:rsid w:val="00086179"/>
    <w:rsid w:val="00092DA3"/>
    <w:rsid w:val="00094F6A"/>
    <w:rsid w:val="000A5116"/>
    <w:rsid w:val="000D4FBC"/>
    <w:rsid w:val="000E2B64"/>
    <w:rsid w:val="00111B23"/>
    <w:rsid w:val="00113654"/>
    <w:rsid w:val="001312DD"/>
    <w:rsid w:val="00137067"/>
    <w:rsid w:val="00140C3C"/>
    <w:rsid w:val="00153A48"/>
    <w:rsid w:val="00153F84"/>
    <w:rsid w:val="00175562"/>
    <w:rsid w:val="00180442"/>
    <w:rsid w:val="00195516"/>
    <w:rsid w:val="001B48E6"/>
    <w:rsid w:val="001D7F52"/>
    <w:rsid w:val="001E4026"/>
    <w:rsid w:val="002155BC"/>
    <w:rsid w:val="00244D7B"/>
    <w:rsid w:val="00253985"/>
    <w:rsid w:val="002613CC"/>
    <w:rsid w:val="00265272"/>
    <w:rsid w:val="00274DB7"/>
    <w:rsid w:val="00294B4C"/>
    <w:rsid w:val="002E6CC4"/>
    <w:rsid w:val="002E7349"/>
    <w:rsid w:val="0032390D"/>
    <w:rsid w:val="003410BA"/>
    <w:rsid w:val="00360924"/>
    <w:rsid w:val="003B025B"/>
    <w:rsid w:val="003B7DBE"/>
    <w:rsid w:val="003D35A8"/>
    <w:rsid w:val="0041159B"/>
    <w:rsid w:val="00412696"/>
    <w:rsid w:val="0044249C"/>
    <w:rsid w:val="0046186C"/>
    <w:rsid w:val="0048371A"/>
    <w:rsid w:val="00493D1E"/>
    <w:rsid w:val="004A03C2"/>
    <w:rsid w:val="004B2DAD"/>
    <w:rsid w:val="004B4CF7"/>
    <w:rsid w:val="0050077C"/>
    <w:rsid w:val="005102EB"/>
    <w:rsid w:val="005151CF"/>
    <w:rsid w:val="005219C6"/>
    <w:rsid w:val="00522612"/>
    <w:rsid w:val="005231F2"/>
    <w:rsid w:val="00534536"/>
    <w:rsid w:val="00547B4D"/>
    <w:rsid w:val="005538F3"/>
    <w:rsid w:val="005653EF"/>
    <w:rsid w:val="00585EFF"/>
    <w:rsid w:val="005C3124"/>
    <w:rsid w:val="005C68D8"/>
    <w:rsid w:val="005D1217"/>
    <w:rsid w:val="005E00DA"/>
    <w:rsid w:val="005E1E0B"/>
    <w:rsid w:val="005E4C0B"/>
    <w:rsid w:val="005F3A30"/>
    <w:rsid w:val="005F59CF"/>
    <w:rsid w:val="00606257"/>
    <w:rsid w:val="006169B6"/>
    <w:rsid w:val="006349B8"/>
    <w:rsid w:val="00635D44"/>
    <w:rsid w:val="006445B4"/>
    <w:rsid w:val="00647EEB"/>
    <w:rsid w:val="00651A47"/>
    <w:rsid w:val="00692AD2"/>
    <w:rsid w:val="006B26B4"/>
    <w:rsid w:val="006C2D8A"/>
    <w:rsid w:val="006D75DB"/>
    <w:rsid w:val="006F25EB"/>
    <w:rsid w:val="00717DE1"/>
    <w:rsid w:val="00741443"/>
    <w:rsid w:val="00770167"/>
    <w:rsid w:val="00784C7B"/>
    <w:rsid w:val="0078758A"/>
    <w:rsid w:val="007924C7"/>
    <w:rsid w:val="00797371"/>
    <w:rsid w:val="007D042D"/>
    <w:rsid w:val="007E25AC"/>
    <w:rsid w:val="008004ED"/>
    <w:rsid w:val="0081709D"/>
    <w:rsid w:val="00857F0F"/>
    <w:rsid w:val="008708AC"/>
    <w:rsid w:val="008B4844"/>
    <w:rsid w:val="008C5072"/>
    <w:rsid w:val="008D4C61"/>
    <w:rsid w:val="00925EA0"/>
    <w:rsid w:val="0094013F"/>
    <w:rsid w:val="0094693D"/>
    <w:rsid w:val="009A4DA7"/>
    <w:rsid w:val="009A59CC"/>
    <w:rsid w:val="009B658F"/>
    <w:rsid w:val="009D276E"/>
    <w:rsid w:val="009E25BE"/>
    <w:rsid w:val="00A361BA"/>
    <w:rsid w:val="00A56EEC"/>
    <w:rsid w:val="00A64FC1"/>
    <w:rsid w:val="00A71534"/>
    <w:rsid w:val="00AB0A28"/>
    <w:rsid w:val="00AB4773"/>
    <w:rsid w:val="00AD2390"/>
    <w:rsid w:val="00AE188B"/>
    <w:rsid w:val="00B121C5"/>
    <w:rsid w:val="00B45F9B"/>
    <w:rsid w:val="00B47A52"/>
    <w:rsid w:val="00B8640F"/>
    <w:rsid w:val="00B8781A"/>
    <w:rsid w:val="00B92E81"/>
    <w:rsid w:val="00B93DB4"/>
    <w:rsid w:val="00BE29DC"/>
    <w:rsid w:val="00BF0594"/>
    <w:rsid w:val="00BF5070"/>
    <w:rsid w:val="00C84CDA"/>
    <w:rsid w:val="00CC2B7C"/>
    <w:rsid w:val="00CE4547"/>
    <w:rsid w:val="00D133A2"/>
    <w:rsid w:val="00D20152"/>
    <w:rsid w:val="00D23C9E"/>
    <w:rsid w:val="00D95014"/>
    <w:rsid w:val="00DA4D56"/>
    <w:rsid w:val="00DE5C9C"/>
    <w:rsid w:val="00E138AD"/>
    <w:rsid w:val="00E3369B"/>
    <w:rsid w:val="00E677AB"/>
    <w:rsid w:val="00E81D98"/>
    <w:rsid w:val="00E8634F"/>
    <w:rsid w:val="00EA4A55"/>
    <w:rsid w:val="00EB4DE7"/>
    <w:rsid w:val="00EC6720"/>
    <w:rsid w:val="00F24A35"/>
    <w:rsid w:val="00F7415B"/>
    <w:rsid w:val="00F77B28"/>
    <w:rsid w:val="00F81A89"/>
    <w:rsid w:val="00FA7C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5B4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5">
    <w:name w:val="heading 5"/>
    <w:basedOn w:val="Normal"/>
    <w:next w:val="Normal"/>
    <w:link w:val="Heading5Char"/>
    <w:uiPriority w:val="9"/>
    <w:rsid w:val="002155BC"/>
    <w:pPr>
      <w:numPr>
        <w:ilvl w:val="4"/>
        <w:numId w:val="1"/>
      </w:numPr>
      <w:tabs>
        <w:tab w:val="num" w:pos="0"/>
      </w:tabs>
      <w:spacing w:before="240" w:after="60"/>
      <w:jc w:val="both"/>
      <w:outlineLvl w:val="4"/>
    </w:pPr>
    <w:rPr>
      <w:b/>
      <w:bCs/>
      <w:i/>
      <w:iCs/>
      <w:sz w:val="26"/>
      <w:szCs w:val="26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Calibri"/>
      <w:b/>
      <w:i/>
      <w:sz w:val="26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79737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  <w:lang w:val="cs-CZ" w:eastAsia="cs-CZ"/>
    </w:rPr>
  </w:style>
  <w:style w:type="paragraph" w:customStyle="1" w:styleId="Default">
    <w:name w:val="Default"/>
    <w:rsid w:val="00B93DB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1430</Words>
  <Characters>8151</Characters>
  <Application>Microsoft Office Word</Application>
  <DocSecurity>0</DocSecurity>
  <Lines>0</Lines>
  <Paragraphs>0</Paragraphs>
  <ScaleCrop>false</ScaleCrop>
  <Company>MZ SR</Company>
  <LinksUpToDate>false</LinksUpToDate>
  <CharactersWithSpaces>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Mária Mačutková</dc:creator>
  <cp:lastModifiedBy>Gašparíková, Jarmila</cp:lastModifiedBy>
  <cp:revision>2</cp:revision>
  <cp:lastPrinted>2013-01-24T17:57:00Z</cp:lastPrinted>
  <dcterms:created xsi:type="dcterms:W3CDTF">2013-02-08T12:36:00Z</dcterms:created>
  <dcterms:modified xsi:type="dcterms:W3CDTF">2013-02-08T12:36:00Z</dcterms:modified>
</cp:coreProperties>
</file>