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76588" w:rsidP="00473C99">
      <w:pPr>
        <w:pStyle w:val="Title"/>
        <w:bidi w:val="0"/>
        <w:rPr>
          <w:rFonts w:ascii="Times New Roman" w:hAnsi="Times New Roman"/>
        </w:rPr>
      </w:pPr>
    </w:p>
    <w:p w:rsidR="00473C99" w:rsidRPr="00DB6A13" w:rsidP="00473C99">
      <w:pPr>
        <w:pStyle w:val="Title"/>
        <w:bidi w:val="0"/>
        <w:rPr>
          <w:rFonts w:ascii="Times New Roman" w:hAnsi="Times New Roman"/>
        </w:rPr>
      </w:pPr>
      <w:r w:rsidRPr="00DB6A13">
        <w:rPr>
          <w:rFonts w:ascii="Times New Roman" w:hAnsi="Times New Roman"/>
        </w:rPr>
        <w:t>Dôvodová správa</w:t>
      </w:r>
    </w:p>
    <w:p w:rsidR="00076588" w:rsidP="00473C99">
      <w:pPr>
        <w:pStyle w:val="Heading1"/>
        <w:bidi w:val="0"/>
        <w:rPr>
          <w:rFonts w:ascii="Times New Roman" w:hAnsi="Times New Roman"/>
        </w:rPr>
      </w:pPr>
    </w:p>
    <w:p w:rsidR="00473C99" w:rsidRPr="00DB6A13" w:rsidP="00473C99">
      <w:pPr>
        <w:pStyle w:val="Heading1"/>
        <w:bidi w:val="0"/>
        <w:rPr>
          <w:rFonts w:ascii="Times New Roman" w:hAnsi="Times New Roman"/>
        </w:rPr>
      </w:pPr>
      <w:r w:rsidRPr="00DB6A13">
        <w:rPr>
          <w:rFonts w:ascii="Times New Roman" w:hAnsi="Times New Roman"/>
        </w:rPr>
        <w:t>Všeobecná časť</w:t>
      </w:r>
    </w:p>
    <w:p w:rsidR="008F1FA5" w:rsidP="008F1FA5">
      <w:pPr>
        <w:pStyle w:val="BodyTextIndent21"/>
        <w:bidi w:val="0"/>
        <w:spacing w:before="120" w:line="240" w:lineRule="auto"/>
        <w:ind w:left="0" w:firstLine="708"/>
        <w:contextualSpacing/>
        <w:rPr>
          <w:rFonts w:ascii="Times New Roman" w:hAnsi="Times New Roman"/>
        </w:rPr>
      </w:pPr>
      <w:r w:rsidRPr="00DB6A13" w:rsidR="00473C99">
        <w:rPr>
          <w:rFonts w:ascii="Times New Roman" w:hAnsi="Times New Roman"/>
        </w:rPr>
        <w:t xml:space="preserve">Bývanie je jednou zo základných ľudských potrieb, ktorá by mala byť uspokojovaná na úrovni zodpovedajúcej celkovému stupňu sociálno-ekonomického rozvoja spoločnosti. V súlade s vládou schválenou Koncepciou štátnej bytovej politiky sa v podmienkach trhovej ekonomiky zodpovednosť za obstaranie vlastného bývania prenáša na občana. Predpokladom fungovania tohto princípu však je, aby štát a obec vytvorili občanom vhodné podmienky na zabezpečenie bývania. </w:t>
      </w:r>
    </w:p>
    <w:p w:rsidR="00473C99" w:rsidRPr="00DB6A13" w:rsidP="008F1FA5">
      <w:pPr>
        <w:pStyle w:val="BodyTextIndent21"/>
        <w:bidi w:val="0"/>
        <w:spacing w:before="120" w:line="240" w:lineRule="auto"/>
        <w:ind w:left="0" w:firstLine="709"/>
        <w:rPr>
          <w:rFonts w:ascii="Times New Roman" w:hAnsi="Times New Roman"/>
        </w:rPr>
      </w:pPr>
      <w:r w:rsidRPr="00DB6A13">
        <w:rPr>
          <w:rFonts w:ascii="Times New Roman" w:hAnsi="Times New Roman"/>
        </w:rPr>
        <w:t>Riešenie takých problémov ako je prístupnosť k primeranému bývaniu, cenová dostupnosť bývania a kvalita bývania, nie je možné zabezpečiť bez intervencií štátu a iných verejných subjektov na trhu s bytmi. Je to dané najmä sociálnou diferenciáciou spoločnosti, ktorá vytvára požiadavku na zapojenie verejných subjektov do oblasti bývania. V spoločnosti sú skupiny obyvateľstva, ktoré vzhľadom na charakter bytu ako tovaru nie sú schopné si samy obstarať primerané bývanie. Zasahovanie štátu do rozvoja bývania, jeho štruktúrovaná podpora jednotlivých skupín populácie sa rieši prijatím a uplatňovaním bytovej politiky z úrovne štátu. Jednou z foriem podpory štátu je poskytovanie dotácií pre vybrané oblasti rozvoja bývania.</w:t>
      </w:r>
    </w:p>
    <w:p w:rsidR="00473C99" w:rsidRPr="00DB6A13" w:rsidP="00DB6A13">
      <w:pPr>
        <w:pStyle w:val="BodyText2"/>
        <w:bidi w:val="0"/>
        <w:spacing w:after="0" w:line="240" w:lineRule="auto"/>
        <w:ind w:firstLine="708"/>
        <w:contextualSpacing/>
        <w:rPr>
          <w:rFonts w:ascii="Times New Roman" w:hAnsi="Times New Roman"/>
          <w:iCs/>
          <w:color w:val="000000"/>
        </w:rPr>
      </w:pPr>
      <w:r w:rsidRPr="00DB6A13">
        <w:rPr>
          <w:rFonts w:ascii="Times New Roman" w:hAnsi="Times New Roman"/>
          <w:iCs/>
        </w:rPr>
        <w:t xml:space="preserve">Zákon č. 523/2004 Z. z. o rozpočtových pravidlách verejnej správy a o zmene a doplnení niektorých zákonov v znení neskorších predpisov v § 8a upravuje, že dotácie sa poskytujú len na základe osobitného zákona v rozsahu, spôsobom a za podmienok ním ustanovených </w:t>
      </w:r>
      <w:r w:rsidRPr="00DB6A13">
        <w:rPr>
          <w:rFonts w:ascii="Times New Roman" w:hAnsi="Times New Roman"/>
          <w:iCs/>
          <w:color w:val="000000"/>
        </w:rPr>
        <w:t xml:space="preserve">alebo ustanovených podrobnejšie iným všeobecne záväzným právnym predpisom vydaným na jeho vykonanie. Poskytovateľ dotácie môže ustanovené podmienky podrobnejšie určiť, prípadne môže určiť ďalšie podmienky, ktorými sa zabezpečí maximálna hospodárnosť a efektívnosť použitia dotácie. </w:t>
      </w:r>
    </w:p>
    <w:p w:rsidR="00473C99" w:rsidRPr="00DB6A13" w:rsidP="00DB6A13">
      <w:pPr>
        <w:pStyle w:val="BodyText"/>
        <w:tabs>
          <w:tab w:val="left" w:pos="360"/>
        </w:tabs>
        <w:bidi w:val="0"/>
        <w:ind w:firstLine="709"/>
        <w:contextualSpacing/>
        <w:rPr>
          <w:rFonts w:ascii="Times New Roman" w:hAnsi="Times New Roman"/>
          <w:iCs/>
        </w:rPr>
      </w:pPr>
      <w:r w:rsidRPr="00DB6A13">
        <w:rPr>
          <w:rFonts w:ascii="Times New Roman" w:hAnsi="Times New Roman"/>
          <w:iCs/>
          <w:lang w:val="x-none"/>
        </w:rPr>
        <w:t xml:space="preserve">Zákon č. 443/2010 Z. z. o dotáciách na rozvoj bývania a o sociálnom bývaní je zákonom upravujúcim podmienky pre poskytovanie dotácií na obstarávanie nájomných bytov a obnovu bytového fondu tvorenú odstraňovaním systémových porúch bytových domov. Návrh zákona, ktorým sa mení a dopĺňa zákon č. 443/2010 Z.  z. o dotáciách na rozvoj bývania a o sociálnom bývaní súvisí s navrhovanou  zmenou v systéme podpory odstránenia systémových porúch bytových domov. V rámci dotácie sa navrhuje ponechať len odstránenie systémových porúch, ktoré ohrozujú bezpečnosť užívania bytových domov. </w:t>
      </w:r>
      <w:r w:rsidRPr="00DB6A13">
        <w:rPr>
          <w:rFonts w:ascii="Times New Roman" w:hAnsi="Times New Roman"/>
          <w:iCs/>
        </w:rPr>
        <w:t>Súčasne sa navrhuje zmeniť systém v určovaní súm dotáci</w:t>
      </w:r>
      <w:r w:rsidRPr="00DB6A13" w:rsidR="00E74DDB">
        <w:rPr>
          <w:rFonts w:ascii="Times New Roman" w:hAnsi="Times New Roman"/>
          <w:iCs/>
        </w:rPr>
        <w:t>í a oprávnených nákladov stavby, ako aj úprava niektorých ďalších ust</w:t>
      </w:r>
      <w:r w:rsidRPr="00DB6A13" w:rsidR="00DB6A13">
        <w:rPr>
          <w:rFonts w:ascii="Times New Roman" w:hAnsi="Times New Roman"/>
          <w:iCs/>
        </w:rPr>
        <w:t>anovení zákona vzťahujúcich sa k obstarávaniu</w:t>
      </w:r>
      <w:r w:rsidRPr="00DB6A13" w:rsidR="00E74DDB">
        <w:rPr>
          <w:rFonts w:ascii="Times New Roman" w:hAnsi="Times New Roman"/>
          <w:iCs/>
        </w:rPr>
        <w:t xml:space="preserve"> nájomných bytov a súvisiacej technickej vybavenosti, potreba ktorej vyplynula z doterajšej praxe pri aplikácii tohto zákona.</w:t>
      </w:r>
    </w:p>
    <w:p w:rsidR="00DB6A13" w:rsidRPr="00DB6A13" w:rsidP="00DB6A13">
      <w:pPr>
        <w:pStyle w:val="BodyText2"/>
        <w:bidi w:val="0"/>
        <w:spacing w:after="0" w:line="240" w:lineRule="auto"/>
        <w:ind w:firstLine="708"/>
        <w:contextualSpacing/>
        <w:rPr>
          <w:rFonts w:ascii="Times New Roman" w:hAnsi="Times New Roman"/>
          <w:iCs/>
        </w:rPr>
      </w:pPr>
      <w:r w:rsidRPr="00DB6A13" w:rsidR="00473C99">
        <w:rPr>
          <w:rFonts w:ascii="Times New Roman" w:hAnsi="Times New Roman"/>
          <w:iCs/>
        </w:rPr>
        <w:t>Predloženým návrhom nevzniknú nové požiadavky na štátny rozpočet, nakoľko ide o finančné prostriedky rozpočtované v rámci existujúceho programu rozvoja bývania. Predložený návrh zákona nevyžaduje nové nároky na pracovné sily.</w:t>
      </w:r>
    </w:p>
    <w:p w:rsidR="00473C99" w:rsidP="00DB6A13">
      <w:pPr>
        <w:pStyle w:val="BodyText2"/>
        <w:bidi w:val="0"/>
        <w:spacing w:after="0" w:line="240" w:lineRule="auto"/>
        <w:ind w:firstLine="709"/>
        <w:rPr>
          <w:rFonts w:ascii="Times New Roman" w:hAnsi="Times New Roman"/>
          <w:iCs/>
        </w:rPr>
      </w:pPr>
      <w:r w:rsidRPr="00DB6A13">
        <w:rPr>
          <w:rFonts w:ascii="Times New Roman" w:hAnsi="Times New Roman"/>
          <w:iCs/>
        </w:rPr>
        <w:t>Návrh zákona je v súlade s Ústavou Slovenskej republiky, ostatnými všeobecne záväznými právnymi predpismi Slovenskej republiky, s medzinárodnými zmluvami a s právom Európskej únie. Návrh zákona je vypracovaný v súlade s právnymi predpi</w:t>
      </w:r>
      <w:r w:rsidRPr="00DB6A13">
        <w:rPr>
          <w:rFonts w:ascii="Times New Roman" w:hAnsi="Times New Roman"/>
          <w:iCs/>
        </w:rPr>
        <w:t>s</w:t>
      </w:r>
      <w:r w:rsidRPr="00DB6A13">
        <w:rPr>
          <w:rFonts w:ascii="Times New Roman" w:hAnsi="Times New Roman"/>
          <w:iCs/>
        </w:rPr>
        <w:t>mi Slovenskej republiky.</w:t>
      </w:r>
    </w:p>
    <w:p w:rsidR="00D9291A" w:rsidRPr="00A51722" w:rsidP="00D9291A">
      <w:pPr>
        <w:bidi w:val="0"/>
        <w:jc w:val="center"/>
        <w:rPr>
          <w:rFonts w:ascii="Times New Roman" w:hAnsi="Times New Roman"/>
          <w:b/>
          <w:bCs/>
          <w:caps/>
          <w:color w:val="000000"/>
          <w:spacing w:val="30"/>
        </w:rPr>
      </w:pPr>
      <w:r>
        <w:rPr>
          <w:rFonts w:ascii="Times New Roman" w:hAnsi="Times New Roman"/>
          <w:iCs/>
        </w:rPr>
        <w:br w:type="page"/>
      </w:r>
      <w:r w:rsidRPr="00A51722">
        <w:rPr>
          <w:rFonts w:ascii="Times New Roman" w:hAnsi="Times New Roman"/>
          <w:b/>
          <w:bCs/>
          <w:caps/>
          <w:color w:val="000000"/>
          <w:spacing w:val="30"/>
        </w:rPr>
        <w:t>Doložka</w:t>
      </w:r>
    </w:p>
    <w:p w:rsidR="00D9291A" w:rsidRPr="00A51722" w:rsidP="00D9291A">
      <w:pPr>
        <w:bidi w:val="0"/>
        <w:jc w:val="center"/>
        <w:rPr>
          <w:rFonts w:ascii="Times New Roman" w:hAnsi="Times New Roman"/>
          <w:b/>
          <w:bCs/>
          <w:color w:val="000000"/>
        </w:rPr>
      </w:pPr>
      <w:r w:rsidRPr="00A51722">
        <w:rPr>
          <w:rFonts w:ascii="Times New Roman" w:hAnsi="Times New Roman"/>
          <w:b/>
          <w:bCs/>
          <w:color w:val="000000"/>
        </w:rPr>
        <w:t>vybraných vplyvov</w:t>
      </w:r>
    </w:p>
    <w:p w:rsidR="00D9291A" w:rsidRPr="00A51722" w:rsidP="00D9291A">
      <w:pPr>
        <w:bidi w:val="0"/>
        <w:rPr>
          <w:rFonts w:ascii="Times New Roman" w:hAnsi="Times New Roman"/>
          <w:color w:val="000000"/>
        </w:rPr>
      </w:pPr>
    </w:p>
    <w:p w:rsidR="00D9291A" w:rsidP="00D9291A">
      <w:pPr>
        <w:bidi w:val="0"/>
        <w:rPr>
          <w:rFonts w:ascii="Times New Roman" w:hAnsi="Times New Roman"/>
          <w:b/>
          <w:bCs/>
          <w:color w:val="000000"/>
        </w:rPr>
      </w:pPr>
      <w:r w:rsidRPr="00A51722">
        <w:rPr>
          <w:rFonts w:ascii="Times New Roman" w:hAnsi="Times New Roman"/>
          <w:b/>
          <w:bCs/>
          <w:color w:val="000000"/>
        </w:rPr>
        <w:t xml:space="preserve">A.1. Názov materiálu: </w:t>
      </w:r>
    </w:p>
    <w:p w:rsidR="00D9291A" w:rsidRPr="000F3EBE" w:rsidP="00D9291A">
      <w:pPr>
        <w:bidi w:val="0"/>
        <w:ind w:left="426" w:hanging="709"/>
        <w:rPr>
          <w:rFonts w:ascii="Times New Roman" w:hAnsi="Times New Roman"/>
          <w:bCs/>
        </w:rPr>
      </w:pPr>
      <w:r>
        <w:rPr>
          <w:rFonts w:ascii="Times New Roman" w:hAnsi="Times New Roman"/>
          <w:b/>
          <w:bCs/>
          <w:color w:val="000000"/>
        </w:rPr>
        <w:tab/>
      </w:r>
      <w:r>
        <w:rPr>
          <w:rFonts w:ascii="Times New Roman" w:hAnsi="Times New Roman"/>
          <w:bCs/>
          <w:color w:val="000000"/>
        </w:rPr>
        <w:t>Návrh z</w:t>
      </w:r>
      <w:r w:rsidRPr="000F3EBE">
        <w:rPr>
          <w:rFonts w:ascii="Times New Roman" w:hAnsi="Times New Roman"/>
          <w:bCs/>
          <w:color w:val="000000"/>
        </w:rPr>
        <w:t>ákon</w:t>
      </w:r>
      <w:r>
        <w:rPr>
          <w:rFonts w:ascii="Times New Roman" w:hAnsi="Times New Roman"/>
          <w:bCs/>
          <w:color w:val="000000"/>
        </w:rPr>
        <w:t>,</w:t>
      </w:r>
      <w:r w:rsidRPr="000F3EBE">
        <w:rPr>
          <w:rFonts w:ascii="Times New Roman" w:hAnsi="Times New Roman"/>
          <w:bCs/>
          <w:color w:val="000000"/>
        </w:rPr>
        <w:t xml:space="preserve"> </w:t>
      </w:r>
      <w:r w:rsidRPr="000F3EBE">
        <w:rPr>
          <w:rFonts w:ascii="Times New Roman" w:hAnsi="Times New Roman"/>
          <w:bCs/>
        </w:rPr>
        <w:t>ktorým sa mení a dopĺňa zákon č. 443/2010 Z. z. o dotáciách na rozvoj bývania a o sociálnom bývaní</w:t>
      </w:r>
    </w:p>
    <w:p w:rsidR="00D9291A" w:rsidRPr="00A51722" w:rsidP="00D9291A">
      <w:pPr>
        <w:bidi w:val="0"/>
        <w:rPr>
          <w:rFonts w:ascii="Times New Roman" w:hAnsi="Times New Roman"/>
          <w:b/>
          <w:bCs/>
          <w:color w:val="000000"/>
        </w:rPr>
      </w:pPr>
      <w:r w:rsidRPr="00A51722">
        <w:rPr>
          <w:rFonts w:ascii="Times New Roman" w:hAnsi="Times New Roman"/>
          <w:b/>
          <w:bCs/>
          <w:color w:val="000000"/>
        </w:rPr>
        <w:t>Termín začatia a ukončenia PPK:</w:t>
      </w:r>
      <w:r>
        <w:rPr>
          <w:rFonts w:ascii="Times New Roman" w:hAnsi="Times New Roman"/>
          <w:color w:val="000000"/>
        </w:rPr>
        <w:t xml:space="preserve">  od 23.11.2011</w:t>
      </w:r>
    </w:p>
    <w:p w:rsidR="00D9291A" w:rsidRPr="00A51722" w:rsidP="00D9291A">
      <w:pPr>
        <w:bidi w:val="0"/>
        <w:rPr>
          <w:rFonts w:ascii="Times New Roman" w:hAnsi="Times New Roman"/>
          <w:b/>
          <w:bCs/>
          <w:color w:val="000000"/>
        </w:rPr>
      </w:pPr>
    </w:p>
    <w:p w:rsidR="00D9291A" w:rsidRPr="00A51722" w:rsidP="00D9291A">
      <w:pPr>
        <w:bidi w:val="0"/>
        <w:rPr>
          <w:rFonts w:ascii="Times New Roman" w:hAnsi="Times New Roman"/>
          <w:b/>
          <w:bCs/>
          <w:color w:val="000000"/>
        </w:rPr>
      </w:pPr>
      <w:r w:rsidRPr="00A51722">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842"/>
        <w:gridCol w:w="1224"/>
        <w:gridCol w:w="1224"/>
        <w:gridCol w:w="1224"/>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jc w:val="center"/>
              <w:rPr>
                <w:rFonts w:ascii="Times New Roman" w:hAnsi="Times New Roman"/>
                <w:color w:val="000000"/>
              </w:rPr>
            </w:pPr>
            <w:r w:rsidRPr="00A51722">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jc w:val="center"/>
              <w:rPr>
                <w:rFonts w:ascii="Times New Roman" w:hAnsi="Times New Roman"/>
                <w:color w:val="000000"/>
              </w:rPr>
            </w:pPr>
            <w:r w:rsidRPr="00A51722">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jc w:val="center"/>
              <w:rPr>
                <w:rFonts w:ascii="Times New Roman" w:hAnsi="Times New Roman"/>
                <w:color w:val="000000"/>
              </w:rPr>
            </w:pPr>
            <w:r w:rsidRPr="00A51722">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rPr>
                <w:rFonts w:ascii="Times New Roman" w:hAnsi="Times New Roman"/>
                <w:color w:val="000000"/>
              </w:rPr>
            </w:pPr>
            <w:r w:rsidRPr="00A51722">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r>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rPr>
                <w:rFonts w:ascii="Times New Roman" w:hAnsi="Times New Roman"/>
                <w:color w:val="000000"/>
              </w:rPr>
            </w:pPr>
            <w:r w:rsidRPr="00A51722">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rPr>
                <w:rFonts w:ascii="Times New Roman" w:hAnsi="Times New Roman"/>
                <w:color w:val="000000"/>
              </w:rPr>
            </w:pPr>
            <w:r w:rsidRPr="00A51722">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rPr>
                <w:rFonts w:ascii="Times New Roman" w:hAnsi="Times New Roman"/>
                <w:color w:val="000000"/>
              </w:rPr>
            </w:pPr>
            <w:r w:rsidRPr="00A51722">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rPr>
                <w:rFonts w:ascii="Times New Roman" w:hAnsi="Times New Roman"/>
                <w:color w:val="000000"/>
              </w:rPr>
            </w:pPr>
            <w:r w:rsidRPr="00A51722">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rPr>
                <w:rFonts w:ascii="Times New Roman" w:hAnsi="Times New Roman"/>
                <w:color w:val="000000"/>
              </w:rPr>
            </w:pPr>
            <w:r w:rsidRPr="00A51722">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rPr>
                <w:rFonts w:ascii="Times New Roman" w:hAnsi="Times New Roman"/>
                <w:color w:val="000000"/>
              </w:rPr>
            </w:pPr>
            <w:r w:rsidRPr="00A51722">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rPr>
                <w:rFonts w:ascii="Times New Roman" w:hAnsi="Times New Roman"/>
                <w:color w:val="000000"/>
              </w:rPr>
            </w:pPr>
            <w:r w:rsidRPr="00A51722">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9291A" w:rsidRPr="00A51722" w:rsidP="00D9291A">
            <w:pPr>
              <w:bidi w:val="0"/>
              <w:spacing w:before="0" w:line="276" w:lineRule="auto"/>
              <w:jc w:val="center"/>
              <w:rPr>
                <w:rFonts w:ascii="Times New Roman" w:hAnsi="Times New Roman"/>
                <w:color w:val="000000"/>
              </w:rPr>
            </w:pPr>
          </w:p>
        </w:tc>
      </w:tr>
    </w:tbl>
    <w:p w:rsidR="00D9291A" w:rsidRPr="00A51722" w:rsidP="00D9291A">
      <w:pPr>
        <w:bidi w:val="0"/>
        <w:spacing w:before="240"/>
        <w:rPr>
          <w:rFonts w:ascii="Times New Roman" w:hAnsi="Times New Roman"/>
          <w:b/>
          <w:bCs/>
          <w:color w:val="000000"/>
        </w:rPr>
      </w:pPr>
      <w:r w:rsidRPr="00A51722">
        <w:rPr>
          <w:rFonts w:ascii="Times New Roman" w:hAnsi="Times New Roman"/>
          <w:b/>
          <w:bCs/>
          <w:color w:val="000000"/>
        </w:rPr>
        <w:t>A.3. Poznámky</w:t>
      </w:r>
    </w:p>
    <w:p w:rsidR="00D9291A" w:rsidRPr="000F3EBE" w:rsidP="00D9291A">
      <w:pPr>
        <w:pStyle w:val="BodyTextIndent"/>
        <w:bidi w:val="0"/>
        <w:ind w:left="284" w:firstLine="0"/>
        <w:rPr>
          <w:rFonts w:ascii="Times New Roman" w:hAnsi="Times New Roman"/>
        </w:rPr>
      </w:pPr>
      <w:r w:rsidRPr="000F3EBE">
        <w:rPr>
          <w:rFonts w:ascii="Times New Roman" w:hAnsi="Times New Roman"/>
        </w:rPr>
        <w:t>Predloženým návrhom nevzniknú nové požiadavky na štátny rozpočet. Financovanie bude realizované v rámci programu 017 Programu rozvoja bývania, podprogram 01701 Výstavba a obnova bytového fondu. Pre rok 2012 sú  rozpočtované vý</w:t>
      </w:r>
      <w:r>
        <w:rPr>
          <w:rFonts w:ascii="Times New Roman" w:hAnsi="Times New Roman"/>
        </w:rPr>
        <w:t>davky vo výške 25 000 000 eur, na</w:t>
      </w:r>
      <w:r w:rsidRPr="000F3EBE">
        <w:rPr>
          <w:rFonts w:ascii="Times New Roman" w:hAnsi="Times New Roman"/>
        </w:rPr>
        <w:t> rok 2013 s</w:t>
      </w:r>
      <w:r>
        <w:rPr>
          <w:rFonts w:ascii="Times New Roman" w:hAnsi="Times New Roman"/>
        </w:rPr>
        <w:t>ú</w:t>
      </w:r>
      <w:r w:rsidRPr="000F3EBE">
        <w:rPr>
          <w:rFonts w:ascii="Times New Roman" w:hAnsi="Times New Roman"/>
        </w:rPr>
        <w:t xml:space="preserve"> </w:t>
      </w:r>
      <w:r>
        <w:rPr>
          <w:rFonts w:ascii="Times New Roman" w:hAnsi="Times New Roman"/>
        </w:rPr>
        <w:t>v návrhu štátneho rozpočtu (2013 až 2015) rozpočtované</w:t>
      </w:r>
      <w:r w:rsidRPr="000F3EBE">
        <w:rPr>
          <w:rFonts w:ascii="Times New Roman" w:hAnsi="Times New Roman"/>
        </w:rPr>
        <w:t xml:space="preserve"> výdavky vo výške 25 000 000 eur </w:t>
      </w:r>
      <w:r>
        <w:rPr>
          <w:rFonts w:ascii="Times New Roman" w:hAnsi="Times New Roman"/>
        </w:rPr>
        <w:t xml:space="preserve">a v rokoch 2014 a2015 sú rozpočtované výdavky </w:t>
      </w:r>
      <w:r w:rsidRPr="000F3EBE">
        <w:rPr>
          <w:rFonts w:ascii="Times New Roman" w:hAnsi="Times New Roman"/>
        </w:rPr>
        <w:t>0 eur.</w:t>
      </w:r>
    </w:p>
    <w:p w:rsidR="00D9291A" w:rsidRPr="00A51722" w:rsidP="00D9291A">
      <w:pPr>
        <w:bidi w:val="0"/>
        <w:spacing w:before="240"/>
        <w:rPr>
          <w:rFonts w:ascii="Times New Roman" w:hAnsi="Times New Roman"/>
          <w:b/>
          <w:bCs/>
          <w:color w:val="000000"/>
        </w:rPr>
      </w:pPr>
      <w:r w:rsidRPr="00A51722">
        <w:rPr>
          <w:rFonts w:ascii="Times New Roman" w:hAnsi="Times New Roman"/>
          <w:b/>
          <w:bCs/>
          <w:color w:val="000000"/>
        </w:rPr>
        <w:t>A.4. Alternatívne riešenia</w:t>
      </w:r>
    </w:p>
    <w:p w:rsidR="00D9291A" w:rsidRPr="00A51722" w:rsidP="00D9291A">
      <w:pPr>
        <w:bidi w:val="0"/>
        <w:spacing w:before="240"/>
        <w:rPr>
          <w:rFonts w:ascii="Times New Roman" w:hAnsi="Times New Roman"/>
          <w:b/>
          <w:bCs/>
          <w:color w:val="000000"/>
        </w:rPr>
      </w:pPr>
      <w:r w:rsidRPr="00A51722">
        <w:rPr>
          <w:rFonts w:ascii="Times New Roman" w:hAnsi="Times New Roman"/>
          <w:b/>
          <w:bCs/>
          <w:color w:val="000000"/>
        </w:rPr>
        <w:t>A.5. Stanovisko gestorov</w:t>
      </w:r>
    </w:p>
    <w:p w:rsidR="00D9291A" w:rsidP="00D9291A">
      <w:pPr>
        <w:bidi w:val="0"/>
        <w:spacing w:before="60"/>
        <w:rPr>
          <w:rFonts w:ascii="Times New Roman" w:hAnsi="Times New Roman"/>
          <w:bCs/>
          <w:lang w:eastAsia="sk-SK"/>
        </w:rPr>
      </w:pPr>
      <w:r w:rsidRPr="00D8588E">
        <w:rPr>
          <w:rFonts w:ascii="Times New Roman" w:hAnsi="Times New Roman"/>
          <w:bCs/>
          <w:lang w:eastAsia="sk-SK"/>
        </w:rPr>
        <w:t>Ministerstvo financií SR k doložke vybraných vplyvov</w:t>
      </w:r>
      <w:r>
        <w:rPr>
          <w:rFonts w:ascii="Times New Roman" w:hAnsi="Times New Roman"/>
          <w:bCs/>
          <w:lang w:eastAsia="sk-SK"/>
        </w:rPr>
        <w:t xml:space="preserve"> za oblasť vplyvov na rozpočet verejnej správy a zamestnanosť vo verejnej správe požadovalo uviesť, že návrh má negatívny vplyv na rozpočet verejnej správy a dopracovať relevantné tabuľky.</w:t>
      </w:r>
    </w:p>
    <w:p w:rsidR="00D9291A" w:rsidP="00D9291A">
      <w:pPr>
        <w:bidi w:val="0"/>
        <w:spacing w:before="60"/>
        <w:rPr>
          <w:rFonts w:ascii="Times New Roman" w:hAnsi="Times New Roman"/>
        </w:rPr>
      </w:pPr>
      <w:r w:rsidRPr="00D8588E">
        <w:rPr>
          <w:rFonts w:ascii="Times New Roman" w:hAnsi="Times New Roman"/>
        </w:rPr>
        <w:t>Ministerstvo hospodárstva SR neuplatňuje pripomienky a súhlasí z doložkou vplyvov na podnikateľské prostredie.</w:t>
      </w:r>
    </w:p>
    <w:p w:rsidR="00D9291A" w:rsidRPr="00D8588E" w:rsidP="00D9291A">
      <w:pPr>
        <w:bidi w:val="0"/>
        <w:spacing w:before="60"/>
        <w:rPr>
          <w:rFonts w:ascii="Times New Roman" w:hAnsi="Times New Roman"/>
        </w:rPr>
      </w:pPr>
      <w:r>
        <w:rPr>
          <w:rFonts w:ascii="Times New Roman" w:hAnsi="Times New Roman"/>
        </w:rPr>
        <w:t>Ministerstvo práce, sociálnych vecí a rodiny SR súhlasí s doložkou vybraných vplyvov v časti sociálne vplyvy.</w:t>
      </w:r>
    </w:p>
    <w:p w:rsidR="00D9291A" w:rsidRPr="00D8588E" w:rsidP="00D9291A">
      <w:pPr>
        <w:pStyle w:val="PlainText"/>
        <w:bidi w:val="0"/>
        <w:spacing w:before="60"/>
        <w:jc w:val="both"/>
        <w:rPr>
          <w:rFonts w:ascii="Times New Roman" w:hAnsi="Times New Roman" w:cs="Times New Roman"/>
          <w:sz w:val="24"/>
          <w:szCs w:val="24"/>
        </w:rPr>
      </w:pPr>
      <w:r w:rsidRPr="00D8588E">
        <w:rPr>
          <w:rFonts w:ascii="Times New Roman" w:hAnsi="Times New Roman" w:cs="Times New Roman"/>
          <w:sz w:val="24"/>
          <w:szCs w:val="24"/>
        </w:rPr>
        <w:t xml:space="preserve">Ministerstvo životného prostredia SR súhlasí s predloženou doložkou vybraných vplyvov </w:t>
      </w:r>
      <w:r w:rsidRPr="00D8588E">
        <w:rPr>
          <w:rFonts w:ascii="Times New Roman" w:hAnsi="Times New Roman" w:cs="Times New Roman"/>
          <w:bCs/>
          <w:sz w:val="24"/>
          <w:szCs w:val="24"/>
        </w:rPr>
        <w:t>bez pripomienok</w:t>
      </w:r>
      <w:r w:rsidRPr="00D8588E">
        <w:rPr>
          <w:rFonts w:ascii="Times New Roman" w:hAnsi="Times New Roman" w:cs="Times New Roman"/>
          <w:sz w:val="24"/>
          <w:szCs w:val="24"/>
        </w:rPr>
        <w:t>.</w:t>
      </w:r>
    </w:p>
    <w:p w:rsidR="00D9291A" w:rsidP="00D9291A">
      <w:pPr>
        <w:bidi w:val="0"/>
        <w:spacing w:before="60"/>
        <w:rPr>
          <w:rFonts w:ascii="Times New Roman" w:hAnsi="Times New Roman"/>
          <w:bCs/>
          <w:lang w:eastAsia="sk-SK"/>
        </w:rPr>
      </w:pPr>
      <w:r w:rsidRPr="00D8588E">
        <w:rPr>
          <w:rFonts w:ascii="Times New Roman" w:hAnsi="Times New Roman"/>
          <w:bCs/>
          <w:lang w:eastAsia="sk-SK"/>
        </w:rPr>
        <w:t>Ministerstvo financií SR nemá pripomienky k doložke vybraných vplyvov z hľadiska vplyvov na informatizáciu spoločnosti.  </w:t>
      </w:r>
    </w:p>
    <w:p w:rsidR="00D6460A" w:rsidP="00D6460A">
      <w:pPr>
        <w:bidi w:val="0"/>
        <w:jc w:val="center"/>
        <w:rPr>
          <w:rFonts w:ascii="Times New Roman" w:hAnsi="Times New Roman"/>
        </w:rPr>
      </w:pPr>
      <w:r w:rsidR="00D9291A">
        <w:rPr>
          <w:rFonts w:ascii="Times New Roman" w:hAnsi="Times New Roman"/>
          <w:bCs/>
          <w:lang w:eastAsia="sk-SK"/>
        </w:rPr>
        <w:br w:type="page"/>
      </w:r>
      <w:r w:rsidRPr="004161A1">
        <w:rPr>
          <w:rFonts w:ascii="Times New Roman" w:hAnsi="Times New Roman"/>
          <w:b/>
          <w:bCs/>
          <w:sz w:val="28"/>
          <w:szCs w:val="28"/>
        </w:rPr>
        <w:t>Vplyvy na rozpočet verejnej správy,</w:t>
      </w:r>
    </w:p>
    <w:p w:rsidR="00D6460A" w:rsidP="00D6460A">
      <w:pPr>
        <w:bidi w:val="0"/>
        <w:jc w:val="center"/>
        <w:rPr>
          <w:rFonts w:ascii="Times New Roman" w:hAnsi="Times New Roman"/>
        </w:rPr>
      </w:pPr>
      <w:r w:rsidRPr="004161A1">
        <w:rPr>
          <w:rFonts w:ascii="Times New Roman" w:hAnsi="Times New Roman"/>
          <w:b/>
          <w:bCs/>
          <w:sz w:val="28"/>
          <w:szCs w:val="28"/>
        </w:rPr>
        <w:t>na zamestnanosť vo verejnej správe a financovanie návrhu</w:t>
      </w:r>
    </w:p>
    <w:p w:rsidR="00D6460A" w:rsidP="00D6460A">
      <w:pPr>
        <w:bidi w:val="0"/>
        <w:rPr>
          <w:rFonts w:ascii="Times New Roman" w:hAnsi="Times New Roman"/>
        </w:rPr>
      </w:pPr>
    </w:p>
    <w:p w:rsidR="00D6460A" w:rsidP="00D6460A">
      <w:pPr>
        <w:bidi w:val="0"/>
        <w:rPr>
          <w:rFonts w:ascii="Times New Roman" w:hAnsi="Times New Roman"/>
        </w:rPr>
      </w:pPr>
      <w:r w:rsidRPr="004161A1">
        <w:rPr>
          <w:rFonts w:ascii="Times New Roman" w:hAnsi="Times New Roman"/>
          <w:b/>
          <w:bCs/>
        </w:rPr>
        <w:t>2.1. Zhrnutie vplyvov na rozpočet verejnej správy v návrhu</w:t>
      </w:r>
    </w:p>
    <w:p w:rsidR="00D6460A" w:rsidP="00D6460A">
      <w:pPr>
        <w:bidi w:val="0"/>
        <w:jc w:val="right"/>
        <w:rPr>
          <w:rFonts w:ascii="Times New Roman" w:hAnsi="Times New Roman"/>
        </w:rPr>
      </w:pPr>
      <w:r w:rsidRPr="004161A1">
        <w:rPr>
          <w:rFonts w:ascii="Times New Roman" w:hAnsi="Times New Roman"/>
          <w:sz w:val="20"/>
          <w:szCs w:val="20"/>
        </w:rPr>
        <w:t xml:space="preserve">Tabuľka č. 1 </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194" w:lineRule="atLeast"/>
              <w:jc w:val="center"/>
              <w:rPr>
                <w:rFonts w:ascii="Times New Roman" w:hAnsi="Times New Roman"/>
              </w:rPr>
            </w:pPr>
            <w:bookmarkStart w:id="0" w:name="OLE_LINK1"/>
            <w:bookmarkEnd w:id="0"/>
            <w:r w:rsidRPr="004161A1">
              <w:rPr>
                <w:rFonts w:ascii="Times New Roman" w:hAnsi="Times New Roman"/>
                <w:b/>
                <w:bCs/>
                <w:color w:val="FFFFFF"/>
              </w:rPr>
              <w:t xml:space="preserve">Vplyvy na </w:t>
            </w:r>
            <w:r w:rsidRPr="004161A1">
              <w:rPr>
                <w:rFonts w:ascii="Times New Roman" w:hAnsi="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194"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6460A" w:rsidRPr="004161A1" w:rsidP="00D6460A">
            <w:pPr>
              <w:bidi w:val="0"/>
              <w:spacing w:before="0"/>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2012</w:t>
            </w:r>
            <w:r w:rsidRPr="004161A1">
              <w:rPr>
                <w:rFonts w:ascii="Times New Roman" w:hAnsi="Times New Roman"/>
                <w:b/>
                <w:bCs/>
                <w:color w:val="FFFFFF"/>
              </w:rPr>
              <w:t>r</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2013</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2014</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2015</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4161A1" w:rsidP="00D6460A">
            <w:pPr>
              <w:bidi w:val="0"/>
              <w:spacing w:before="0" w:line="70" w:lineRule="atLeast"/>
              <w:rPr>
                <w:rFonts w:ascii="Times New Roman" w:hAnsi="Times New Roman"/>
              </w:rPr>
            </w:pPr>
            <w:r w:rsidRPr="004161A1">
              <w:rPr>
                <w:rFonts w:ascii="Times New Roman" w:hAnsi="Times New Roman"/>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rPr>
              <w:t>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32" w:lineRule="atLeast"/>
              <w:rPr>
                <w:rFonts w:ascii="Times New Roman" w:hAnsi="Times New Roman"/>
              </w:rPr>
            </w:pPr>
            <w:r>
              <w:rPr>
                <w:rFonts w:ascii="Times New Roman" w:hAnsi="Times New Roman"/>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32"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rPr>
                <w:rFonts w:ascii="Times New Roman" w:hAnsi="Times New Roman"/>
              </w:rPr>
            </w:pPr>
            <w:r w:rsidRPr="004161A1">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i/>
                <w:iCs/>
              </w:rPr>
              <w:t>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25" w:lineRule="atLeast"/>
              <w:rPr>
                <w:rFonts w:ascii="Times New Roman" w:hAnsi="Times New Roman"/>
              </w:rPr>
            </w:pPr>
            <w:r w:rsidRPr="004161A1">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sidRPr="006C121A">
              <w:rPr>
                <w:rFonts w:ascii="Times New Roman" w:hAnsi="Times New Roman"/>
                <w:b/>
                <w:bCs/>
                <w:iCs/>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25" w:lineRule="atLeast"/>
              <w:rPr>
                <w:rFonts w:ascii="Times New Roman" w:hAnsi="Times New Roman"/>
              </w:rPr>
            </w:pPr>
            <w:r w:rsidRPr="004161A1">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sidRPr="006C121A">
              <w:rPr>
                <w:rFonts w:ascii="Times New Roman" w:hAnsi="Times New Roman"/>
                <w:b/>
                <w:bCs/>
                <w:iCs/>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4161A1" w:rsidP="00D6460A">
            <w:pPr>
              <w:bidi w:val="0"/>
              <w:spacing w:before="0" w:line="125" w:lineRule="atLeast"/>
              <w:rPr>
                <w:rFonts w:ascii="Times New Roman" w:hAnsi="Times New Roman"/>
              </w:rPr>
            </w:pPr>
            <w:r w:rsidRPr="004161A1">
              <w:rPr>
                <w:rFonts w:ascii="Times New Roman" w:hAnsi="Times New Roman"/>
                <w:b/>
                <w:bCs/>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Pr>
                <w:rFonts w:ascii="Times New Roman" w:hAnsi="Times New Roman"/>
                <w:b/>
                <w:bCs/>
              </w:rPr>
              <w:t>26 200 000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Pr>
                <w:rFonts w:ascii="Times New Roman" w:hAnsi="Times New Roman"/>
                <w:b/>
                <w:bCs/>
              </w:rPr>
              <w:t>26 200 000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Pr>
                <w:rFonts w:ascii="Times New Roman" w:hAnsi="Times New Roman"/>
                <w:b/>
                <w:bCs/>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rPr>
                <w:rFonts w:ascii="Times New Roman" w:hAnsi="Times New Roman"/>
              </w:rPr>
            </w:pPr>
            <w:r>
              <w:rPr>
                <w:rFonts w:ascii="Times New Roman" w:hAnsi="Times New Roman"/>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rPr>
                <w:rFonts w:ascii="Times New Roman" w:hAnsi="Times New Roman"/>
              </w:rPr>
            </w:pPr>
            <w:r w:rsidRPr="004161A1">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sidRPr="004161A1">
              <w:rPr>
                <w:rFonts w:ascii="Times New Roman" w:hAnsi="Times New Roman"/>
                <w:b/>
                <w:bCs/>
                <w:i/>
                <w:iCs/>
              </w:rPr>
              <w:t>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rPr>
                <w:rFonts w:ascii="Times New Roman" w:hAnsi="Times New Roman"/>
              </w:rPr>
            </w:pPr>
            <w:r w:rsidRPr="004161A1">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b/>
                <w:bCs/>
                <w:iCs/>
              </w:rPr>
              <w:t>25 000 000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b/>
                <w:bCs/>
                <w:iCs/>
              </w:rPr>
              <w:t>25 000 000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b/>
                <w:bCs/>
                <w:iCs/>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25" w:lineRule="atLeast"/>
              <w:rPr>
                <w:rFonts w:ascii="Times New Roman" w:hAnsi="Times New Roman"/>
              </w:rPr>
            </w:pPr>
            <w:r w:rsidRPr="004161A1">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Pr>
                <w:rFonts w:ascii="Times New Roman" w:hAnsi="Times New Roman"/>
                <w:b/>
                <w:bCs/>
                <w:iCs/>
              </w:rPr>
              <w:t>1 200 00</w:t>
            </w: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Pr>
                <w:rFonts w:ascii="Times New Roman" w:hAnsi="Times New Roman"/>
                <w:b/>
                <w:bCs/>
                <w:iCs/>
              </w:rPr>
              <w:t>1 200 00</w:t>
            </w: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125" w:lineRule="atLeast"/>
              <w:jc w:val="right"/>
              <w:rPr>
                <w:rFonts w:ascii="Times New Roman" w:hAnsi="Times New Roman"/>
              </w:rPr>
            </w:pPr>
            <w:r>
              <w:rPr>
                <w:rFonts w:ascii="Times New Roman" w:hAnsi="Times New Roman"/>
                <w:b/>
                <w:bCs/>
                <w:iCs/>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4161A1" w:rsidP="00D6460A">
            <w:pPr>
              <w:bidi w:val="0"/>
              <w:spacing w:before="0" w:line="70" w:lineRule="atLeast"/>
              <w:rPr>
                <w:rFonts w:ascii="Times New Roman" w:hAnsi="Times New Roman"/>
              </w:rPr>
            </w:pPr>
            <w:r w:rsidRPr="004161A1">
              <w:rPr>
                <w:rFonts w:ascii="Times New Roman" w:hAnsi="Times New Roman"/>
                <w:b/>
                <w:bCs/>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b/>
                <w:bCs/>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rPr>
                <w:rFonts w:ascii="Times New Roman" w:hAnsi="Times New Roman"/>
              </w:rPr>
            </w:pPr>
            <w:r w:rsidRPr="004161A1">
              <w:rPr>
                <w:rFonts w:ascii="Times New Roman" w:hAnsi="Times New Roman"/>
                <w:b/>
                <w:bCs/>
                <w:i/>
                <w:iCs/>
              </w:rPr>
              <w:t>- z toho vplyv na ŠR</w:t>
            </w:r>
            <w:r>
              <w:rPr>
                <w:rFonts w:ascii="Times New Roman" w:hAnsi="Times New Roman"/>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4161A1" w:rsidP="00D6460A">
            <w:pPr>
              <w:bidi w:val="0"/>
              <w:spacing w:before="0" w:line="70" w:lineRule="atLeast"/>
              <w:rPr>
                <w:rFonts w:ascii="Times New Roman" w:hAnsi="Times New Roman"/>
              </w:rPr>
            </w:pPr>
            <w:r w:rsidRPr="004161A1">
              <w:rPr>
                <w:rFonts w:ascii="Times New Roman" w:hAnsi="Times New Roman"/>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b/>
                <w:bCs/>
              </w:rPr>
              <w:t>25 000 00</w:t>
            </w: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b/>
                <w:bCs/>
              </w:rPr>
              <w:t>25 000 00</w:t>
            </w: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b/>
                <w:bCs/>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rPr>
                <w:rFonts w:ascii="Times New Roman" w:hAnsi="Times New Roman"/>
              </w:rPr>
            </w:pPr>
            <w:r>
              <w:rPr>
                <w:rFonts w:ascii="Times New Roman" w:hAnsi="Times New Roman"/>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rPr>
              <w:t>25 000 000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rPr>
              <w:t>25 000 000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sidRPr="006C121A">
              <w:rPr>
                <w:rFonts w:ascii="Times New Roman" w:hAnsi="Times New Roman"/>
              </w:rPr>
              <w:t>0</w:t>
            </w:r>
          </w:p>
        </w:tc>
      </w:tr>
      <w:tr>
        <w:tblPrEx>
          <w:tblW w:w="9729" w:type="dxa"/>
          <w:tblCellMar>
            <w:left w:w="0" w:type="dxa"/>
            <w:right w:w="0" w:type="dxa"/>
          </w:tblCellMar>
        </w:tblPrEx>
        <w:tc>
          <w:tcPr>
            <w:tcW w:w="4661" w:type="dxa"/>
            <w:tcBorders>
              <w:top w:val="nil"/>
              <w:left w:val="nil"/>
              <w:bottom w:val="nil"/>
              <w:right w:val="nil"/>
            </w:tcBorders>
            <w:textDirection w:val="lrTb"/>
            <w:vAlign w:val="center"/>
          </w:tcPr>
          <w:p w:rsidR="00D6460A" w:rsidRPr="004161A1" w:rsidP="00D6460A">
            <w:pPr>
              <w:bidi w:val="0"/>
              <w:spacing w:before="0"/>
              <w:rPr>
                <w:rFonts w:ascii="Times New Roman" w:hAnsi="Times New Roman"/>
                <w:sz w:val="2"/>
              </w:rPr>
            </w:pPr>
          </w:p>
        </w:tc>
        <w:tc>
          <w:tcPr>
            <w:tcW w:w="1267" w:type="dxa"/>
            <w:tcBorders>
              <w:top w:val="nil"/>
              <w:left w:val="nil"/>
              <w:bottom w:val="nil"/>
              <w:right w:val="nil"/>
            </w:tcBorders>
            <w:textDirection w:val="lrTb"/>
            <w:vAlign w:val="center"/>
          </w:tcPr>
          <w:p w:rsidR="00D6460A" w:rsidRPr="004161A1" w:rsidP="00D6460A">
            <w:pPr>
              <w:bidi w:val="0"/>
              <w:spacing w:before="0"/>
              <w:rPr>
                <w:rFonts w:ascii="Times New Roman" w:hAnsi="Times New Roman"/>
                <w:sz w:val="2"/>
              </w:rPr>
            </w:pPr>
          </w:p>
        </w:tc>
        <w:tc>
          <w:tcPr>
            <w:tcW w:w="1267" w:type="dxa"/>
            <w:tcBorders>
              <w:top w:val="nil"/>
              <w:left w:val="nil"/>
              <w:bottom w:val="nil"/>
              <w:right w:val="nil"/>
            </w:tcBorders>
            <w:textDirection w:val="lrTb"/>
            <w:vAlign w:val="center"/>
          </w:tcPr>
          <w:p w:rsidR="00D6460A" w:rsidRPr="004161A1" w:rsidP="00D6460A">
            <w:pPr>
              <w:bidi w:val="0"/>
              <w:spacing w:before="0"/>
              <w:rPr>
                <w:rFonts w:ascii="Times New Roman" w:hAnsi="Times New Roman"/>
                <w:sz w:val="2"/>
              </w:rPr>
            </w:pPr>
          </w:p>
        </w:tc>
        <w:tc>
          <w:tcPr>
            <w:tcW w:w="1267" w:type="dxa"/>
            <w:tcBorders>
              <w:top w:val="nil"/>
              <w:left w:val="nil"/>
              <w:bottom w:val="nil"/>
              <w:right w:val="nil"/>
            </w:tcBorders>
            <w:textDirection w:val="lrTb"/>
            <w:vAlign w:val="center"/>
          </w:tcPr>
          <w:p w:rsidR="00D6460A" w:rsidRPr="004161A1" w:rsidP="00D6460A">
            <w:pPr>
              <w:bidi w:val="0"/>
              <w:spacing w:before="0"/>
              <w:rPr>
                <w:rFonts w:ascii="Times New Roman" w:hAnsi="Times New Roman"/>
                <w:sz w:val="2"/>
              </w:rPr>
            </w:pPr>
          </w:p>
        </w:tc>
        <w:tc>
          <w:tcPr>
            <w:tcW w:w="1267" w:type="dxa"/>
            <w:tcBorders>
              <w:top w:val="nil"/>
              <w:left w:val="nil"/>
              <w:bottom w:val="nil"/>
              <w:right w:val="nil"/>
            </w:tcBorders>
            <w:textDirection w:val="lrTb"/>
            <w:vAlign w:val="center"/>
          </w:tcPr>
          <w:p w:rsidR="00D6460A" w:rsidRPr="004161A1" w:rsidP="00D6460A">
            <w:pPr>
              <w:bidi w:val="0"/>
              <w:spacing w:before="0"/>
              <w:rPr>
                <w:rFonts w:ascii="Times New Roman" w:hAnsi="Times New Roman"/>
                <w:sz w:val="2"/>
              </w:rPr>
            </w:pPr>
          </w:p>
        </w:tc>
      </w:tr>
    </w:tbl>
    <w:p w:rsidR="00D6460A" w:rsidP="00D6460A">
      <w:pPr>
        <w:bidi w:val="0"/>
        <w:rPr>
          <w:rFonts w:ascii="Times New Roman" w:hAnsi="Times New Roman"/>
        </w:rPr>
      </w:pPr>
      <w:r w:rsidRPr="004161A1">
        <w:rPr>
          <w:rFonts w:ascii="Times New Roman" w:hAnsi="Times New Roman"/>
          <w:b/>
          <w:bCs/>
        </w:rPr>
        <w:t>2.2. Financovanie návrhu</w:t>
      </w:r>
    </w:p>
    <w:p w:rsidR="00D6460A" w:rsidP="00D6460A">
      <w:pPr>
        <w:bidi w:val="0"/>
        <w:jc w:val="right"/>
        <w:rPr>
          <w:rFonts w:ascii="Times New Roman" w:hAnsi="Times New Roman"/>
        </w:rPr>
      </w:pPr>
      <w:r w:rsidRPr="004161A1">
        <w:rPr>
          <w:rFonts w:ascii="Times New Roman" w:hAnsi="Times New Roman"/>
          <w:sz w:val="20"/>
          <w:szCs w:val="20"/>
        </w:rPr>
        <w:t>Tabuľka č. 2</w:t>
      </w:r>
    </w:p>
    <w:tbl>
      <w:tblPr>
        <w:tblStyle w:val="TableNormal"/>
        <w:tblW w:w="9360" w:type="dxa"/>
        <w:tblCellMar>
          <w:left w:w="0" w:type="dxa"/>
          <w:right w:w="0" w:type="dxa"/>
        </w:tblCellMar>
      </w:tblPr>
      <w:tblGrid>
        <w:gridCol w:w="3982"/>
        <w:gridCol w:w="1357"/>
        <w:gridCol w:w="1357"/>
        <w:gridCol w:w="1332"/>
        <w:gridCol w:w="1332"/>
      </w:tblGrid>
      <w:tr>
        <w:tblPrEx>
          <w:tblW w:w="9360" w:type="dxa"/>
          <w:tblCellMar>
            <w:left w:w="0" w:type="dxa"/>
            <w:right w:w="0" w:type="dxa"/>
          </w:tblCellMar>
        </w:tblPrEx>
        <w:trPr>
          <w:trHeight w:val="70"/>
        </w:trPr>
        <w:tc>
          <w:tcPr>
            <w:tcW w:w="399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70" w:lineRule="atLeast"/>
              <w:jc w:val="center"/>
              <w:rPr>
                <w:rFonts w:ascii="Times New Roman" w:hAnsi="Times New Roman"/>
              </w:rPr>
            </w:pPr>
            <w:r w:rsidRPr="004161A1">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70"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6460A" w:rsidRPr="004161A1" w:rsidP="00D6460A">
            <w:pPr>
              <w:bidi w:val="0"/>
              <w:spacing w:before="0"/>
              <w:rPr>
                <w:rFonts w:ascii="Times New Roman" w:hAnsi="Times New Roman"/>
              </w:rPr>
            </w:pPr>
          </w:p>
        </w:tc>
        <w:tc>
          <w:tcPr>
            <w:tcW w:w="121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2012</w:t>
            </w:r>
            <w:r w:rsidRPr="004161A1">
              <w:rPr>
                <w:rFonts w:ascii="Times New Roman" w:hAnsi="Times New Roman"/>
                <w:b/>
                <w:bCs/>
                <w:color w:val="FFFFFF"/>
              </w:rPr>
              <w:t>r</w:t>
            </w:r>
          </w:p>
        </w:tc>
        <w:tc>
          <w:tcPr>
            <w:tcW w:w="13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2013</w:t>
            </w:r>
          </w:p>
        </w:tc>
        <w:tc>
          <w:tcPr>
            <w:tcW w:w="13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2014</w:t>
            </w:r>
          </w:p>
        </w:tc>
        <w:tc>
          <w:tcPr>
            <w:tcW w:w="13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2015</w:t>
            </w:r>
          </w:p>
        </w:tc>
      </w:tr>
      <w:tr>
        <w:tblPrEx>
          <w:tblW w:w="9360" w:type="dxa"/>
          <w:tblCellMar>
            <w:left w:w="0" w:type="dxa"/>
            <w:right w:w="0" w:type="dxa"/>
          </w:tblCellMar>
        </w:tblPrEx>
        <w:trPr>
          <w:trHeight w:val="70"/>
        </w:trPr>
        <w:tc>
          <w:tcPr>
            <w:tcW w:w="4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rPr>
                <w:rFonts w:ascii="Times New Roman" w:hAnsi="Times New Roman"/>
              </w:rPr>
            </w:pPr>
            <w:r w:rsidRPr="004161A1">
              <w:rPr>
                <w:rFonts w:ascii="Times New Roman" w:hAnsi="Times New Roman"/>
                <w:b/>
                <w:bCs/>
              </w:rPr>
              <w:t>Celkový vplyv na rozpočet verejnej správy ( - príjmy, + výdavky)</w:t>
            </w:r>
          </w:p>
        </w:tc>
        <w:tc>
          <w:tcPr>
            <w:tcW w:w="12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b/>
                <w:bCs/>
                <w:iCs/>
              </w:rPr>
              <w:t>+26 200 000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b/>
                <w:bCs/>
                <w:iCs/>
              </w:rPr>
              <w:t>+26 200 000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b/>
                <w:bCs/>
                <w:iCs/>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6C121A" w:rsidP="00D6460A">
            <w:pPr>
              <w:bidi w:val="0"/>
              <w:spacing w:before="0" w:line="70" w:lineRule="atLeast"/>
              <w:jc w:val="right"/>
              <w:rPr>
                <w:rFonts w:ascii="Times New Roman" w:hAnsi="Times New Roman"/>
              </w:rPr>
            </w:pPr>
            <w:r>
              <w:rPr>
                <w:rFonts w:ascii="Times New Roman" w:hAnsi="Times New Roman"/>
                <w:b/>
                <w:bCs/>
                <w:iCs/>
              </w:rPr>
              <w:t>0</w:t>
            </w:r>
          </w:p>
        </w:tc>
      </w:tr>
      <w:tr>
        <w:tblPrEx>
          <w:tblW w:w="9360" w:type="dxa"/>
          <w:tblCellMar>
            <w:left w:w="0" w:type="dxa"/>
            <w:right w:w="0" w:type="dxa"/>
          </w:tblCellMar>
        </w:tblPrEx>
        <w:trPr>
          <w:trHeight w:val="70"/>
        </w:trPr>
        <w:tc>
          <w:tcPr>
            <w:tcW w:w="3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rPr>
                <w:rFonts w:ascii="Times New Roman" w:hAnsi="Times New Roman"/>
              </w:rPr>
            </w:pPr>
            <w:r>
              <w:rPr>
                <w:rFonts w:ascii="Times New Roman" w:hAnsi="Times New Roman"/>
              </w:rPr>
              <w:t>  z toho vplyv na ŠR</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Pr>
                <w:rFonts w:ascii="Times New Roman" w:hAnsi="Times New Roman"/>
              </w:rPr>
              <w:t>+25 000 000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Pr>
                <w:rFonts w:ascii="Times New Roman" w:hAnsi="Times New Roman"/>
              </w:rPr>
              <w:t>+25 000 000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Pr>
                <w:rFonts w:ascii="Times New Roman" w:hAnsi="Times New Roman"/>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70" w:lineRule="atLeast"/>
              <w:jc w:val="right"/>
              <w:rPr>
                <w:rFonts w:ascii="Times New Roman" w:hAnsi="Times New Roman"/>
              </w:rPr>
            </w:pPr>
            <w:r>
              <w:rPr>
                <w:rFonts w:ascii="Times New Roman" w:hAnsi="Times New Roman"/>
              </w:rPr>
              <w:t>0</w:t>
            </w:r>
          </w:p>
        </w:tc>
      </w:tr>
      <w:tr>
        <w:tblPrEx>
          <w:tblW w:w="9360" w:type="dxa"/>
          <w:tblCellMar>
            <w:left w:w="0" w:type="dxa"/>
            <w:right w:w="0" w:type="dxa"/>
          </w:tblCellMar>
        </w:tblPrEx>
        <w:trPr>
          <w:trHeight w:val="151"/>
        </w:trPr>
        <w:tc>
          <w:tcPr>
            <w:tcW w:w="3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51" w:lineRule="atLeast"/>
              <w:rPr>
                <w:rFonts w:ascii="Times New Roman" w:hAnsi="Times New Roman"/>
              </w:rPr>
            </w:pPr>
            <w:r>
              <w:rPr>
                <w:rFonts w:ascii="Times New Roman" w:hAnsi="Times New Roman"/>
              </w:rPr>
              <w:t>  financovanie zabezpečené v rozpočte</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51" w:lineRule="atLeast"/>
              <w:jc w:val="right"/>
              <w:rPr>
                <w:rFonts w:ascii="Times New Roman" w:hAnsi="Times New Roman"/>
              </w:rPr>
            </w:pPr>
            <w:r>
              <w:rPr>
                <w:rFonts w:ascii="Times New Roman" w:hAnsi="Times New Roman"/>
              </w:rPr>
              <w:t>+25 000 000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51" w:lineRule="atLeast"/>
              <w:jc w:val="right"/>
              <w:rPr>
                <w:rFonts w:ascii="Times New Roman" w:hAnsi="Times New Roman"/>
              </w:rPr>
            </w:pPr>
            <w:r>
              <w:rPr>
                <w:rFonts w:ascii="Times New Roman" w:hAnsi="Times New Roman"/>
              </w:rPr>
              <w:t>+25 000 000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51" w:lineRule="atLeast"/>
              <w:jc w:val="right"/>
              <w:rPr>
                <w:rFonts w:ascii="Times New Roman" w:hAnsi="Times New Roman"/>
              </w:rPr>
            </w:pPr>
            <w:r>
              <w:rPr>
                <w:rFonts w:ascii="Times New Roman" w:hAnsi="Times New Roman"/>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51" w:lineRule="atLeast"/>
              <w:jc w:val="right"/>
              <w:rPr>
                <w:rFonts w:ascii="Times New Roman" w:hAnsi="Times New Roman"/>
              </w:rPr>
            </w:pPr>
            <w:r>
              <w:rPr>
                <w:rFonts w:ascii="Times New Roman" w:hAnsi="Times New Roman"/>
              </w:rPr>
              <w:t>0</w:t>
            </w:r>
          </w:p>
        </w:tc>
      </w:tr>
      <w:tr>
        <w:tblPrEx>
          <w:tblW w:w="9360" w:type="dxa"/>
          <w:tblCellMar>
            <w:left w:w="0" w:type="dxa"/>
            <w:right w:w="0" w:type="dxa"/>
          </w:tblCellMar>
        </w:tblPrEx>
        <w:trPr>
          <w:trHeight w:val="135"/>
        </w:trPr>
        <w:tc>
          <w:tcPr>
            <w:tcW w:w="3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35" w:lineRule="atLeast"/>
              <w:rPr>
                <w:rFonts w:ascii="Times New Roman" w:hAnsi="Times New Roman"/>
              </w:rPr>
            </w:pPr>
            <w:r>
              <w:rPr>
                <w:rFonts w:ascii="Times New Roman" w:hAnsi="Times New Roman"/>
              </w:rPr>
              <w:t>  ostatné zdroje financovania</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35" w:lineRule="atLeast"/>
              <w:jc w:val="right"/>
              <w:rPr>
                <w:rFonts w:ascii="Times New Roman" w:hAnsi="Times New Roman"/>
              </w:rPr>
            </w:pPr>
            <w:r>
              <w:rPr>
                <w:rFonts w:ascii="Times New Roman" w:hAnsi="Times New Roman"/>
              </w:rPr>
              <w:t>1 200 000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35" w:lineRule="atLeast"/>
              <w:jc w:val="right"/>
              <w:rPr>
                <w:rFonts w:ascii="Times New Roman" w:hAnsi="Times New Roman"/>
              </w:rPr>
            </w:pPr>
            <w:r>
              <w:rPr>
                <w:rFonts w:ascii="Times New Roman" w:hAnsi="Times New Roman"/>
              </w:rPr>
              <w:t>1 200 000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35" w:lineRule="atLeast"/>
              <w:jc w:val="right"/>
              <w:rPr>
                <w:rFonts w:ascii="Times New Roman" w:hAnsi="Times New Roman"/>
              </w:rPr>
            </w:pPr>
            <w:r>
              <w:rPr>
                <w:rFonts w:ascii="Times New Roman" w:hAnsi="Times New Roman"/>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4161A1" w:rsidP="00D6460A">
            <w:pPr>
              <w:bidi w:val="0"/>
              <w:spacing w:before="0" w:line="135" w:lineRule="atLeast"/>
              <w:jc w:val="right"/>
              <w:rPr>
                <w:rFonts w:ascii="Times New Roman" w:hAnsi="Times New Roman"/>
              </w:rPr>
            </w:pPr>
            <w:r>
              <w:rPr>
                <w:rFonts w:ascii="Times New Roman" w:hAnsi="Times New Roman"/>
              </w:rPr>
              <w:t>0</w:t>
            </w:r>
          </w:p>
        </w:tc>
      </w:tr>
      <w:tr>
        <w:tblPrEx>
          <w:tblW w:w="9360" w:type="dxa"/>
          <w:tblCellMar>
            <w:left w:w="0" w:type="dxa"/>
            <w:right w:w="0" w:type="dxa"/>
          </w:tblCellMar>
        </w:tblPrEx>
        <w:trPr>
          <w:trHeight w:val="70"/>
        </w:trPr>
        <w:tc>
          <w:tcPr>
            <w:tcW w:w="3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0E1E92" w:rsidP="00D6460A">
            <w:pPr>
              <w:bidi w:val="0"/>
              <w:spacing w:before="0" w:line="70" w:lineRule="atLeast"/>
              <w:rPr>
                <w:rFonts w:ascii="Times New Roman" w:hAnsi="Times New Roman"/>
                <w:b/>
              </w:rPr>
            </w:pPr>
            <w:r w:rsidRPr="000E1E92">
              <w:rPr>
                <w:rFonts w:ascii="Times New Roman" w:hAnsi="Times New Roman"/>
                <w:b/>
                <w:bCs/>
              </w:rPr>
              <w:t>Rozpočtovo nekrytý vplyv / úspora</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0E1E92" w:rsidP="00D6460A">
            <w:pPr>
              <w:bidi w:val="0"/>
              <w:spacing w:before="0" w:line="70" w:lineRule="atLeast"/>
              <w:jc w:val="right"/>
              <w:rPr>
                <w:rFonts w:ascii="Times New Roman" w:hAnsi="Times New Roman"/>
                <w:b/>
              </w:rPr>
            </w:pPr>
            <w:r w:rsidRPr="000E1E92">
              <w:rPr>
                <w:rFonts w:ascii="Times New Roman" w:hAnsi="Times New Roman"/>
                <w:b/>
                <w:bCs/>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0E1E92" w:rsidP="00D6460A">
            <w:pPr>
              <w:bidi w:val="0"/>
              <w:spacing w:before="0" w:line="70" w:lineRule="atLeast"/>
              <w:jc w:val="right"/>
              <w:rPr>
                <w:rFonts w:ascii="Times New Roman" w:hAnsi="Times New Roman"/>
                <w:b/>
              </w:rPr>
            </w:pPr>
            <w:r w:rsidRPr="000E1E92">
              <w:rPr>
                <w:rFonts w:ascii="Times New Roman" w:hAnsi="Times New Roman"/>
                <w:b/>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0E1E92" w:rsidP="00D6460A">
            <w:pPr>
              <w:bidi w:val="0"/>
              <w:spacing w:before="0" w:line="70" w:lineRule="atLeast"/>
              <w:jc w:val="right"/>
              <w:rPr>
                <w:rFonts w:ascii="Times New Roman" w:hAnsi="Times New Roman"/>
                <w:b/>
              </w:rPr>
            </w:pPr>
            <w:r>
              <w:rPr>
                <w:rFonts w:ascii="Times New Roman" w:hAnsi="Times New Roman"/>
                <w:b/>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6460A" w:rsidRPr="000E1E92" w:rsidP="00D6460A">
            <w:pPr>
              <w:bidi w:val="0"/>
              <w:spacing w:before="0" w:line="70" w:lineRule="atLeast"/>
              <w:jc w:val="right"/>
              <w:rPr>
                <w:rFonts w:ascii="Times New Roman" w:hAnsi="Times New Roman"/>
                <w:b/>
              </w:rPr>
            </w:pPr>
            <w:r>
              <w:rPr>
                <w:rFonts w:ascii="Times New Roman" w:hAnsi="Times New Roman"/>
                <w:b/>
                <w:bCs/>
                <w:iCs/>
              </w:rPr>
              <w:t>0</w:t>
            </w:r>
          </w:p>
        </w:tc>
      </w:tr>
      <w:tr>
        <w:tblPrEx>
          <w:tblW w:w="9360" w:type="dxa"/>
          <w:tblCellMar>
            <w:left w:w="0" w:type="dxa"/>
            <w:right w:w="0" w:type="dxa"/>
          </w:tblCellMar>
        </w:tblPrEx>
        <w:tc>
          <w:tcPr>
            <w:tcW w:w="3995" w:type="dxa"/>
            <w:tcBorders>
              <w:top w:val="nil"/>
              <w:left w:val="nil"/>
              <w:bottom w:val="nil"/>
              <w:right w:val="nil"/>
            </w:tcBorders>
            <w:textDirection w:val="lrTb"/>
            <w:vAlign w:val="center"/>
          </w:tcPr>
          <w:p w:rsidR="00D6460A" w:rsidRPr="004161A1" w:rsidP="00851AE9">
            <w:pPr>
              <w:bidi w:val="0"/>
              <w:rPr>
                <w:rFonts w:ascii="Times New Roman" w:hAnsi="Times New Roman"/>
                <w:sz w:val="2"/>
              </w:rPr>
            </w:pPr>
          </w:p>
        </w:tc>
        <w:tc>
          <w:tcPr>
            <w:tcW w:w="1357" w:type="dxa"/>
            <w:tcBorders>
              <w:top w:val="nil"/>
              <w:left w:val="nil"/>
              <w:bottom w:val="nil"/>
              <w:right w:val="nil"/>
            </w:tcBorders>
            <w:textDirection w:val="lrTb"/>
            <w:vAlign w:val="center"/>
          </w:tcPr>
          <w:p w:rsidR="00D6460A" w:rsidRPr="004161A1" w:rsidP="00851AE9">
            <w:pPr>
              <w:bidi w:val="0"/>
              <w:rPr>
                <w:rFonts w:ascii="Times New Roman" w:hAnsi="Times New Roman"/>
                <w:sz w:val="2"/>
              </w:rPr>
            </w:pPr>
          </w:p>
        </w:tc>
        <w:tc>
          <w:tcPr>
            <w:tcW w:w="1336" w:type="dxa"/>
            <w:tcBorders>
              <w:top w:val="nil"/>
              <w:left w:val="nil"/>
              <w:bottom w:val="nil"/>
              <w:right w:val="nil"/>
            </w:tcBorders>
            <w:textDirection w:val="lrTb"/>
            <w:vAlign w:val="center"/>
          </w:tcPr>
          <w:p w:rsidR="00D6460A" w:rsidRPr="004161A1" w:rsidP="00851AE9">
            <w:pPr>
              <w:bidi w:val="0"/>
              <w:rPr>
                <w:rFonts w:ascii="Times New Roman" w:hAnsi="Times New Roman"/>
                <w:sz w:val="2"/>
              </w:rPr>
            </w:pPr>
          </w:p>
        </w:tc>
        <w:tc>
          <w:tcPr>
            <w:tcW w:w="1336" w:type="dxa"/>
            <w:tcBorders>
              <w:top w:val="nil"/>
              <w:left w:val="nil"/>
              <w:bottom w:val="nil"/>
              <w:right w:val="nil"/>
            </w:tcBorders>
            <w:textDirection w:val="lrTb"/>
            <w:vAlign w:val="center"/>
          </w:tcPr>
          <w:p w:rsidR="00D6460A" w:rsidRPr="004161A1" w:rsidP="00851AE9">
            <w:pPr>
              <w:bidi w:val="0"/>
              <w:rPr>
                <w:rFonts w:ascii="Times New Roman" w:hAnsi="Times New Roman"/>
                <w:sz w:val="2"/>
              </w:rPr>
            </w:pPr>
          </w:p>
        </w:tc>
        <w:tc>
          <w:tcPr>
            <w:tcW w:w="1336" w:type="dxa"/>
            <w:tcBorders>
              <w:top w:val="nil"/>
              <w:left w:val="nil"/>
              <w:bottom w:val="nil"/>
              <w:right w:val="nil"/>
            </w:tcBorders>
            <w:textDirection w:val="lrTb"/>
            <w:vAlign w:val="center"/>
          </w:tcPr>
          <w:p w:rsidR="00D6460A" w:rsidRPr="004161A1" w:rsidP="00851AE9">
            <w:pPr>
              <w:bidi w:val="0"/>
              <w:rPr>
                <w:rFonts w:ascii="Times New Roman" w:hAnsi="Times New Roman"/>
                <w:sz w:val="2"/>
              </w:rPr>
            </w:pPr>
          </w:p>
        </w:tc>
      </w:tr>
    </w:tbl>
    <w:p w:rsidR="00D6460A" w:rsidP="00D6460A">
      <w:pPr>
        <w:bidi w:val="0"/>
        <w:rPr>
          <w:rFonts w:ascii="Times New Roman" w:hAnsi="Times New Roman"/>
        </w:rPr>
      </w:pPr>
      <w:r>
        <w:rPr>
          <w:rFonts w:ascii="Times New Roman" w:hAnsi="Times New Roman"/>
        </w:rPr>
        <w:t> </w:t>
      </w:r>
      <w:r w:rsidRPr="004161A1">
        <w:rPr>
          <w:rFonts w:ascii="Times New Roman" w:hAnsi="Times New Roman"/>
          <w:b/>
          <w:bCs/>
        </w:rPr>
        <w:t> </w:t>
      </w:r>
    </w:p>
    <w:p w:rsidR="00D6460A" w:rsidP="00D6460A">
      <w:pPr>
        <w:bidi w:val="0"/>
        <w:rPr>
          <w:rFonts w:ascii="Times New Roman" w:hAnsi="Times New Roman"/>
          <w:b/>
          <w:bCs/>
        </w:rPr>
      </w:pPr>
      <w:r w:rsidRPr="004161A1">
        <w:rPr>
          <w:rFonts w:ascii="Times New Roman" w:hAnsi="Times New Roman"/>
          <w:b/>
          <w:bCs/>
        </w:rPr>
        <w:t>Návrh na riešenie úbytku príjmov alebo zvýšených výdavkov podľa § 33 ods. 1 zákona č. 523/2004 Z. z. o rozpočtových pravidlách verejnej správy:</w:t>
      </w:r>
    </w:p>
    <w:p w:rsidR="00D6460A" w:rsidP="00D6460A">
      <w:pPr>
        <w:bidi w:val="0"/>
        <w:rPr>
          <w:rFonts w:ascii="Times New Roman" w:hAnsi="Times New Roman"/>
        </w:rPr>
      </w:pPr>
    </w:p>
    <w:p w:rsidR="00D6460A" w:rsidP="00D6460A">
      <w:pPr>
        <w:pBdr>
          <w:top w:val="single" w:sz="4" w:space="1" w:color="000000"/>
          <w:left w:val="single" w:sz="4" w:space="4" w:color="000000"/>
          <w:bottom w:val="single" w:sz="4" w:space="1" w:color="000000"/>
          <w:right w:val="single" w:sz="4" w:space="4" w:color="000000"/>
        </w:pBdr>
        <w:bidi w:val="0"/>
        <w:rPr>
          <w:rFonts w:ascii="Times New Roman" w:hAnsi="Times New Roman"/>
          <w:bCs/>
        </w:rPr>
      </w:pPr>
      <w:r w:rsidRPr="00EF2A12">
        <w:rPr>
          <w:rFonts w:ascii="Times New Roman" w:hAnsi="Times New Roman"/>
          <w:bCs/>
        </w:rPr>
        <w:t>Predloženým návrhom nevzniknú nové požiadavky na štátny rozpočet. Financovanie bude realizované v rámci programu 017 Program</w:t>
      </w:r>
      <w:r w:rsidRPr="00EF2A12">
        <w:rPr>
          <w:rFonts w:ascii="Times New Roman" w:hAnsi="Times New Roman"/>
        </w:rPr>
        <w:t xml:space="preserve"> rozvoja bývania, podprogram 01701 Výstavba a obnova bytového fondu. Pre rok 2012 sú  rozpočtované vý</w:t>
      </w:r>
      <w:r>
        <w:rPr>
          <w:rFonts w:ascii="Times New Roman" w:hAnsi="Times New Roman"/>
        </w:rPr>
        <w:t>davky vo výške 25 000 000 eur a</w:t>
      </w:r>
      <w:r w:rsidRPr="00EF2A12">
        <w:rPr>
          <w:rFonts w:ascii="Times New Roman" w:hAnsi="Times New Roman"/>
        </w:rPr>
        <w:t xml:space="preserve"> </w:t>
      </w:r>
      <w:r>
        <w:rPr>
          <w:rFonts w:ascii="Times New Roman" w:hAnsi="Times New Roman"/>
        </w:rPr>
        <w:t>v návrhu štátneho rozpočtu na roky 2013 až 2015 sú na rok 2013</w:t>
      </w:r>
      <w:r w:rsidRPr="00EF2A12">
        <w:rPr>
          <w:rFonts w:ascii="Times New Roman" w:hAnsi="Times New Roman"/>
        </w:rPr>
        <w:t xml:space="preserve"> rozpočtované výdavky vo výške 25 000 000 eur </w:t>
      </w:r>
      <w:r>
        <w:rPr>
          <w:rFonts w:ascii="Times New Roman" w:hAnsi="Times New Roman"/>
          <w:b/>
        </w:rPr>
        <w:t>a na roky 2014 a 2015</w:t>
      </w:r>
      <w:r w:rsidRPr="009B594A">
        <w:rPr>
          <w:rFonts w:ascii="Times New Roman" w:hAnsi="Times New Roman"/>
          <w:b/>
        </w:rPr>
        <w:t xml:space="preserve"> sa rozpočtujú výdavky vo výške 0 eur</w:t>
      </w:r>
      <w:r w:rsidRPr="00EF2A12">
        <w:rPr>
          <w:rFonts w:ascii="Times New Roman" w:hAnsi="Times New Roman"/>
        </w:rPr>
        <w:t>.</w:t>
      </w:r>
    </w:p>
    <w:p w:rsidR="00D6460A" w:rsidRPr="00D6460A" w:rsidP="00D6460A">
      <w:pPr>
        <w:pBdr>
          <w:top w:val="single" w:sz="4" w:space="1" w:color="000000"/>
          <w:left w:val="single" w:sz="4" w:space="4" w:color="000000"/>
          <w:bottom w:val="single" w:sz="4" w:space="1" w:color="000000"/>
          <w:right w:val="single" w:sz="4" w:space="4" w:color="000000"/>
        </w:pBdr>
        <w:bidi w:val="0"/>
        <w:spacing w:before="0"/>
        <w:rPr>
          <w:rFonts w:ascii="Times New Roman" w:hAnsi="Times New Roman"/>
          <w:bCs/>
        </w:rPr>
      </w:pPr>
      <w:r w:rsidRPr="00EF2A12">
        <w:rPr>
          <w:rFonts w:ascii="Times New Roman" w:hAnsi="Times New Roman"/>
          <w:bCs/>
        </w:rPr>
        <w:t xml:space="preserve">Rozpočtovo nekrytý vplyv </w:t>
      </w:r>
      <w:r>
        <w:rPr>
          <w:rFonts w:ascii="Times New Roman" w:hAnsi="Times New Roman"/>
          <w:bCs/>
        </w:rPr>
        <w:t>je</w:t>
      </w:r>
      <w:r w:rsidRPr="00EF2A12">
        <w:rPr>
          <w:rFonts w:ascii="Times New Roman" w:hAnsi="Times New Roman"/>
          <w:bCs/>
        </w:rPr>
        <w:t xml:space="preserve"> </w:t>
      </w:r>
      <w:r>
        <w:rPr>
          <w:rFonts w:ascii="Times New Roman" w:hAnsi="Times New Roman"/>
          <w:bCs/>
        </w:rPr>
        <w:t xml:space="preserve">pre rok 2012 </w:t>
      </w:r>
      <w:r w:rsidRPr="00EF2A12">
        <w:rPr>
          <w:rFonts w:ascii="Times New Roman" w:hAnsi="Times New Roman"/>
          <w:bCs/>
        </w:rPr>
        <w:t xml:space="preserve">nulový. </w:t>
      </w:r>
    </w:p>
    <w:p w:rsidR="00D6460A" w:rsidP="00D6460A">
      <w:pPr>
        <w:pBdr>
          <w:top w:val="single" w:sz="4" w:space="1" w:color="000000"/>
          <w:left w:val="single" w:sz="4" w:space="4" w:color="000000"/>
          <w:bottom w:val="single" w:sz="4" w:space="1" w:color="000000"/>
          <w:right w:val="single" w:sz="4" w:space="4" w:color="000000"/>
        </w:pBdr>
        <w:bidi w:val="0"/>
        <w:rPr>
          <w:rFonts w:ascii="Times New Roman" w:hAnsi="Times New Roman"/>
        </w:rPr>
      </w:pPr>
    </w:p>
    <w:p w:rsidR="00D6460A" w:rsidP="00D6460A">
      <w:pPr>
        <w:bidi w:val="0"/>
        <w:rPr>
          <w:rFonts w:ascii="Times New Roman" w:hAnsi="Times New Roman"/>
        </w:rPr>
      </w:pPr>
      <w:r w:rsidRPr="004161A1">
        <w:rPr>
          <w:rFonts w:ascii="Times New Roman" w:hAnsi="Times New Roman"/>
          <w:b/>
          <w:bCs/>
        </w:rPr>
        <w:t>2.3. Popis a charakteristika návrhu</w:t>
      </w:r>
    </w:p>
    <w:p w:rsidR="00D6460A" w:rsidP="00D6460A">
      <w:pPr>
        <w:bidi w:val="0"/>
        <w:rPr>
          <w:rFonts w:ascii="Times New Roman" w:hAnsi="Times New Roman"/>
        </w:rPr>
      </w:pPr>
      <w:r w:rsidRPr="004161A1">
        <w:rPr>
          <w:rFonts w:ascii="Times New Roman" w:hAnsi="Times New Roman"/>
          <w:b/>
          <w:bCs/>
        </w:rPr>
        <w:t>2.3.1. Popis návrhu:</w:t>
      </w:r>
    </w:p>
    <w:p w:rsidR="00D6460A" w:rsidRPr="00EF2A12" w:rsidP="00D6460A">
      <w:pPr>
        <w:bidi w:val="0"/>
        <w:rPr>
          <w:rFonts w:ascii="Times New Roman" w:hAnsi="Times New Roman"/>
          <w:iCs/>
        </w:rPr>
      </w:pPr>
      <w:r>
        <w:rPr>
          <w:rFonts w:ascii="Times New Roman" w:hAnsi="Times New Roman"/>
          <w:b/>
          <w:bCs/>
        </w:rPr>
        <w:tab/>
      </w:r>
      <w:r w:rsidRPr="00EF2A12">
        <w:rPr>
          <w:rFonts w:ascii="Times New Roman" w:hAnsi="Times New Roman"/>
          <w:iCs/>
          <w:lang w:val="x-none"/>
        </w:rPr>
        <w:t xml:space="preserve">Zákon č. 443/2010 Z. z. o dotáciách na rozvoj bývania a o sociálnom bývaní je zákonom upravujúcim podmienky pre poskytovanie dotácií na obstarávanie nájomných bytov a obnovu bytového fondu tvorenú odstraňovaním systémových porúch bytových domov. Návrh zákona, ktorým sa mení a dopĺňa zákon č. 443/2010 Z.  z. o dotáciách na rozvoj bývania a o sociálnom bývaní súvisí s navrhovanou  zmenou v systéme podpory odstránenia systémových porúch bytových domov. V rámci dotácie sa navrhuje ponechať len odstránenie systémových porúch, ktoré ohrozujú bezpečnosť užívania bytových domov. </w:t>
      </w:r>
      <w:r w:rsidRPr="00EF2A12">
        <w:rPr>
          <w:rFonts w:ascii="Times New Roman" w:hAnsi="Times New Roman"/>
          <w:iCs/>
        </w:rPr>
        <w:t>Súčasne sa navrhuje zmeniť systém v určovaní súm dotácií a oprávnených nákladov stavby.</w:t>
      </w:r>
    </w:p>
    <w:p w:rsidR="00D6460A" w:rsidP="00D6460A">
      <w:pPr>
        <w:pStyle w:val="BodyText2"/>
        <w:bidi w:val="0"/>
        <w:spacing w:line="240" w:lineRule="auto"/>
        <w:ind w:firstLine="708"/>
        <w:rPr>
          <w:rFonts w:ascii="Times New Roman" w:hAnsi="Times New Roman"/>
          <w:iCs/>
        </w:rPr>
      </w:pPr>
      <w:r w:rsidRPr="00EF2A12">
        <w:rPr>
          <w:rFonts w:ascii="Times New Roman" w:hAnsi="Times New Roman"/>
          <w:iCs/>
        </w:rPr>
        <w:t>Predloženým</w:t>
      </w:r>
      <w:r w:rsidRPr="000F10BD">
        <w:rPr>
          <w:rFonts w:ascii="Times New Roman" w:hAnsi="Times New Roman"/>
          <w:iCs/>
        </w:rPr>
        <w:t xml:space="preserve"> návrhom nevzniknú nové požiadavky na štátny rozpočet, nakoľko ide o finančné prostriedky rozpočtované v rámci existujúceho programu rozvoja bývania.</w:t>
      </w:r>
    </w:p>
    <w:p w:rsidR="00D6460A" w:rsidRPr="00EF2A12" w:rsidP="00D6460A">
      <w:pPr>
        <w:pStyle w:val="BodyText2"/>
        <w:bidi w:val="0"/>
        <w:spacing w:line="240" w:lineRule="auto"/>
        <w:ind w:firstLine="708"/>
        <w:rPr>
          <w:rFonts w:ascii="Times New Roman" w:hAnsi="Times New Roman"/>
          <w:iCs/>
        </w:rPr>
      </w:pPr>
      <w:r w:rsidRPr="000F10BD">
        <w:rPr>
          <w:rFonts w:ascii="Times New Roman" w:hAnsi="Times New Roman"/>
          <w:iCs/>
        </w:rPr>
        <w:t>Predložený návrh zákona nevyžaduje nové nároky na pracovné sily.</w:t>
      </w:r>
      <w:r>
        <w:rPr>
          <w:rFonts w:ascii="Times New Roman" w:hAnsi="Times New Roman"/>
        </w:rPr>
        <w:t> </w:t>
      </w:r>
    </w:p>
    <w:p w:rsidR="00D6460A" w:rsidP="00D6460A">
      <w:pPr>
        <w:bidi w:val="0"/>
        <w:rPr>
          <w:rFonts w:ascii="Times New Roman" w:hAnsi="Times New Roman"/>
        </w:rPr>
      </w:pPr>
      <w:r>
        <w:rPr>
          <w:rFonts w:ascii="Times New Roman" w:hAnsi="Times New Roman"/>
        </w:rPr>
        <w:t>.......................................................................................................................................................</w:t>
      </w:r>
    </w:p>
    <w:p w:rsidR="00D6460A" w:rsidP="00D6460A">
      <w:pPr>
        <w:bidi w:val="0"/>
        <w:rPr>
          <w:rFonts w:ascii="Times New Roman" w:hAnsi="Times New Roman"/>
          <w:b/>
          <w:bCs/>
        </w:rPr>
      </w:pPr>
      <w:r w:rsidRPr="004161A1">
        <w:rPr>
          <w:rFonts w:ascii="Times New Roman" w:hAnsi="Times New Roman"/>
          <w:b/>
          <w:bCs/>
        </w:rPr>
        <w:t>2.3.2. Charakteristika návrhu podľa bodu  2.3.2. Metodiky :</w:t>
      </w:r>
    </w:p>
    <w:p w:rsidR="00D6460A" w:rsidP="00D6460A">
      <w:pPr>
        <w:bidi w:val="0"/>
        <w:rPr>
          <w:rFonts w:ascii="Times New Roman" w:hAnsi="Times New Roman"/>
        </w:rPr>
      </w:pPr>
    </w:p>
    <w:p w:rsidR="00D6460A" w:rsidP="00D6460A">
      <w:pPr>
        <w:bidi w:val="0"/>
        <w:spacing w:before="0"/>
        <w:rPr>
          <w:rFonts w:ascii="Times New Roman" w:hAnsi="Times New Roman"/>
        </w:rPr>
      </w:pPr>
      <w:r w:rsidRPr="004161A1">
        <w:rPr>
          <w:rFonts w:ascii="Times New Roman" w:hAnsi="Times New Roman"/>
          <w:b/>
          <w:bCs/>
          <w:bdr w:val="single" w:sz="4" w:space="0" w:color="000000" w:frame="1"/>
        </w:rPr>
        <w:t xml:space="preserve">     </w:t>
      </w:r>
      <w:r w:rsidRPr="004161A1">
        <w:rPr>
          <w:rFonts w:ascii="Times New Roman" w:hAnsi="Times New Roman"/>
          <w:b/>
          <w:bCs/>
        </w:rPr>
        <w:t xml:space="preserve">  </w:t>
      </w:r>
      <w:r>
        <w:rPr>
          <w:rFonts w:ascii="Times New Roman" w:hAnsi="Times New Roman"/>
        </w:rPr>
        <w:t>zmena sadzby</w:t>
      </w:r>
    </w:p>
    <w:p w:rsidR="00D6460A" w:rsidP="00D6460A">
      <w:pPr>
        <w:bidi w:val="0"/>
        <w:spacing w:before="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D6460A" w:rsidP="00D6460A">
      <w:pPr>
        <w:bidi w:val="0"/>
        <w:spacing w:before="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D6460A" w:rsidP="00D6460A">
      <w:pPr>
        <w:bidi w:val="0"/>
        <w:spacing w:before="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D6460A" w:rsidP="00D6460A">
      <w:pPr>
        <w:bidi w:val="0"/>
        <w:spacing w:before="0"/>
        <w:rPr>
          <w:rFonts w:ascii="Times New Roman" w:hAnsi="Times New Roman"/>
        </w:rPr>
      </w:pPr>
      <w:r>
        <w:rPr>
          <w:rFonts w:ascii="Times New Roman" w:hAnsi="Times New Roman"/>
          <w:bdr w:val="single" w:sz="4" w:space="0" w:color="000000" w:frame="1"/>
        </w:rPr>
        <w:t xml:space="preserve">     </w:t>
      </w:r>
      <w:r>
        <w:rPr>
          <w:rFonts w:ascii="Times New Roman" w:hAnsi="Times New Roman"/>
        </w:rPr>
        <w:t xml:space="preserve">  iné </w:t>
      </w:r>
    </w:p>
    <w:p w:rsidR="00D6460A" w:rsidP="00D6460A">
      <w:pPr>
        <w:bidi w:val="0"/>
        <w:rPr>
          <w:rFonts w:ascii="Times New Roman" w:hAnsi="Times New Roman"/>
        </w:rPr>
      </w:pPr>
      <w:r>
        <w:rPr>
          <w:rFonts w:ascii="Times New Roman" w:hAnsi="Times New Roman"/>
        </w:rPr>
        <w:t> </w:t>
      </w:r>
    </w:p>
    <w:p w:rsidR="00D6460A" w:rsidP="00D6460A">
      <w:pPr>
        <w:bidi w:val="0"/>
        <w:rPr>
          <w:rFonts w:ascii="Times New Roman" w:hAnsi="Times New Roman"/>
        </w:rPr>
      </w:pPr>
      <w:r>
        <w:rPr>
          <w:rFonts w:ascii="Times New Roman" w:hAnsi="Times New Roman"/>
        </w:rPr>
        <w:t> </w:t>
      </w:r>
      <w:r w:rsidRPr="004161A1">
        <w:rPr>
          <w:rFonts w:ascii="Times New Roman" w:hAnsi="Times New Roman"/>
          <w:b/>
          <w:bCs/>
        </w:rPr>
        <w:t>2.3.3. Predpoklady vývoja objemu aktivít:</w:t>
      </w:r>
    </w:p>
    <w:p w:rsidR="00D6460A" w:rsidP="00D6460A">
      <w:pPr>
        <w:bidi w:val="0"/>
        <w:rPr>
          <w:rFonts w:ascii="Times New Roman" w:hAnsi="Times New Roman"/>
        </w:rPr>
      </w:pPr>
      <w:r>
        <w:rPr>
          <w:rFonts w:ascii="Times New Roman" w:hAnsi="Times New Roman"/>
        </w:rPr>
        <w:tab/>
        <w:t>Jasne popíšte, v prípade potreby použite nižšie uvedenú tabuľku. Uveďte aj odhady základov daní a/alebo poplatkov, ak sa ich táto zmena týka.</w:t>
      </w:r>
    </w:p>
    <w:p w:rsidR="00D6460A" w:rsidP="00D6460A">
      <w:pPr>
        <w:bidi w:val="0"/>
        <w:jc w:val="right"/>
        <w:rPr>
          <w:rFonts w:ascii="Times New Roman" w:hAnsi="Times New Roman"/>
        </w:rPr>
      </w:pPr>
      <w:r w:rsidRPr="004161A1">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6460A" w:rsidRPr="004161A1" w:rsidP="00D6460A">
            <w:pPr>
              <w:bidi w:val="0"/>
              <w:spacing w:before="0" w:line="70" w:lineRule="atLeast"/>
              <w:jc w:val="center"/>
              <w:rPr>
                <w:rFonts w:ascii="Times New Roman" w:hAnsi="Times New Roman"/>
              </w:rPr>
            </w:pPr>
            <w:r w:rsidRPr="004161A1">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6460A" w:rsidRPr="004161A1" w:rsidP="00D6460A">
            <w:pPr>
              <w:bidi w:val="0"/>
              <w:spacing w:before="0" w:line="70" w:lineRule="atLeast"/>
              <w:jc w:val="center"/>
              <w:rPr>
                <w:rFonts w:ascii="Times New Roman" w:hAnsi="Times New Roman"/>
              </w:rPr>
            </w:pPr>
            <w:r w:rsidRPr="004161A1">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6460A" w:rsidRPr="004161A1" w:rsidP="00D6460A">
            <w:pPr>
              <w:bidi w:val="0"/>
              <w:spacing w:before="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2011</w:t>
            </w:r>
            <w:r w:rsidRPr="004161A1">
              <w:rPr>
                <w:rFonts w:ascii="Times New Roman" w:hAnsi="Times New Roman"/>
                <w:b/>
                <w:bCs/>
                <w:color w:val="FFFFFF"/>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2012</w:t>
            </w:r>
            <w:r w:rsidRPr="004161A1">
              <w:rPr>
                <w:rFonts w:ascii="Times New Roman" w:hAnsi="Times New Roman"/>
                <w:b/>
                <w:bCs/>
                <w:color w:val="FFFFFF"/>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6460A" w:rsidRPr="004161A1" w:rsidP="00D6460A">
            <w:pPr>
              <w:bidi w:val="0"/>
              <w:spacing w:before="0" w:line="70" w:lineRule="atLeast"/>
              <w:jc w:val="center"/>
              <w:rPr>
                <w:rFonts w:ascii="Times New Roman" w:hAnsi="Times New Roman"/>
              </w:rPr>
            </w:pPr>
            <w:r>
              <w:rPr>
                <w:rFonts w:ascii="Times New Roman" w:hAnsi="Times New Roman"/>
                <w:b/>
                <w:bCs/>
                <w:color w:val="FFFFFF"/>
              </w:rPr>
              <w:t>2014</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rPr>
                <w:rFonts w:ascii="Times New Roman" w:hAnsi="Times New Roman"/>
              </w:rPr>
            </w:pPr>
            <w:r w:rsidRPr="004161A1">
              <w:rPr>
                <w:rFonts w:ascii="Times New Roman" w:hAnsi="Times New Roman"/>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rPr>
                <w:rFonts w:ascii="Times New Roman" w:hAnsi="Times New Roman"/>
              </w:rPr>
            </w:pPr>
            <w:r w:rsidRPr="004161A1">
              <w:rPr>
                <w:rFonts w:ascii="Times New Roman" w:hAnsi="Times New Roman"/>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rPr>
                <w:rFonts w:ascii="Times New Roman" w:hAnsi="Times New Roman"/>
              </w:rPr>
            </w:pPr>
            <w:r w:rsidRPr="004161A1">
              <w:rPr>
                <w:rFonts w:ascii="Times New Roman" w:hAnsi="Times New Roman"/>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6460A" w:rsidRPr="004161A1" w:rsidP="00D6460A">
            <w:pPr>
              <w:bidi w:val="0"/>
              <w:spacing w:before="0"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D6460A" w:rsidRPr="004161A1" w:rsidP="00D6460A">
            <w:pPr>
              <w:bidi w:val="0"/>
              <w:spacing w:before="0"/>
              <w:rPr>
                <w:rFonts w:ascii="Times New Roman" w:hAnsi="Times New Roman"/>
                <w:sz w:val="2"/>
              </w:rPr>
            </w:pPr>
          </w:p>
        </w:tc>
        <w:tc>
          <w:tcPr>
            <w:tcW w:w="1134" w:type="dxa"/>
            <w:tcBorders>
              <w:top w:val="nil"/>
              <w:left w:val="nil"/>
              <w:bottom w:val="nil"/>
              <w:right w:val="nil"/>
            </w:tcBorders>
            <w:textDirection w:val="lrTb"/>
            <w:vAlign w:val="center"/>
          </w:tcPr>
          <w:p w:rsidR="00D6460A" w:rsidRPr="004161A1" w:rsidP="00D6460A">
            <w:pPr>
              <w:bidi w:val="0"/>
              <w:spacing w:before="0"/>
              <w:rPr>
                <w:rFonts w:ascii="Times New Roman" w:hAnsi="Times New Roman"/>
                <w:sz w:val="2"/>
              </w:rPr>
            </w:pPr>
          </w:p>
        </w:tc>
        <w:tc>
          <w:tcPr>
            <w:tcW w:w="1134" w:type="dxa"/>
            <w:tcBorders>
              <w:top w:val="nil"/>
              <w:left w:val="nil"/>
              <w:bottom w:val="nil"/>
              <w:right w:val="nil"/>
            </w:tcBorders>
            <w:textDirection w:val="lrTb"/>
            <w:vAlign w:val="center"/>
          </w:tcPr>
          <w:p w:rsidR="00D6460A" w:rsidRPr="004161A1" w:rsidP="00D6460A">
            <w:pPr>
              <w:bidi w:val="0"/>
              <w:spacing w:before="0"/>
              <w:rPr>
                <w:rFonts w:ascii="Times New Roman" w:hAnsi="Times New Roman"/>
                <w:sz w:val="2"/>
              </w:rPr>
            </w:pPr>
          </w:p>
        </w:tc>
        <w:tc>
          <w:tcPr>
            <w:tcW w:w="1134" w:type="dxa"/>
            <w:tcBorders>
              <w:top w:val="nil"/>
              <w:left w:val="nil"/>
              <w:bottom w:val="nil"/>
              <w:right w:val="nil"/>
            </w:tcBorders>
            <w:textDirection w:val="lrTb"/>
            <w:vAlign w:val="center"/>
          </w:tcPr>
          <w:p w:rsidR="00D6460A" w:rsidRPr="004161A1" w:rsidP="00D6460A">
            <w:pPr>
              <w:bidi w:val="0"/>
              <w:spacing w:before="0"/>
              <w:rPr>
                <w:rFonts w:ascii="Times New Roman" w:hAnsi="Times New Roman"/>
                <w:sz w:val="2"/>
              </w:rPr>
            </w:pPr>
          </w:p>
        </w:tc>
        <w:tc>
          <w:tcPr>
            <w:tcW w:w="1134" w:type="dxa"/>
            <w:tcBorders>
              <w:top w:val="nil"/>
              <w:left w:val="nil"/>
              <w:bottom w:val="nil"/>
              <w:right w:val="nil"/>
            </w:tcBorders>
            <w:textDirection w:val="lrTb"/>
            <w:vAlign w:val="center"/>
          </w:tcPr>
          <w:p w:rsidR="00D6460A" w:rsidRPr="004161A1" w:rsidP="00D6460A">
            <w:pPr>
              <w:bidi w:val="0"/>
              <w:spacing w:before="0"/>
              <w:rPr>
                <w:rFonts w:ascii="Times New Roman" w:hAnsi="Times New Roman"/>
                <w:sz w:val="2"/>
              </w:rPr>
            </w:pPr>
          </w:p>
        </w:tc>
      </w:tr>
    </w:tbl>
    <w:p w:rsidR="00D6460A" w:rsidP="00D6460A">
      <w:pPr>
        <w:bidi w:val="0"/>
        <w:rPr>
          <w:rFonts w:ascii="Times New Roman" w:hAnsi="Times New Roman"/>
        </w:rPr>
      </w:pPr>
      <w:r>
        <w:rPr>
          <w:rFonts w:ascii="Times New Roman" w:hAnsi="Times New Roman"/>
        </w:rPr>
        <w:t> </w:t>
      </w:r>
    </w:p>
    <w:p w:rsidR="00D6460A" w:rsidP="00D6460A">
      <w:pPr>
        <w:bidi w:val="0"/>
        <w:rPr>
          <w:rFonts w:ascii="Times New Roman" w:hAnsi="Times New Roman"/>
        </w:rPr>
      </w:pPr>
      <w:r w:rsidRPr="004161A1">
        <w:rPr>
          <w:rFonts w:ascii="Times New Roman" w:hAnsi="Times New Roman"/>
          <w:b/>
          <w:bCs/>
        </w:rPr>
        <w:t>2.3.4. Výpočty vplyvov na verejné financie</w:t>
      </w:r>
    </w:p>
    <w:p w:rsidR="00D6460A" w:rsidP="00D6460A">
      <w:pPr>
        <w:bidi w:val="0"/>
        <w:rPr>
          <w:rFonts w:ascii="Times New Roman" w:hAnsi="Times New Roman"/>
        </w:rPr>
      </w:pPr>
      <w:r>
        <w:rPr>
          <w:rFonts w:ascii="Times New Roman" w:hAnsi="Times New Roman"/>
        </w:rPr>
        <w:t> </w:t>
      </w:r>
    </w:p>
    <w:p w:rsidR="00D6460A" w:rsidP="00D6460A">
      <w:pPr>
        <w:bidi w:val="0"/>
        <w:rPr>
          <w:rFonts w:ascii="Times New Roman" w:hAnsi="Times New Roman"/>
        </w:rPr>
      </w:pPr>
      <w:r>
        <w:rPr>
          <w:rFonts w:ascii="Times New Roman" w:hAnsi="Times New Roman"/>
          <w:bCs/>
        </w:rPr>
        <w:t>Návrh zákona nezakladá</w:t>
      </w:r>
      <w:r w:rsidRPr="000E1E92">
        <w:rPr>
          <w:rFonts w:ascii="Times New Roman" w:hAnsi="Times New Roman"/>
          <w:bCs/>
        </w:rPr>
        <w:t xml:space="preserve"> nové požiadavky na štátny rozpočet. Financovanie bude re</w:t>
      </w:r>
      <w:r>
        <w:rPr>
          <w:rFonts w:ascii="Times New Roman" w:hAnsi="Times New Roman"/>
          <w:bCs/>
        </w:rPr>
        <w:t xml:space="preserve">alizované v rámci </w:t>
      </w:r>
      <w:r w:rsidRPr="00EF2A12">
        <w:rPr>
          <w:rFonts w:ascii="Times New Roman" w:hAnsi="Times New Roman"/>
          <w:bCs/>
        </w:rPr>
        <w:t>programu 017 Program</w:t>
      </w:r>
      <w:r w:rsidRPr="00EF2A12">
        <w:rPr>
          <w:rFonts w:ascii="Times New Roman" w:hAnsi="Times New Roman"/>
        </w:rPr>
        <w:t xml:space="preserve"> rozvoja bývania, podprogram 01701 Výstavba a obnova bytového fondu. Pre rok 2012 sú  rozpočtované výdavky vo výške 25 000 000 eur a v rokoch 2013 až 2014 sa rozpočtujú výdavky vo výške 0 eur</w:t>
      </w:r>
      <w:r>
        <w:rPr>
          <w:rFonts w:ascii="Times New Roman" w:hAnsi="Times New Roman"/>
        </w:rPr>
        <w:t>.</w:t>
      </w:r>
    </w:p>
    <w:p w:rsidR="00D6460A" w:rsidP="00D6460A">
      <w:pPr>
        <w:bidi w:val="0"/>
        <w:rPr>
          <w:rFonts w:ascii="Times New Roman" w:hAnsi="Times New Roman"/>
          <w:bCs/>
        </w:rPr>
      </w:pPr>
      <w:r>
        <w:rPr>
          <w:rFonts w:ascii="Times New Roman" w:hAnsi="Times New Roman"/>
        </w:rPr>
        <w:t>Realizácia si vyžaduje čiastočnú spoluúčasť zo strany miest a obcí pri financovaní technickej vybavenosti, ktorá podmieňuje obstaranie nájomných bytov a to vo výške cca 5 % z nákladov na obstaranie nájomných bytov. Tento podiel je možné zo strany obci minimalizovať v závislosti na umiestnení bytovej budovy a využití existujúcej technickej vybavenosti.</w:t>
      </w:r>
    </w:p>
    <w:p w:rsidR="00D6460A" w:rsidRPr="004161A1" w:rsidP="00D6460A">
      <w:pPr>
        <w:bidi w:val="0"/>
        <w:rPr>
          <w:rFonts w:ascii="Times New Roman" w:hAnsi="Times New Roman"/>
        </w:rPr>
      </w:pPr>
    </w:p>
    <w:p w:rsidR="006E1064" w:rsidP="00D6460A">
      <w:pPr>
        <w:bidi w:val="0"/>
        <w:jc w:val="center"/>
        <w:rPr>
          <w:rFonts w:ascii="Times New Roman" w:hAnsi="Times New Roman"/>
          <w:iCs/>
        </w:rPr>
      </w:pPr>
      <w:r w:rsidR="00D6460A">
        <w:rPr>
          <w:rFonts w:ascii="Times New Roman" w:hAnsi="Times New Roman"/>
          <w:iCs/>
        </w:rPr>
        <w:br w:type="page"/>
      </w:r>
    </w:p>
    <w:p w:rsidR="00D6460A" w:rsidRPr="00833EE7" w:rsidP="00D6460A">
      <w:pPr>
        <w:bidi w:val="0"/>
        <w:jc w:val="center"/>
        <w:rPr>
          <w:rFonts w:ascii="Times New Roman" w:hAnsi="Times New Roman"/>
          <w:b/>
          <w:bCs/>
          <w:caps/>
          <w:sz w:val="22"/>
          <w:szCs w:val="22"/>
        </w:rPr>
      </w:pPr>
      <w:r w:rsidRPr="00833EE7">
        <w:rPr>
          <w:rFonts w:ascii="Times New Roman" w:hAnsi="Times New Roman"/>
          <w:b/>
          <w:bCs/>
          <w:caps/>
          <w:sz w:val="22"/>
          <w:szCs w:val="22"/>
        </w:rPr>
        <w:t>Doložka zlučiteľnosti</w:t>
      </w:r>
    </w:p>
    <w:p w:rsidR="00D6460A" w:rsidRPr="00833EE7" w:rsidP="00D6460A">
      <w:pPr>
        <w:bidi w:val="0"/>
        <w:jc w:val="center"/>
        <w:rPr>
          <w:rFonts w:ascii="Times New Roman" w:hAnsi="Times New Roman"/>
          <w:b/>
          <w:bCs/>
          <w:sz w:val="22"/>
          <w:szCs w:val="22"/>
        </w:rPr>
      </w:pPr>
      <w:r w:rsidRPr="00833EE7">
        <w:rPr>
          <w:rFonts w:ascii="Times New Roman" w:hAnsi="Times New Roman"/>
          <w:b/>
          <w:bCs/>
          <w:sz w:val="22"/>
          <w:szCs w:val="22"/>
        </w:rPr>
        <w:t>právneho predpisu s právom Európskej únie</w:t>
      </w:r>
    </w:p>
    <w:p w:rsidR="00D6460A" w:rsidRPr="00BB407E" w:rsidP="00D6460A">
      <w:pPr>
        <w:bidi w:val="0"/>
        <w:jc w:val="center"/>
        <w:rPr>
          <w:rFonts w:ascii="Times New Roman" w:hAnsi="Times New Roman"/>
          <w:b/>
          <w:bCs/>
          <w:i/>
          <w:iCs/>
          <w:sz w:val="22"/>
          <w:szCs w:val="22"/>
        </w:rPr>
      </w:pPr>
    </w:p>
    <w:p w:rsidR="00D6460A" w:rsidRPr="00E23B3D" w:rsidP="00D6460A">
      <w:pPr>
        <w:numPr>
          <w:ilvl w:val="0"/>
          <w:numId w:val="4"/>
        </w:numPr>
        <w:bidi w:val="0"/>
        <w:spacing w:before="240" w:after="60"/>
        <w:rPr>
          <w:rFonts w:ascii="Times New Roman" w:hAnsi="Times New Roman"/>
        </w:rPr>
      </w:pPr>
      <w:r w:rsidRPr="00E23B3D">
        <w:rPr>
          <w:rFonts w:ascii="Times New Roman" w:hAnsi="Times New Roman"/>
        </w:rPr>
        <w:t xml:space="preserve">Predkladateľ právneho predpisu:  </w:t>
      </w:r>
    </w:p>
    <w:p w:rsidR="00D6460A" w:rsidRPr="00E23B3D" w:rsidP="00D6460A">
      <w:pPr>
        <w:bidi w:val="0"/>
        <w:ind w:left="357"/>
        <w:rPr>
          <w:rFonts w:ascii="Times New Roman" w:hAnsi="Times New Roman"/>
        </w:rPr>
      </w:pPr>
      <w:r w:rsidRPr="00E23B3D">
        <w:rPr>
          <w:rFonts w:ascii="Times New Roman" w:hAnsi="Times New Roman"/>
        </w:rPr>
        <w:t>Vláda Slovenskej republiky</w:t>
      </w:r>
    </w:p>
    <w:p w:rsidR="00D6460A" w:rsidRPr="00E23B3D" w:rsidP="00D6460A">
      <w:pPr>
        <w:numPr>
          <w:ilvl w:val="0"/>
          <w:numId w:val="4"/>
        </w:numPr>
        <w:bidi w:val="0"/>
        <w:spacing w:before="240" w:after="60"/>
        <w:rPr>
          <w:rFonts w:ascii="Times New Roman" w:hAnsi="Times New Roman"/>
        </w:rPr>
      </w:pPr>
      <w:r w:rsidRPr="00E23B3D">
        <w:rPr>
          <w:rFonts w:ascii="Times New Roman" w:hAnsi="Times New Roman"/>
        </w:rPr>
        <w:t>Názov návrhu právneho predpisu:</w:t>
      </w:r>
    </w:p>
    <w:p w:rsidR="00D6460A" w:rsidRPr="00E23B3D" w:rsidP="00D6460A">
      <w:pPr>
        <w:bidi w:val="0"/>
        <w:ind w:left="284"/>
        <w:rPr>
          <w:rFonts w:ascii="Times New Roman" w:hAnsi="Times New Roman"/>
          <w:bCs/>
        </w:rPr>
      </w:pPr>
      <w:bookmarkStart w:id="1" w:name="_Toc88172382"/>
      <w:r>
        <w:rPr>
          <w:rFonts w:ascii="Times New Roman" w:hAnsi="Times New Roman"/>
        </w:rPr>
        <w:t>Návrh z</w:t>
      </w:r>
      <w:r w:rsidRPr="00E23B3D">
        <w:rPr>
          <w:rFonts w:ascii="Times New Roman" w:hAnsi="Times New Roman"/>
        </w:rPr>
        <w:t>ákon</w:t>
      </w:r>
      <w:bookmarkEnd w:id="1"/>
      <w:r>
        <w:rPr>
          <w:rFonts w:ascii="Times New Roman" w:hAnsi="Times New Roman"/>
        </w:rPr>
        <w:t>a</w:t>
      </w:r>
      <w:r w:rsidRPr="00E23B3D">
        <w:rPr>
          <w:rFonts w:ascii="Times New Roman" w:hAnsi="Times New Roman"/>
        </w:rPr>
        <w:t xml:space="preserve"> z ............ </w:t>
      </w:r>
      <w:r w:rsidRPr="00E23B3D">
        <w:rPr>
          <w:rFonts w:ascii="Times New Roman" w:hAnsi="Times New Roman"/>
          <w:bCs/>
          <w:color w:val="000000"/>
        </w:rPr>
        <w:t xml:space="preserve">, </w:t>
      </w:r>
      <w:r w:rsidRPr="00E23B3D">
        <w:rPr>
          <w:rFonts w:ascii="Times New Roman" w:hAnsi="Times New Roman"/>
          <w:bCs/>
        </w:rPr>
        <w:t>ktorým sa mení a dopĺňa zákon č. 443/2010 Z. z. o dotáciách na rozvoj bývania a o sociálnom bývaní</w:t>
      </w:r>
    </w:p>
    <w:p w:rsidR="00D6460A" w:rsidRPr="00E23B3D" w:rsidP="00D6460A">
      <w:pPr>
        <w:bidi w:val="0"/>
        <w:spacing w:before="240"/>
        <w:rPr>
          <w:rFonts w:ascii="Times New Roman" w:hAnsi="Times New Roman"/>
          <w:bCs/>
        </w:rPr>
      </w:pPr>
      <w:r w:rsidRPr="00E23B3D">
        <w:rPr>
          <w:rFonts w:ascii="Times New Roman" w:hAnsi="Times New Roman"/>
          <w:bCs/>
        </w:rPr>
        <w:t xml:space="preserve">3. </w:t>
      </w:r>
      <w:r w:rsidRPr="00E23B3D">
        <w:rPr>
          <w:rFonts w:ascii="Times New Roman" w:hAnsi="Times New Roman"/>
        </w:rPr>
        <w:t>Problematika návrhu právneho predpisu:</w:t>
      </w:r>
    </w:p>
    <w:p w:rsidR="00D6460A" w:rsidRPr="00E23B3D" w:rsidP="00A41BAD">
      <w:pPr>
        <w:pStyle w:val="BodyTextIndent3"/>
        <w:bidi w:val="0"/>
        <w:spacing w:before="60" w:line="240" w:lineRule="auto"/>
        <w:ind w:left="357" w:hanging="73"/>
        <w:rPr>
          <w:rFonts w:ascii="Times New Roman" w:hAnsi="Times New Roman"/>
          <w:szCs w:val="24"/>
        </w:rPr>
      </w:pPr>
      <w:r w:rsidRPr="00E23B3D">
        <w:rPr>
          <w:rFonts w:ascii="Times New Roman" w:hAnsi="Times New Roman"/>
          <w:szCs w:val="24"/>
        </w:rPr>
        <w:t>a) nie je upravená v práve Európskej únie</w:t>
        <w:tab/>
        <w:tab/>
      </w:r>
    </w:p>
    <w:p w:rsidR="00D6460A" w:rsidRPr="00E23B3D" w:rsidP="00A41BAD">
      <w:pPr>
        <w:pStyle w:val="BodyTextIndent3"/>
        <w:bidi w:val="0"/>
        <w:spacing w:before="60"/>
        <w:ind w:left="357" w:hanging="73"/>
        <w:rPr>
          <w:rFonts w:ascii="Times New Roman" w:hAnsi="Times New Roman"/>
          <w:szCs w:val="24"/>
        </w:rPr>
      </w:pPr>
      <w:r w:rsidRPr="00E23B3D">
        <w:rPr>
          <w:rFonts w:ascii="Times New Roman" w:hAnsi="Times New Roman"/>
          <w:szCs w:val="24"/>
        </w:rPr>
        <w:t>b) nie je obsiahnutá v judikatúre Súdneho dvora Európskej únie.</w:t>
      </w:r>
    </w:p>
    <w:p w:rsidR="00D6460A" w:rsidP="00D6460A">
      <w:pPr>
        <w:bidi w:val="0"/>
        <w:spacing w:before="240"/>
        <w:ind w:firstLine="357"/>
        <w:rPr>
          <w:rFonts w:ascii="Times New Roman" w:hAnsi="Times New Roman"/>
        </w:rPr>
      </w:pPr>
      <w:r w:rsidRPr="00E23B3D">
        <w:rPr>
          <w:rFonts w:ascii="Times New Roman" w:hAnsi="Times New Roman"/>
        </w:rPr>
        <w:t>Vzhľadom na vnútroštátny charakter navrhovaného právneho predpisu je bezpredmetné vyjadrovať sa k bodom 4., 5. a 6. doložky zlučiteľnosti.</w:t>
      </w:r>
    </w:p>
    <w:p w:rsidR="00D9291A" w:rsidP="00D9291A">
      <w:pPr>
        <w:bidi w:val="0"/>
        <w:spacing w:before="60"/>
        <w:rPr>
          <w:rFonts w:ascii="Times New Roman" w:hAnsi="Times New Roman"/>
          <w:iCs/>
        </w:rPr>
      </w:pPr>
    </w:p>
    <w:p w:rsidR="006E1064" w:rsidP="00D9291A">
      <w:pPr>
        <w:bidi w:val="0"/>
        <w:spacing w:before="60"/>
        <w:rPr>
          <w:rFonts w:ascii="Times New Roman" w:hAnsi="Times New Roman"/>
          <w:iCs/>
        </w:rPr>
      </w:pPr>
    </w:p>
    <w:p w:rsidR="006E1064" w:rsidRPr="00DB6A13" w:rsidP="006E1064">
      <w:pPr>
        <w:pStyle w:val="Title"/>
        <w:bidi w:val="0"/>
        <w:spacing w:before="240" w:after="120"/>
        <w:jc w:val="both"/>
        <w:rPr>
          <w:rFonts w:ascii="Times New Roman" w:hAnsi="Times New Roman"/>
        </w:rPr>
      </w:pPr>
      <w:r w:rsidRPr="00DB6A13">
        <w:rPr>
          <w:rFonts w:ascii="Times New Roman" w:hAnsi="Times New Roman"/>
        </w:rPr>
        <w:t>Osobitná časť</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1:</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 xml:space="preserve">Technická vybavenosť súvisiaca s užívaním podporovaných bytov je oblasťou priamej podpory. V rámci tejto technickej vybavenosti sa podporuje výstavba miestnych komunikácií vrátane potrebných odstavných plôch. Projektové riešenie nie vždy umožňujú navrhnúť požadovaný počet odstavných plôch pozdĺžnym, preto sa navrhuje zo zákona vypustiť, že musí isť len o tento typ plôch. </w:t>
      </w:r>
    </w:p>
    <w:p w:rsidR="006E1064" w:rsidP="006E1064">
      <w:pPr>
        <w:pStyle w:val="BodyText2"/>
        <w:bidi w:val="0"/>
        <w:spacing w:before="240" w:line="240" w:lineRule="auto"/>
        <w:rPr>
          <w:rFonts w:ascii="Times New Roman" w:hAnsi="Times New Roman"/>
          <w:iCs/>
        </w:rPr>
      </w:pPr>
      <w:r w:rsidRPr="00DB6A13">
        <w:rPr>
          <w:rFonts w:ascii="Times New Roman" w:hAnsi="Times New Roman"/>
          <w:iCs/>
        </w:rPr>
        <w:t>K bodu 2:</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 xml:space="preserve">V platnom znení sa do podlahovej plochy bytu nezapočítava plocha pod nábytkom vstavaným do steny, nakoľko ide o pevnú súčasť stavby. Aplikačnou praxou sa však preukázalo, že zo strany projektantov sú navrhované rôzne riešenia tzv. vstavaných nábytkov, ktoré však nespĺňajú podmienku jeho pevného vstavania do steny. Vzhľadom na uvedené navrhujeme, aby sa do podlahovej plochy bytu započítavala aj plocha pod nábytkom vstavaným do steny. </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3:</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 xml:space="preserve">V rámci pripravovaného návrhu zákona o Štátnom fonde rozvoja bývania, ktorý sa predkladá do legislatívneho procesu sa navrhovalo zosúladiť formy obstarania bytov, a to doplnením formy „kúpa a dokončenie rozstavaného nájomného bytu v bytovom dome, polyfunkčnom dome alebo v rodinnom dome“. V rámci medzirezortného pripomienkového konania bola k takémuto návrhu uplatnená zásadná pripomienka, ktorou sa nesúhlasilo s navrhovaným doplnením, a tým aj zosúladeniu týchto dvoch zákonov. Vzhľadom na uvedené navrhujeme aj z tohto zákona vypustiť túto formu. Je potrebné uviesť, že touto formou sa obstarávali nájomné byty ojedinelo. </w:t>
      </w:r>
    </w:p>
    <w:p w:rsidR="006E1064" w:rsidP="006E1064">
      <w:pPr>
        <w:pStyle w:val="BodyText2"/>
        <w:bidi w:val="0"/>
        <w:spacing w:before="240" w:line="240" w:lineRule="auto"/>
        <w:rPr>
          <w:rFonts w:ascii="Times New Roman" w:hAnsi="Times New Roman"/>
          <w:iCs/>
        </w:rPr>
      </w:pP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4:</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V súvislosti s navrhovanou zmenou v systéme podpory odstránenia systémových porúch bytových domov sa navrhuje podporovať  priamou dotáciou len odstránenie systémových porúch, ktoré ohrozujú bezpečnosť užívania bytových domov. Súčasne sa však navrhuje, aby celý komplex systémových porúch bol podporený zvýhodneným úverom zo Štátneho fondu rozvoja bývania. Návrh zákona o Štátnom fonde rozvoja bývania, ktorý rieši predmetnú zmenu bol predmetom medzirezortného pripomienkového konania v mesiaci december 2011.</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5:</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 xml:space="preserve">Navrhuje sa doplniť ako možného žiadateľa o poskytnutie dotácie na obstaranie nájomného bytu a súvisiacej technickej vybavenosti neziskovú organizáciu, ktorá je založená s účasťou obce alebo VÚC. Považujeme za nevyhnutné, aby sa na Slovensku začal formovať takýto typ organizácií, ktoré budú zabezpečovať bývanie, správu, údržbu a obnovu bytového fondu. Právne je takýto typ fungovania organizácií upravený zákonom č. 213/1997 Z. z. o neziskových organizáciách poskytujúcich všeobecne prospešné služby v znení zákona č. 35/2002 Z. z., kde  sa zabezpečovanie bývania, správy, údržby a obnovy bytového fondu poskytované neziskovou organizáciou založenou podľa tohto zákona považuje za všeobecne prospešné služby, pričom táto nezisková organizácia, poskytuje všeobecne prospešné služby za vopred určených a pre všetkých používateľov rovnakých podmienok a jej zisk sa nesmie použiť v prospech zakladateľov, členov orgánov ani jej zamestnancov, ale sa musí použiť v celom rozsahu na zabezpečenie všeobecne prospešných služieb. </w:t>
      </w:r>
    </w:p>
    <w:p w:rsidR="006E1064" w:rsidP="006E1064">
      <w:pPr>
        <w:pStyle w:val="BodyText2"/>
        <w:bidi w:val="0"/>
        <w:spacing w:before="240" w:line="240" w:lineRule="auto"/>
        <w:rPr>
          <w:rFonts w:ascii="Times New Roman" w:hAnsi="Times New Roman"/>
          <w:iCs/>
        </w:rPr>
      </w:pPr>
      <w:r w:rsidRPr="00DB6A13">
        <w:rPr>
          <w:rFonts w:ascii="Times New Roman" w:hAnsi="Times New Roman"/>
          <w:iCs/>
        </w:rPr>
        <w:t>K bodu 6:</w:t>
      </w:r>
    </w:p>
    <w:p w:rsidR="006E1064" w:rsidRPr="00433CFF" w:rsidP="006E1064">
      <w:pPr>
        <w:pStyle w:val="BodyText2"/>
        <w:bidi w:val="0"/>
        <w:spacing w:line="240" w:lineRule="auto"/>
        <w:ind w:firstLine="567"/>
        <w:rPr>
          <w:rFonts w:ascii="Times New Roman" w:hAnsi="Times New Roman"/>
          <w:iCs/>
        </w:rPr>
      </w:pPr>
      <w:r w:rsidRPr="00DB6A13">
        <w:rPr>
          <w:rFonts w:ascii="Times New Roman" w:hAnsi="Times New Roman"/>
          <w:iCs/>
          <w:lang w:val="x-none"/>
        </w:rPr>
        <w:t xml:space="preserve">V platnom znení zákona je nastavený mechanizmus úpravy súm oprávnených nákladov a dotácie. Súčasne je </w:t>
      </w:r>
      <w:r w:rsidRPr="00DB6A13">
        <w:rPr>
          <w:rFonts w:ascii="Times New Roman" w:hAnsi="Times New Roman"/>
          <w:iCs/>
        </w:rPr>
        <w:t>ustanovené</w:t>
      </w:r>
      <w:r w:rsidRPr="00DB6A13">
        <w:rPr>
          <w:rFonts w:ascii="Times New Roman" w:hAnsi="Times New Roman"/>
          <w:iCs/>
          <w:lang w:val="x-none"/>
        </w:rPr>
        <w:t xml:space="preserve">, že upravené sumy </w:t>
      </w:r>
      <w:r w:rsidRPr="00DB6A13">
        <w:rPr>
          <w:rFonts w:ascii="Times New Roman" w:hAnsi="Times New Roman"/>
          <w:bCs/>
          <w:color w:val="000000"/>
        </w:rPr>
        <w:t>vydá Ministerstvo dopravy, výstavby a regionálneho rozvoja Slovenskej republiky v opatrení, ktorého úplné znenie vyhlási uverejnením v Zbierke zákonov Slovenskej republiky.</w:t>
      </w:r>
    </w:p>
    <w:p w:rsidR="006E1064" w:rsidRPr="00DB6A13" w:rsidP="006E1064">
      <w:pPr>
        <w:pStyle w:val="BodyText"/>
        <w:tabs>
          <w:tab w:val="left" w:pos="360"/>
        </w:tabs>
        <w:bidi w:val="0"/>
        <w:ind w:firstLine="567"/>
        <w:rPr>
          <w:rFonts w:ascii="Times New Roman" w:hAnsi="Times New Roman"/>
        </w:rPr>
      </w:pPr>
      <w:r w:rsidRPr="00DB6A13">
        <w:rPr>
          <w:rFonts w:ascii="Times New Roman" w:hAnsi="Times New Roman"/>
        </w:rPr>
        <w:t>V návrhu zákona sa upravuje ustanovenie o sumách dotácií tak, že zákon bude stanovovať len limity a podrobnosti o výškach dotácií upraví nariadenie vlády. Obdobný postup sa navrhuje aj v prípade limitu oprávnených nákladov, kde konkrétne hodnoty upraví nariadenie vlády.</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7:</w:t>
      </w:r>
    </w:p>
    <w:p w:rsidR="006E1064" w:rsidRPr="00DB6A13" w:rsidP="006E1064">
      <w:pPr>
        <w:pStyle w:val="BodyText"/>
        <w:tabs>
          <w:tab w:val="left" w:pos="360"/>
        </w:tabs>
        <w:bidi w:val="0"/>
        <w:ind w:firstLine="567"/>
        <w:rPr>
          <w:rFonts w:ascii="Times New Roman" w:hAnsi="Times New Roman"/>
          <w:bCs/>
        </w:rPr>
      </w:pPr>
      <w:r w:rsidRPr="00DB6A13">
        <w:rPr>
          <w:rFonts w:ascii="Times New Roman" w:hAnsi="Times New Roman"/>
          <w:iCs/>
        </w:rPr>
        <w:t xml:space="preserve">V nadväznosti na zmenu v určovaní súm dotácií a výšky oprávnených nákladov stavby sa navrhuje mechanizmus prepočtu zo zákona vypustiť. Samozrejme, že pri určovaní dotácií a výšky oprávnených nákladov v nariadení vlády sa bude postupovať podľa vývoja </w:t>
      </w:r>
      <w:r w:rsidRPr="00DB6A13">
        <w:rPr>
          <w:rFonts w:ascii="Times New Roman" w:hAnsi="Times New Roman"/>
          <w:bCs/>
        </w:rPr>
        <w:t>cien stavebných prác príslušnej skupiny klasifikácie stavieb zistených Štatistickým úradom Slovenskej r</w:t>
      </w:r>
      <w:r w:rsidRPr="00DB6A13">
        <w:rPr>
          <w:rFonts w:ascii="Times New Roman" w:hAnsi="Times New Roman"/>
          <w:bCs/>
        </w:rPr>
        <w:t>e</w:t>
      </w:r>
      <w:r w:rsidRPr="00DB6A13">
        <w:rPr>
          <w:rFonts w:ascii="Times New Roman" w:hAnsi="Times New Roman"/>
          <w:bCs/>
        </w:rPr>
        <w:t>publiky.</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8:</w:t>
      </w:r>
    </w:p>
    <w:p w:rsidR="006E1064" w:rsidRPr="00DB6A13" w:rsidP="006E1064">
      <w:pPr>
        <w:pStyle w:val="BodyText"/>
        <w:tabs>
          <w:tab w:val="left" w:pos="360"/>
        </w:tabs>
        <w:bidi w:val="0"/>
        <w:ind w:firstLine="567"/>
        <w:rPr>
          <w:rFonts w:ascii="Times New Roman" w:hAnsi="Times New Roman"/>
          <w:bCs/>
        </w:rPr>
      </w:pPr>
      <w:r w:rsidRPr="00DB6A13">
        <w:rPr>
          <w:rFonts w:ascii="Times New Roman" w:hAnsi="Times New Roman"/>
          <w:bCs/>
        </w:rPr>
        <w:t>Ide o legislatívno-technickú úpravu nadväzujúcu na doplnenie nového žiadateľa o podporu.</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9:</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 xml:space="preserve">Obstaranie nájomného bytu je možné aj formou jeho kúpy. Na trhu s bytmi však v čase podania žiadosti nemusia byť dokončené vyhovujúce nájomné byty, ale tieto môžu byť v etape povolenia, resp. rozostavanosti. Preto, aby tieto byty neboli urýchlene ukončované, a to aj na úkor kvality navrhuje sa, aby žiadateľovi mohla byť poskytnutá dotácia aj na základe predloženia zmluvy o budúcej kúpnej zmluvy. V ustanovení sa však navrhuje stanoviť, kedy najneskôr musí byť kúpa zrealizovaná. Táto podmienka vychádza zo zákona č. 523/2004 Z. z., a to do akého obdobia je možné čerpať kapitálové výdavky poskytnuté v danom kalendárnom roku. </w:t>
      </w:r>
    </w:p>
    <w:p w:rsidR="006E1064" w:rsidP="006E1064">
      <w:pPr>
        <w:pStyle w:val="BodyText2"/>
        <w:bidi w:val="0"/>
        <w:spacing w:before="240" w:line="240" w:lineRule="auto"/>
        <w:rPr>
          <w:rFonts w:ascii="Times New Roman" w:hAnsi="Times New Roman"/>
          <w:iCs/>
        </w:rPr>
      </w:pP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10:</w:t>
      </w:r>
    </w:p>
    <w:p w:rsidR="006E1064" w:rsidRPr="00DB6A13" w:rsidP="006E1064">
      <w:pPr>
        <w:pStyle w:val="BodyText"/>
        <w:tabs>
          <w:tab w:val="left" w:pos="360"/>
        </w:tabs>
        <w:bidi w:val="0"/>
        <w:ind w:firstLine="567"/>
        <w:rPr>
          <w:rFonts w:ascii="Times New Roman" w:hAnsi="Times New Roman"/>
          <w:bCs/>
        </w:rPr>
      </w:pPr>
      <w:r w:rsidRPr="00DB6A13">
        <w:rPr>
          <w:rFonts w:ascii="Times New Roman" w:hAnsi="Times New Roman"/>
          <w:bCs/>
        </w:rPr>
        <w:t>Ide o legislatívno-technickú úpravu nadväzujúcu na doplnenie nového žiadateľa o podporu.</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11:</w:t>
      </w:r>
    </w:p>
    <w:p w:rsidR="006E1064" w:rsidRPr="00DB6A13" w:rsidP="006E1064">
      <w:pPr>
        <w:bidi w:val="0"/>
        <w:ind w:firstLine="567"/>
        <w:rPr>
          <w:rFonts w:ascii="Times New Roman" w:hAnsi="Times New Roman"/>
        </w:rPr>
      </w:pPr>
      <w:r w:rsidRPr="00DB6A13">
        <w:rPr>
          <w:rFonts w:ascii="Times New Roman" w:hAnsi="Times New Roman"/>
          <w:iCs/>
        </w:rPr>
        <w:t xml:space="preserve">Navrhované doplnenie podmienky pre poskytnutie dotácie na obstaranie nájomných bytov nadväzuje na zmenu upravenú v bode 6. </w:t>
      </w:r>
      <w:r w:rsidRPr="00DB6A13">
        <w:rPr>
          <w:rFonts w:ascii="Times New Roman" w:hAnsi="Times New Roman"/>
        </w:rPr>
        <w:t xml:space="preserve">Byty obstarávané s použitím dotácie podľa zákona </w:t>
      </w:r>
      <w:r w:rsidRPr="00DB6A13">
        <w:rPr>
          <w:rFonts w:ascii="Times New Roman" w:hAnsi="Times New Roman"/>
          <w:iCs/>
          <w:lang w:val="x-none"/>
        </w:rPr>
        <w:t>443/2010 Z. z.</w:t>
      </w:r>
      <w:r w:rsidRPr="00DB6A13">
        <w:rPr>
          <w:rFonts w:ascii="Times New Roman" w:hAnsi="Times New Roman"/>
          <w:iCs/>
        </w:rPr>
        <w:t xml:space="preserve"> o dotáciách na rozvoj bývania a o sociálnom bývaní</w:t>
      </w:r>
      <w:r w:rsidRPr="00DB6A13">
        <w:rPr>
          <w:rFonts w:ascii="Times New Roman" w:hAnsi="Times New Roman"/>
          <w:iCs/>
          <w:lang w:val="x-none"/>
        </w:rPr>
        <w:t xml:space="preserve"> </w:t>
      </w:r>
      <w:r w:rsidRPr="00DB6A13">
        <w:rPr>
          <w:rFonts w:ascii="Times New Roman" w:hAnsi="Times New Roman"/>
        </w:rPr>
        <w:t xml:space="preserve">sú určené na riešenie bývania sociálne slabších skupín obyvateľstva a občanov v hmotnej a sociálnej núdzi. Preto je záujmom štátu limitovať výšku nákladov ich obstarávania. Súčasne je nevyhnutné sledovať efektívne a ekonomické vynakladanie štátnych prostriedkov. </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12:</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Ide o legislatívno-technickú úpravu v nadväznosti na doplnenie podmienky uvedenej v bode 11.</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13:</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Podmienka dodržania oprávnených nákladov stavby pri obstaraní nájomných bytov je určená tak, že ju žiadateľ je povinný dodržať počas čerpania dotácie, keď realizuje výstavbu nájomných bytov. V prípade, že by došlo k úprave dane z pridanej hodnoty, môže mať žiadateľ problém zabezpečiť splnenie zmluvných podmienok dohodnutých so zhotoviteľom stavby. Navrhuje sa preto  do zákona doplniť ustanovenie, ktoré umožní v prípade, ak sa zvýši, resp. zníži daň z pridanej hodnoty, prepočítať výšku oprávnených nákladov stavby.</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14:</w:t>
      </w:r>
    </w:p>
    <w:p w:rsidR="006E1064" w:rsidRPr="00DB6A13" w:rsidP="006E1064">
      <w:pPr>
        <w:pStyle w:val="BodyText2"/>
        <w:bidi w:val="0"/>
        <w:spacing w:line="360" w:lineRule="auto"/>
        <w:ind w:firstLine="567"/>
        <w:rPr>
          <w:rFonts w:ascii="Times New Roman" w:hAnsi="Times New Roman"/>
          <w:bCs/>
          <w:iCs/>
        </w:rPr>
      </w:pPr>
      <w:r w:rsidRPr="00DB6A13">
        <w:rPr>
          <w:rFonts w:ascii="Times New Roman" w:hAnsi="Times New Roman"/>
          <w:bCs/>
          <w:iCs/>
        </w:rPr>
        <w:t>Ide o legislatívno-technickú úpravu nadväzujúcu na doplnenie nového žiadateľa o podporu.</w:t>
      </w:r>
    </w:p>
    <w:p w:rsidR="006E1064" w:rsidRPr="00DB6A13" w:rsidP="006E1064">
      <w:pPr>
        <w:pStyle w:val="BodyText2"/>
        <w:bidi w:val="0"/>
        <w:spacing w:before="0" w:line="240" w:lineRule="auto"/>
        <w:rPr>
          <w:rFonts w:ascii="Times New Roman" w:hAnsi="Times New Roman"/>
          <w:iCs/>
        </w:rPr>
      </w:pPr>
      <w:r w:rsidRPr="00DB6A13">
        <w:rPr>
          <w:rFonts w:ascii="Times New Roman" w:hAnsi="Times New Roman"/>
          <w:iCs/>
        </w:rPr>
        <w:t>K bodu 15:</w:t>
      </w:r>
    </w:p>
    <w:p w:rsidR="006E1064" w:rsidRPr="00DB6A13" w:rsidP="006E1064">
      <w:pPr>
        <w:pStyle w:val="BodyText2"/>
        <w:bidi w:val="0"/>
        <w:spacing w:line="240" w:lineRule="auto"/>
        <w:ind w:firstLine="567"/>
        <w:rPr>
          <w:rFonts w:ascii="Times New Roman" w:hAnsi="Times New Roman" w:cs="Calibri"/>
        </w:rPr>
      </w:pPr>
      <w:r w:rsidRPr="00DB6A13">
        <w:rPr>
          <w:rFonts w:ascii="Times New Roman" w:hAnsi="Times New Roman" w:cs="Calibri"/>
        </w:rPr>
        <w:t xml:space="preserve">Predmetom zákona č. 428/2002 Z. z. o ochrane osobných údajov v znení neskorších predpisov je chrániť základné práva a slobody fyzických osôb pri spracúvaní ich osobných údajov v súlade s Ústavou SR. Údaje identifikujúce právnickú osobu nie sú osobnými údajmi v zmysle uvedeného zákona. </w:t>
      </w:r>
    </w:p>
    <w:p w:rsidR="006E1064" w:rsidRPr="00DB6A13" w:rsidP="006E1064">
      <w:pPr>
        <w:pStyle w:val="BodyText2"/>
        <w:bidi w:val="0"/>
        <w:spacing w:after="0" w:line="240" w:lineRule="auto"/>
        <w:ind w:firstLine="567"/>
        <w:rPr>
          <w:rFonts w:ascii="Times New Roman" w:hAnsi="Times New Roman" w:cs="Calibri"/>
        </w:rPr>
      </w:pPr>
      <w:r w:rsidRPr="00DB6A13">
        <w:rPr>
          <w:rFonts w:ascii="Times New Roman" w:hAnsi="Times New Roman" w:cs="Calibri"/>
        </w:rPr>
        <w:t xml:space="preserve">Podľa § 7 zákona č. 443/2010 Z. z. žiadateľom o poskytnutie dotácie je obec, VÚC, bytové družstvo, správca bytového domu alebo spoločenstvo vlastníkov bytov a nebytových priestorov, teda právnická osoba. Meno, priezvisko a titul štatutárneho zástupcu týchto právnických osôb je buď zverejnené minimálne pri vyhlásení výsledkov volieb na webovom sídle obce a VÚC, v príslušných registroch a zoznamoch a preto súhlas so spracúvaním nie je potrebný podľa § 7 odsek 4 písm. e) zákona č. 428/2002 Z. z. </w:t>
      </w:r>
    </w:p>
    <w:p w:rsidR="006E1064" w:rsidRPr="00DB6A13" w:rsidP="006E1064">
      <w:pPr>
        <w:pStyle w:val="BodyText2"/>
        <w:bidi w:val="0"/>
        <w:spacing w:before="0" w:line="240" w:lineRule="auto"/>
        <w:rPr>
          <w:rFonts w:ascii="Times New Roman" w:hAnsi="Times New Roman"/>
          <w:iCs/>
        </w:rPr>
      </w:pPr>
      <w:r w:rsidRPr="00DB6A13">
        <w:rPr>
          <w:rFonts w:ascii="Times New Roman" w:hAnsi="Times New Roman" w:cs="Calibri"/>
        </w:rPr>
        <w:br/>
      </w:r>
      <w:r w:rsidRPr="00DB6A13">
        <w:rPr>
          <w:rFonts w:ascii="Times New Roman" w:hAnsi="Times New Roman"/>
          <w:iCs/>
        </w:rPr>
        <w:t>K bodu 16:</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 xml:space="preserve">Krajské stavebné úrady posudzujú splnenie podmienok upravených v príslušných právnych predpisoch, preto sa navrhuje, aby zhodu kópie s originálom mohli vyznačovať aj zamestnanci krajských stavebných úradov. </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17:</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 xml:space="preserve">Ustanovenie upravuje, kto zo zamestnancov krajského stavebného úradu môže vyznačovať zhodu kópie s originálom a spôsob vyznačovania zhody. Zhodu môžu vykonávať len zamestnanci, ktorí budú následne posudzovať žiadosť.  Zhoda sa vyznačí tak, že na prvej strane kópie uvedie zamestnanec krajského stavebného úradu, že táto súhlasí s predloženým originálom, uvedie počet listov a dátum vyznačovania zhody. Ďalej každú stranu kópie opatrí odtlačkom pečiatky a podpisom. </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18 a 19:</w:t>
      </w:r>
    </w:p>
    <w:p w:rsidR="006E1064" w:rsidRPr="00DB6A13" w:rsidP="006E1064">
      <w:pPr>
        <w:pStyle w:val="BodyText2"/>
        <w:bidi w:val="0"/>
        <w:spacing w:before="240" w:line="240" w:lineRule="auto"/>
        <w:ind w:firstLine="567"/>
        <w:rPr>
          <w:rFonts w:ascii="Times New Roman" w:hAnsi="Times New Roman"/>
          <w:iCs/>
        </w:rPr>
      </w:pPr>
      <w:r w:rsidRPr="00DB6A13">
        <w:rPr>
          <w:rFonts w:ascii="Times New Roman" w:hAnsi="Times New Roman"/>
          <w:iCs/>
        </w:rPr>
        <w:t>Ide o legislatívno-technickú úpravu.</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20:</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Ide o legislatívno-technickú úpravu v nadväznosti na navrhovanú zmenu v určovaní súm dotácií a výšky oprávnených nákladov.</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21:</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Ustanovenie o možnosti úpravy oprávnených nákladov sa navrhuje použiť aj pri zmluvách uzatvorených pred účinnosťou tohto zákona.</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K bodu 22:</w:t>
      </w:r>
    </w:p>
    <w:p w:rsidR="006E1064" w:rsidRPr="00DB6A13" w:rsidP="006E1064">
      <w:pPr>
        <w:pStyle w:val="BodyText2"/>
        <w:bidi w:val="0"/>
        <w:spacing w:before="240" w:line="240" w:lineRule="auto"/>
        <w:ind w:firstLine="567"/>
        <w:rPr>
          <w:rFonts w:ascii="Times New Roman" w:hAnsi="Times New Roman"/>
          <w:iCs/>
        </w:rPr>
      </w:pPr>
      <w:r w:rsidRPr="00DB6A13">
        <w:rPr>
          <w:rFonts w:ascii="Times New Roman" w:hAnsi="Times New Roman"/>
          <w:iCs/>
        </w:rPr>
        <w:t>Ide o legislatívno-technickú úpravu súvisiacu s vypustením § 9.</w:t>
      </w:r>
    </w:p>
    <w:p w:rsidR="006E1064" w:rsidRPr="00DB6A13" w:rsidP="006E1064">
      <w:pPr>
        <w:pStyle w:val="BodyText2"/>
        <w:bidi w:val="0"/>
        <w:spacing w:before="240" w:line="240" w:lineRule="auto"/>
        <w:rPr>
          <w:rFonts w:ascii="Times New Roman" w:hAnsi="Times New Roman"/>
          <w:iCs/>
        </w:rPr>
      </w:pPr>
      <w:r w:rsidRPr="00DB6A13">
        <w:rPr>
          <w:rFonts w:ascii="Times New Roman" w:hAnsi="Times New Roman"/>
          <w:iCs/>
        </w:rPr>
        <w:t xml:space="preserve"> K bodu 23 a 24:</w:t>
      </w:r>
    </w:p>
    <w:p w:rsidR="006E1064" w:rsidRPr="00DB6A13" w:rsidP="006E1064">
      <w:pPr>
        <w:pStyle w:val="BodyText2"/>
        <w:bidi w:val="0"/>
        <w:spacing w:line="240" w:lineRule="auto"/>
        <w:ind w:firstLine="567"/>
        <w:rPr>
          <w:rFonts w:ascii="Times New Roman" w:hAnsi="Times New Roman"/>
          <w:iCs/>
        </w:rPr>
      </w:pPr>
      <w:r w:rsidRPr="00DB6A13">
        <w:rPr>
          <w:rFonts w:ascii="Times New Roman" w:hAnsi="Times New Roman"/>
          <w:iCs/>
        </w:rPr>
        <w:t xml:space="preserve">Ide o legislatívno-technickú úpravu nadväzujúcu na navrhovaný zmenený rozsah systémových porúch uvedený v bode 2. </w:t>
      </w:r>
    </w:p>
    <w:p w:rsidR="006E1064" w:rsidP="006E1064">
      <w:pPr>
        <w:bidi w:val="0"/>
        <w:rPr>
          <w:rFonts w:ascii="Times New Roman" w:hAnsi="Times New Roman"/>
        </w:rPr>
      </w:pPr>
    </w:p>
    <w:p w:rsidR="006E1064" w:rsidP="006E1064">
      <w:pPr>
        <w:bidi w:val="0"/>
        <w:rPr>
          <w:rFonts w:ascii="Times New Roman" w:hAnsi="Times New Roman"/>
        </w:rPr>
      </w:pPr>
    </w:p>
    <w:p w:rsidR="006E1064" w:rsidP="006E1064">
      <w:pPr>
        <w:bidi w:val="0"/>
        <w:rPr>
          <w:rFonts w:ascii="Times New Roman" w:hAnsi="Times New Roman"/>
        </w:rPr>
      </w:pPr>
      <w:r>
        <w:rPr>
          <w:rFonts w:ascii="Times New Roman" w:hAnsi="Times New Roman"/>
        </w:rPr>
        <w:t>Bratislava 9. januára 2013</w:t>
      </w:r>
    </w:p>
    <w:p w:rsidR="006E1064" w:rsidP="006E1064">
      <w:pPr>
        <w:bidi w:val="0"/>
        <w:jc w:val="center"/>
        <w:rPr>
          <w:rFonts w:ascii="Times New Roman" w:hAnsi="Times New Roman"/>
        </w:rPr>
      </w:pPr>
    </w:p>
    <w:p w:rsidR="006E1064" w:rsidP="006E1064">
      <w:pPr>
        <w:bidi w:val="0"/>
        <w:jc w:val="center"/>
        <w:rPr>
          <w:rFonts w:ascii="Times New Roman" w:hAnsi="Times New Roman"/>
        </w:rPr>
      </w:pPr>
    </w:p>
    <w:p w:rsidR="006E1064" w:rsidP="006E1064">
      <w:pPr>
        <w:bidi w:val="0"/>
        <w:jc w:val="center"/>
        <w:rPr>
          <w:rFonts w:ascii="Times New Roman" w:hAnsi="Times New Roman"/>
        </w:rPr>
      </w:pPr>
    </w:p>
    <w:p w:rsidR="006E1064" w:rsidP="006E1064">
      <w:pPr>
        <w:pStyle w:val="ListParagraph"/>
        <w:bidi w:val="0"/>
        <w:ind w:left="0" w:right="-284"/>
        <w:rPr>
          <w:rFonts w:ascii="Times New Roman" w:hAnsi="Times New Roman"/>
          <w:sz w:val="24"/>
          <w:szCs w:val="24"/>
        </w:rPr>
      </w:pPr>
    </w:p>
    <w:p w:rsidR="006E1064" w:rsidP="006E1064">
      <w:pPr>
        <w:pStyle w:val="ListParagraph"/>
        <w:bidi w:val="0"/>
        <w:ind w:left="0" w:right="-284"/>
        <w:jc w:val="center"/>
        <w:rPr>
          <w:rFonts w:ascii="Times New Roman" w:hAnsi="Times New Roman"/>
          <w:b/>
          <w:sz w:val="24"/>
          <w:szCs w:val="24"/>
        </w:rPr>
      </w:pPr>
      <w:r>
        <w:rPr>
          <w:rFonts w:ascii="Times New Roman" w:hAnsi="Times New Roman"/>
          <w:b/>
          <w:sz w:val="24"/>
          <w:szCs w:val="24"/>
        </w:rPr>
        <w:t>Robert Fico</w:t>
      </w:r>
      <w:r w:rsidR="00E77A06">
        <w:rPr>
          <w:rFonts w:ascii="Times New Roman" w:hAnsi="Times New Roman"/>
          <w:b/>
          <w:sz w:val="24"/>
          <w:szCs w:val="24"/>
        </w:rPr>
        <w:t>, v.r.</w:t>
      </w:r>
    </w:p>
    <w:p w:rsidR="006E1064" w:rsidP="006E1064">
      <w:pPr>
        <w:pStyle w:val="ListParagraph"/>
        <w:bidi w:val="0"/>
        <w:ind w:left="0" w:right="-284"/>
        <w:jc w:val="center"/>
        <w:rPr>
          <w:rFonts w:ascii="Times New Roman" w:hAnsi="Times New Roman"/>
          <w:sz w:val="24"/>
          <w:szCs w:val="24"/>
        </w:rPr>
      </w:pPr>
      <w:r>
        <w:rPr>
          <w:rFonts w:ascii="Times New Roman" w:hAnsi="Times New Roman"/>
          <w:sz w:val="24"/>
          <w:szCs w:val="24"/>
        </w:rPr>
        <w:t>predseda vlády Slovenskej republiky</w:t>
      </w:r>
    </w:p>
    <w:p w:rsidR="006E1064" w:rsidP="006E1064">
      <w:pPr>
        <w:pStyle w:val="ListParagraph"/>
        <w:bidi w:val="0"/>
        <w:ind w:left="0" w:right="-284"/>
        <w:jc w:val="center"/>
        <w:rPr>
          <w:rFonts w:ascii="Times New Roman" w:hAnsi="Times New Roman"/>
          <w:sz w:val="24"/>
          <w:szCs w:val="24"/>
        </w:rPr>
      </w:pPr>
    </w:p>
    <w:p w:rsidR="006E1064" w:rsidP="006E1064">
      <w:pPr>
        <w:pStyle w:val="ListParagraph"/>
        <w:bidi w:val="0"/>
        <w:ind w:left="0" w:right="-284"/>
        <w:jc w:val="center"/>
        <w:rPr>
          <w:rFonts w:ascii="Times New Roman" w:hAnsi="Times New Roman"/>
          <w:sz w:val="24"/>
          <w:szCs w:val="24"/>
        </w:rPr>
      </w:pPr>
    </w:p>
    <w:p w:rsidR="006E1064" w:rsidP="006E1064">
      <w:pPr>
        <w:pStyle w:val="ListParagraph"/>
        <w:bidi w:val="0"/>
        <w:ind w:left="0" w:right="-284"/>
        <w:jc w:val="center"/>
        <w:rPr>
          <w:rFonts w:ascii="Times New Roman" w:hAnsi="Times New Roman"/>
          <w:sz w:val="24"/>
          <w:szCs w:val="24"/>
        </w:rPr>
      </w:pPr>
    </w:p>
    <w:p w:rsidR="006E1064" w:rsidP="006E1064">
      <w:pPr>
        <w:pStyle w:val="ListParagraph"/>
        <w:bidi w:val="0"/>
        <w:ind w:left="0" w:right="-284"/>
        <w:jc w:val="center"/>
        <w:rPr>
          <w:rFonts w:ascii="Times New Roman" w:hAnsi="Times New Roman"/>
          <w:sz w:val="24"/>
          <w:szCs w:val="24"/>
        </w:rPr>
      </w:pPr>
    </w:p>
    <w:p w:rsidR="006E1064" w:rsidP="006E1064">
      <w:pPr>
        <w:pStyle w:val="ListParagraph"/>
        <w:bidi w:val="0"/>
        <w:ind w:left="0" w:right="-284"/>
        <w:jc w:val="center"/>
        <w:rPr>
          <w:rFonts w:ascii="Times New Roman" w:hAnsi="Times New Roman"/>
          <w:b/>
          <w:sz w:val="24"/>
          <w:szCs w:val="24"/>
        </w:rPr>
      </w:pPr>
      <w:r>
        <w:rPr>
          <w:rFonts w:ascii="Times New Roman" w:hAnsi="Times New Roman"/>
          <w:b/>
          <w:sz w:val="24"/>
          <w:szCs w:val="24"/>
        </w:rPr>
        <w:t>Ján Počiatek</w:t>
      </w:r>
      <w:r w:rsidR="00E77A06">
        <w:rPr>
          <w:rFonts w:ascii="Times New Roman" w:hAnsi="Times New Roman"/>
          <w:b/>
          <w:sz w:val="24"/>
          <w:szCs w:val="24"/>
        </w:rPr>
        <w:t>, v.r.</w:t>
      </w:r>
    </w:p>
    <w:p w:rsidR="006E1064" w:rsidP="006E1064">
      <w:pPr>
        <w:pStyle w:val="ListParagraph"/>
        <w:bidi w:val="0"/>
        <w:ind w:left="0" w:right="-284"/>
        <w:jc w:val="center"/>
        <w:rPr>
          <w:rFonts w:ascii="Times New Roman" w:hAnsi="Times New Roman"/>
          <w:sz w:val="24"/>
          <w:szCs w:val="24"/>
        </w:rPr>
      </w:pPr>
      <w:r>
        <w:rPr>
          <w:rFonts w:ascii="Times New Roman" w:hAnsi="Times New Roman"/>
          <w:sz w:val="24"/>
          <w:szCs w:val="24"/>
        </w:rPr>
        <w:t xml:space="preserve">minister dopravy, výstavby </w:t>
      </w:r>
    </w:p>
    <w:p w:rsidR="006E1064" w:rsidP="006E1064">
      <w:pPr>
        <w:pStyle w:val="ListParagraph"/>
        <w:bidi w:val="0"/>
        <w:ind w:left="0" w:right="-284"/>
        <w:jc w:val="center"/>
        <w:rPr>
          <w:rFonts w:ascii="Times New Roman" w:hAnsi="Times New Roman"/>
          <w:sz w:val="24"/>
          <w:szCs w:val="24"/>
        </w:rPr>
      </w:pPr>
      <w:r>
        <w:rPr>
          <w:rFonts w:ascii="Times New Roman" w:hAnsi="Times New Roman"/>
          <w:sz w:val="24"/>
          <w:szCs w:val="24"/>
        </w:rPr>
        <w:t>a regionálneho rozvoja Slovenskej republiky</w:t>
      </w:r>
    </w:p>
    <w:p w:rsidR="006E1064" w:rsidRPr="00DB6A13" w:rsidP="00D9291A">
      <w:pPr>
        <w:bidi w:val="0"/>
        <w:spacing w:before="60"/>
        <w:rPr>
          <w:rFonts w:ascii="Times New Roman" w:hAnsi="Times New Roman"/>
          <w:iCs/>
        </w:rPr>
      </w:pPr>
    </w:p>
    <w:sectPr w:rsidSect="00076588">
      <w:footerReference w:type="even" r:id="rId5"/>
      <w:footerReference w:type="default" r:id="rId6"/>
      <w:pgSz w:w="11906" w:h="16838"/>
      <w:pgMar w:top="1276" w:right="991" w:bottom="851"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1A" w:rsidP="00680E7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9291A">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1A">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B78FE"/>
    <w:multiLevelType w:val="hybridMultilevel"/>
    <w:tmpl w:val="DF704646"/>
    <w:lvl w:ilvl="0">
      <w:start w:val="1"/>
      <w:numFmt w:val="bullet"/>
      <w:lvlText w:val=""/>
      <w:lvlJc w:val="left"/>
      <w:pPr>
        <w:ind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1">
    <w:nsid w:val="32ED7BCC"/>
    <w:multiLevelType w:val="hybridMultilevel"/>
    <w:tmpl w:val="6E90E262"/>
    <w:lvl w:ilvl="0">
      <w:start w:val="1"/>
      <w:numFmt w:val="lowerLetter"/>
      <w:lvlText w:val="%1)"/>
      <w:lvlJc w:val="left"/>
      <w:pPr>
        <w:tabs>
          <w:tab w:val="num" w:pos="717"/>
        </w:tabs>
        <w:ind w:left="717" w:hanging="360"/>
      </w:pPr>
      <w:rPr>
        <w:rFonts w:cs="Times New Roman" w:hint="default"/>
        <w:rtl w:val="0"/>
        <w:cs w:val="0"/>
      </w:rPr>
    </w:lvl>
    <w:lvl w:ilvl="1">
      <w:start w:val="2"/>
      <w:numFmt w:val="decimal"/>
      <w:lvlText w:val="%2."/>
      <w:lvlJc w:val="left"/>
      <w:pPr>
        <w:tabs>
          <w:tab w:val="num" w:pos="1437"/>
        </w:tabs>
        <w:ind w:left="1437" w:hanging="360"/>
      </w:pPr>
      <w:rPr>
        <w:rFonts w:cs="Times New Roman" w:hint="default"/>
        <w:rtl w:val="0"/>
        <w:cs w:val="0"/>
      </w:rPr>
    </w:lvl>
    <w:lvl w:ilvl="2">
      <w:start w:val="2"/>
      <w:numFmt w:val="upperRoman"/>
      <w:lvlText w:val="%3."/>
      <w:lvlJc w:val="left"/>
      <w:pPr>
        <w:tabs>
          <w:tab w:val="num" w:pos="2697"/>
        </w:tabs>
        <w:ind w:left="2697" w:hanging="720"/>
      </w:pPr>
      <w:rPr>
        <w:rFonts w:cs="Times New Roman" w:hint="default"/>
        <w:rtl w:val="0"/>
        <w:cs w:val="0"/>
      </w:rPr>
    </w:lvl>
    <w:lvl w:ilvl="3">
      <w:start w:val="1"/>
      <w:numFmt w:val="decimal"/>
      <w:lvlText w:val="%4."/>
      <w:lvlJc w:val="left"/>
      <w:pPr>
        <w:tabs>
          <w:tab w:val="num" w:pos="2877"/>
        </w:tabs>
        <w:ind w:left="2877" w:hanging="360"/>
      </w:pPr>
      <w:rPr>
        <w:rFonts w:cs="Times New Roman"/>
        <w:rtl w:val="0"/>
        <w:cs w:val="0"/>
      </w:rPr>
    </w:lvl>
    <w:lvl w:ilvl="4">
      <w:start w:val="1"/>
      <w:numFmt w:val="lowerLetter"/>
      <w:lvlText w:val="%5."/>
      <w:lvlJc w:val="left"/>
      <w:pPr>
        <w:tabs>
          <w:tab w:val="num" w:pos="3597"/>
        </w:tabs>
        <w:ind w:left="3597" w:hanging="360"/>
      </w:pPr>
      <w:rPr>
        <w:rFonts w:cs="Times New Roman"/>
        <w:rtl w:val="0"/>
        <w:cs w:val="0"/>
      </w:rPr>
    </w:lvl>
    <w:lvl w:ilvl="5">
      <w:start w:val="1"/>
      <w:numFmt w:val="lowerRoman"/>
      <w:lvlText w:val="%6."/>
      <w:lvlJc w:val="right"/>
      <w:pPr>
        <w:tabs>
          <w:tab w:val="num" w:pos="4317"/>
        </w:tabs>
        <w:ind w:left="4317" w:hanging="180"/>
      </w:pPr>
      <w:rPr>
        <w:rFonts w:cs="Times New Roman"/>
        <w:rtl w:val="0"/>
        <w:cs w:val="0"/>
      </w:rPr>
    </w:lvl>
    <w:lvl w:ilvl="6">
      <w:start w:val="1"/>
      <w:numFmt w:val="decimal"/>
      <w:lvlText w:val="%7."/>
      <w:lvlJc w:val="left"/>
      <w:pPr>
        <w:tabs>
          <w:tab w:val="num" w:pos="5037"/>
        </w:tabs>
        <w:ind w:left="5037" w:hanging="360"/>
      </w:pPr>
      <w:rPr>
        <w:rFonts w:cs="Times New Roman"/>
        <w:rtl w:val="0"/>
        <w:cs w:val="0"/>
      </w:rPr>
    </w:lvl>
    <w:lvl w:ilvl="7">
      <w:start w:val="1"/>
      <w:numFmt w:val="lowerLetter"/>
      <w:lvlText w:val="%8."/>
      <w:lvlJc w:val="left"/>
      <w:pPr>
        <w:tabs>
          <w:tab w:val="num" w:pos="5757"/>
        </w:tabs>
        <w:ind w:left="5757" w:hanging="360"/>
      </w:pPr>
      <w:rPr>
        <w:rFonts w:cs="Times New Roman"/>
        <w:rtl w:val="0"/>
        <w:cs w:val="0"/>
      </w:rPr>
    </w:lvl>
    <w:lvl w:ilvl="8">
      <w:start w:val="1"/>
      <w:numFmt w:val="lowerRoman"/>
      <w:lvlText w:val="%9."/>
      <w:lvlJc w:val="right"/>
      <w:pPr>
        <w:tabs>
          <w:tab w:val="num" w:pos="6477"/>
        </w:tabs>
        <w:ind w:left="6477" w:hanging="180"/>
      </w:pPr>
      <w:rPr>
        <w:rFonts w:cs="Times New Roman"/>
        <w:rtl w:val="0"/>
        <w:cs w:val="0"/>
      </w:rPr>
    </w:lvl>
  </w:abstractNum>
  <w:abstractNum w:abstractNumId="2">
    <w:nsid w:val="369D5EB5"/>
    <w:multiLevelType w:val="hybridMultilevel"/>
    <w:tmpl w:val="9404D0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4EC40C3F"/>
    <w:multiLevelType w:val="hybridMultilevel"/>
    <w:tmpl w:val="F4A4D7C2"/>
    <w:lvl w:ilvl="0">
      <w:start w:val="1"/>
      <w:numFmt w:val="decimal"/>
      <w:lvlText w:val="%1."/>
      <w:lvlJc w:val="left"/>
      <w:pPr>
        <w:tabs>
          <w:tab w:val="num" w:pos="870"/>
        </w:tabs>
        <w:ind w:left="870" w:hanging="51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59277E08"/>
    <w:multiLevelType w:val="hybridMultilevel"/>
    <w:tmpl w:val="124C37A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6CAB1F56"/>
    <w:multiLevelType w:val="singleLevel"/>
    <w:tmpl w:val="A6687644"/>
    <w:lvl w:ilvl="0">
      <w:start w:val="1"/>
      <w:numFmt w:val="decimal"/>
      <w:lvlText w:val="%1."/>
      <w:lvlJc w:val="left"/>
      <w:pPr>
        <w:tabs>
          <w:tab w:val="num" w:pos="360"/>
        </w:tabs>
        <w:ind w:left="360" w:hanging="360"/>
      </w:pPr>
      <w:rPr>
        <w:rFonts w:cs="Times New Roman" w:hint="default"/>
        <w:rtl w:val="0"/>
        <w:cs w:val="0"/>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100CE2"/>
    <w:rsid w:val="00000201"/>
    <w:rsid w:val="0000301C"/>
    <w:rsid w:val="0001000B"/>
    <w:rsid w:val="00010B97"/>
    <w:rsid w:val="000140E0"/>
    <w:rsid w:val="00021F7C"/>
    <w:rsid w:val="000232A0"/>
    <w:rsid w:val="0003371E"/>
    <w:rsid w:val="00033D77"/>
    <w:rsid w:val="000349AD"/>
    <w:rsid w:val="00036505"/>
    <w:rsid w:val="0004043F"/>
    <w:rsid w:val="00040824"/>
    <w:rsid w:val="000420C0"/>
    <w:rsid w:val="00047D96"/>
    <w:rsid w:val="00076588"/>
    <w:rsid w:val="00085EA2"/>
    <w:rsid w:val="000A03D2"/>
    <w:rsid w:val="000A120C"/>
    <w:rsid w:val="000A1C3C"/>
    <w:rsid w:val="000B0FF0"/>
    <w:rsid w:val="000B3922"/>
    <w:rsid w:val="000B3BB7"/>
    <w:rsid w:val="000B466C"/>
    <w:rsid w:val="000B4E16"/>
    <w:rsid w:val="000D081F"/>
    <w:rsid w:val="000D0E8C"/>
    <w:rsid w:val="000D4256"/>
    <w:rsid w:val="000D7E23"/>
    <w:rsid w:val="000E03F1"/>
    <w:rsid w:val="000E1E92"/>
    <w:rsid w:val="000E3748"/>
    <w:rsid w:val="000E7142"/>
    <w:rsid w:val="000E794C"/>
    <w:rsid w:val="000F10BD"/>
    <w:rsid w:val="000F3EBE"/>
    <w:rsid w:val="000F44BB"/>
    <w:rsid w:val="000F4D29"/>
    <w:rsid w:val="00100CE2"/>
    <w:rsid w:val="0010142B"/>
    <w:rsid w:val="00101F39"/>
    <w:rsid w:val="00104E1B"/>
    <w:rsid w:val="00110844"/>
    <w:rsid w:val="00114499"/>
    <w:rsid w:val="00120277"/>
    <w:rsid w:val="00130F33"/>
    <w:rsid w:val="001351E1"/>
    <w:rsid w:val="00135C4B"/>
    <w:rsid w:val="00137649"/>
    <w:rsid w:val="001401C1"/>
    <w:rsid w:val="0014123D"/>
    <w:rsid w:val="00142400"/>
    <w:rsid w:val="0014514C"/>
    <w:rsid w:val="00145973"/>
    <w:rsid w:val="00155D8C"/>
    <w:rsid w:val="00161480"/>
    <w:rsid w:val="00172EC7"/>
    <w:rsid w:val="00181D4A"/>
    <w:rsid w:val="00182E7B"/>
    <w:rsid w:val="00184C0E"/>
    <w:rsid w:val="001856AF"/>
    <w:rsid w:val="00193951"/>
    <w:rsid w:val="001A05C6"/>
    <w:rsid w:val="001A0D3D"/>
    <w:rsid w:val="001A356B"/>
    <w:rsid w:val="001A5EBB"/>
    <w:rsid w:val="001A7CB8"/>
    <w:rsid w:val="001B07F5"/>
    <w:rsid w:val="001C622B"/>
    <w:rsid w:val="001C7FB6"/>
    <w:rsid w:val="001E66F4"/>
    <w:rsid w:val="001F58AA"/>
    <w:rsid w:val="002012D0"/>
    <w:rsid w:val="00202E72"/>
    <w:rsid w:val="0020307F"/>
    <w:rsid w:val="002035D8"/>
    <w:rsid w:val="00204996"/>
    <w:rsid w:val="0021323D"/>
    <w:rsid w:val="00214E0D"/>
    <w:rsid w:val="002162E8"/>
    <w:rsid w:val="00216610"/>
    <w:rsid w:val="00223431"/>
    <w:rsid w:val="00227354"/>
    <w:rsid w:val="002300D2"/>
    <w:rsid w:val="00230F54"/>
    <w:rsid w:val="00233D44"/>
    <w:rsid w:val="00234BF9"/>
    <w:rsid w:val="00241121"/>
    <w:rsid w:val="002472A5"/>
    <w:rsid w:val="00256CE5"/>
    <w:rsid w:val="0025767B"/>
    <w:rsid w:val="00266E0F"/>
    <w:rsid w:val="00273CC6"/>
    <w:rsid w:val="00283821"/>
    <w:rsid w:val="00286914"/>
    <w:rsid w:val="00295CAF"/>
    <w:rsid w:val="002A3EC9"/>
    <w:rsid w:val="002B145A"/>
    <w:rsid w:val="002C63DA"/>
    <w:rsid w:val="002D29DA"/>
    <w:rsid w:val="002D398D"/>
    <w:rsid w:val="002D45E2"/>
    <w:rsid w:val="002D7115"/>
    <w:rsid w:val="002E5564"/>
    <w:rsid w:val="002E68D7"/>
    <w:rsid w:val="002F1BB2"/>
    <w:rsid w:val="00301D70"/>
    <w:rsid w:val="00303A73"/>
    <w:rsid w:val="00310A86"/>
    <w:rsid w:val="00310E90"/>
    <w:rsid w:val="00315FCD"/>
    <w:rsid w:val="00320CFF"/>
    <w:rsid w:val="0034237A"/>
    <w:rsid w:val="003558E1"/>
    <w:rsid w:val="003825A8"/>
    <w:rsid w:val="003828D2"/>
    <w:rsid w:val="0038327E"/>
    <w:rsid w:val="003878F2"/>
    <w:rsid w:val="00392128"/>
    <w:rsid w:val="003A40AA"/>
    <w:rsid w:val="003B6CB9"/>
    <w:rsid w:val="003C211D"/>
    <w:rsid w:val="003D0C56"/>
    <w:rsid w:val="003D4865"/>
    <w:rsid w:val="003D6872"/>
    <w:rsid w:val="003E477E"/>
    <w:rsid w:val="003E615F"/>
    <w:rsid w:val="003F3510"/>
    <w:rsid w:val="003F5AA2"/>
    <w:rsid w:val="00405146"/>
    <w:rsid w:val="0040661E"/>
    <w:rsid w:val="00407139"/>
    <w:rsid w:val="00413735"/>
    <w:rsid w:val="00414A64"/>
    <w:rsid w:val="004161A1"/>
    <w:rsid w:val="0041757F"/>
    <w:rsid w:val="0042298C"/>
    <w:rsid w:val="004239AF"/>
    <w:rsid w:val="00424E59"/>
    <w:rsid w:val="0043282E"/>
    <w:rsid w:val="00433CFF"/>
    <w:rsid w:val="00434A97"/>
    <w:rsid w:val="00441833"/>
    <w:rsid w:val="004429A8"/>
    <w:rsid w:val="0044414B"/>
    <w:rsid w:val="00461A8C"/>
    <w:rsid w:val="00465D4D"/>
    <w:rsid w:val="004714B2"/>
    <w:rsid w:val="00471B25"/>
    <w:rsid w:val="00473C99"/>
    <w:rsid w:val="00482F3B"/>
    <w:rsid w:val="00485A4C"/>
    <w:rsid w:val="00492E2A"/>
    <w:rsid w:val="004933CF"/>
    <w:rsid w:val="0049745E"/>
    <w:rsid w:val="004A26D0"/>
    <w:rsid w:val="004A7DD0"/>
    <w:rsid w:val="004B076A"/>
    <w:rsid w:val="004B109C"/>
    <w:rsid w:val="004B2DF8"/>
    <w:rsid w:val="004B5D34"/>
    <w:rsid w:val="004B7775"/>
    <w:rsid w:val="004C0DB2"/>
    <w:rsid w:val="004C280E"/>
    <w:rsid w:val="004C6967"/>
    <w:rsid w:val="004D299F"/>
    <w:rsid w:val="004D311A"/>
    <w:rsid w:val="004D4A2D"/>
    <w:rsid w:val="004D7A72"/>
    <w:rsid w:val="004E041B"/>
    <w:rsid w:val="004E4E7D"/>
    <w:rsid w:val="004E5F39"/>
    <w:rsid w:val="004F0304"/>
    <w:rsid w:val="004F595F"/>
    <w:rsid w:val="00502104"/>
    <w:rsid w:val="00502786"/>
    <w:rsid w:val="005030B0"/>
    <w:rsid w:val="00523ADD"/>
    <w:rsid w:val="00526E82"/>
    <w:rsid w:val="00535991"/>
    <w:rsid w:val="00535B01"/>
    <w:rsid w:val="005376E2"/>
    <w:rsid w:val="005421E9"/>
    <w:rsid w:val="00543724"/>
    <w:rsid w:val="005514A2"/>
    <w:rsid w:val="00561B7D"/>
    <w:rsid w:val="00574FC6"/>
    <w:rsid w:val="005757A2"/>
    <w:rsid w:val="0058112F"/>
    <w:rsid w:val="0058128C"/>
    <w:rsid w:val="00582C19"/>
    <w:rsid w:val="00584B94"/>
    <w:rsid w:val="005858D0"/>
    <w:rsid w:val="00587884"/>
    <w:rsid w:val="00587E2E"/>
    <w:rsid w:val="00593076"/>
    <w:rsid w:val="00595E87"/>
    <w:rsid w:val="00597164"/>
    <w:rsid w:val="005B0C4B"/>
    <w:rsid w:val="005B182E"/>
    <w:rsid w:val="005B68AD"/>
    <w:rsid w:val="005C07A6"/>
    <w:rsid w:val="005C09CB"/>
    <w:rsid w:val="005C0F75"/>
    <w:rsid w:val="005D49BB"/>
    <w:rsid w:val="005D6BDE"/>
    <w:rsid w:val="005E091B"/>
    <w:rsid w:val="005E1C07"/>
    <w:rsid w:val="005E255E"/>
    <w:rsid w:val="005E33A9"/>
    <w:rsid w:val="005F5F02"/>
    <w:rsid w:val="005F6734"/>
    <w:rsid w:val="005F6C2D"/>
    <w:rsid w:val="0060145D"/>
    <w:rsid w:val="00607972"/>
    <w:rsid w:val="006115A9"/>
    <w:rsid w:val="00615B99"/>
    <w:rsid w:val="006209BC"/>
    <w:rsid w:val="00624A05"/>
    <w:rsid w:val="0062767D"/>
    <w:rsid w:val="00634580"/>
    <w:rsid w:val="0064257F"/>
    <w:rsid w:val="00643437"/>
    <w:rsid w:val="00657922"/>
    <w:rsid w:val="00665255"/>
    <w:rsid w:val="00680E77"/>
    <w:rsid w:val="006853EB"/>
    <w:rsid w:val="00690E94"/>
    <w:rsid w:val="006922C6"/>
    <w:rsid w:val="006A049E"/>
    <w:rsid w:val="006A4EEF"/>
    <w:rsid w:val="006B2AC9"/>
    <w:rsid w:val="006B62DE"/>
    <w:rsid w:val="006C121A"/>
    <w:rsid w:val="006C1827"/>
    <w:rsid w:val="006C24CA"/>
    <w:rsid w:val="006C3659"/>
    <w:rsid w:val="006C7D3C"/>
    <w:rsid w:val="006D2113"/>
    <w:rsid w:val="006D3F1D"/>
    <w:rsid w:val="006D6A6B"/>
    <w:rsid w:val="006E1064"/>
    <w:rsid w:val="006E181C"/>
    <w:rsid w:val="006E464F"/>
    <w:rsid w:val="006E6DF2"/>
    <w:rsid w:val="006E7772"/>
    <w:rsid w:val="006F32AD"/>
    <w:rsid w:val="006F3B21"/>
    <w:rsid w:val="006F7A2B"/>
    <w:rsid w:val="00713C24"/>
    <w:rsid w:val="00714B74"/>
    <w:rsid w:val="00714C48"/>
    <w:rsid w:val="00715D08"/>
    <w:rsid w:val="00726B24"/>
    <w:rsid w:val="00726D2E"/>
    <w:rsid w:val="00730ADF"/>
    <w:rsid w:val="00734E8B"/>
    <w:rsid w:val="00744A9A"/>
    <w:rsid w:val="00744E5D"/>
    <w:rsid w:val="00747D0E"/>
    <w:rsid w:val="00754DCB"/>
    <w:rsid w:val="00765F60"/>
    <w:rsid w:val="007664E3"/>
    <w:rsid w:val="00766826"/>
    <w:rsid w:val="007719AA"/>
    <w:rsid w:val="00777A42"/>
    <w:rsid w:val="00781E57"/>
    <w:rsid w:val="007853A3"/>
    <w:rsid w:val="00787FC9"/>
    <w:rsid w:val="007932EF"/>
    <w:rsid w:val="007960CC"/>
    <w:rsid w:val="007A3BAC"/>
    <w:rsid w:val="007B0341"/>
    <w:rsid w:val="007B5560"/>
    <w:rsid w:val="007C28F3"/>
    <w:rsid w:val="007D3BAE"/>
    <w:rsid w:val="007D67B5"/>
    <w:rsid w:val="007E1AA4"/>
    <w:rsid w:val="007F0B0F"/>
    <w:rsid w:val="007F0EA9"/>
    <w:rsid w:val="007F78D5"/>
    <w:rsid w:val="00801F8C"/>
    <w:rsid w:val="0081223C"/>
    <w:rsid w:val="00812F8E"/>
    <w:rsid w:val="00817C35"/>
    <w:rsid w:val="00826AF9"/>
    <w:rsid w:val="008278CD"/>
    <w:rsid w:val="00833EE7"/>
    <w:rsid w:val="0083524D"/>
    <w:rsid w:val="00837DA5"/>
    <w:rsid w:val="00850086"/>
    <w:rsid w:val="00850A8A"/>
    <w:rsid w:val="00851AE9"/>
    <w:rsid w:val="008545AB"/>
    <w:rsid w:val="00872AA9"/>
    <w:rsid w:val="00873281"/>
    <w:rsid w:val="00873D81"/>
    <w:rsid w:val="00875644"/>
    <w:rsid w:val="008765C9"/>
    <w:rsid w:val="00881ADC"/>
    <w:rsid w:val="0088667D"/>
    <w:rsid w:val="008B4FCE"/>
    <w:rsid w:val="008B6C4D"/>
    <w:rsid w:val="008B7CC2"/>
    <w:rsid w:val="008C10E4"/>
    <w:rsid w:val="008D374F"/>
    <w:rsid w:val="008E16A2"/>
    <w:rsid w:val="008E5DED"/>
    <w:rsid w:val="008F1FA5"/>
    <w:rsid w:val="00902C5A"/>
    <w:rsid w:val="00910625"/>
    <w:rsid w:val="00912799"/>
    <w:rsid w:val="0091283E"/>
    <w:rsid w:val="009177C4"/>
    <w:rsid w:val="00925696"/>
    <w:rsid w:val="00940218"/>
    <w:rsid w:val="00941EAC"/>
    <w:rsid w:val="009420AE"/>
    <w:rsid w:val="00943F2B"/>
    <w:rsid w:val="009463E4"/>
    <w:rsid w:val="00950C06"/>
    <w:rsid w:val="0095721A"/>
    <w:rsid w:val="00962524"/>
    <w:rsid w:val="009651F2"/>
    <w:rsid w:val="009707DB"/>
    <w:rsid w:val="00972B72"/>
    <w:rsid w:val="009768F2"/>
    <w:rsid w:val="00977781"/>
    <w:rsid w:val="009814B4"/>
    <w:rsid w:val="00982761"/>
    <w:rsid w:val="00992C6C"/>
    <w:rsid w:val="009975AD"/>
    <w:rsid w:val="009A0CAD"/>
    <w:rsid w:val="009A1422"/>
    <w:rsid w:val="009A1C3B"/>
    <w:rsid w:val="009A1EE8"/>
    <w:rsid w:val="009A248F"/>
    <w:rsid w:val="009A2B81"/>
    <w:rsid w:val="009A68CE"/>
    <w:rsid w:val="009B495D"/>
    <w:rsid w:val="009B594A"/>
    <w:rsid w:val="009C6A08"/>
    <w:rsid w:val="009C768E"/>
    <w:rsid w:val="009D23F7"/>
    <w:rsid w:val="009D461F"/>
    <w:rsid w:val="009E017C"/>
    <w:rsid w:val="009E02CC"/>
    <w:rsid w:val="009E1CA7"/>
    <w:rsid w:val="009E3EEC"/>
    <w:rsid w:val="009E7759"/>
    <w:rsid w:val="009F1564"/>
    <w:rsid w:val="009F4C99"/>
    <w:rsid w:val="00A041DC"/>
    <w:rsid w:val="00A053C1"/>
    <w:rsid w:val="00A11501"/>
    <w:rsid w:val="00A142B3"/>
    <w:rsid w:val="00A14CD0"/>
    <w:rsid w:val="00A20AF9"/>
    <w:rsid w:val="00A22936"/>
    <w:rsid w:val="00A27E12"/>
    <w:rsid w:val="00A41BAD"/>
    <w:rsid w:val="00A47304"/>
    <w:rsid w:val="00A50460"/>
    <w:rsid w:val="00A50F36"/>
    <w:rsid w:val="00A51722"/>
    <w:rsid w:val="00A56D72"/>
    <w:rsid w:val="00A60340"/>
    <w:rsid w:val="00A67CC0"/>
    <w:rsid w:val="00A72E9E"/>
    <w:rsid w:val="00A767A6"/>
    <w:rsid w:val="00A828BF"/>
    <w:rsid w:val="00A959A1"/>
    <w:rsid w:val="00AA2C00"/>
    <w:rsid w:val="00AA3C4E"/>
    <w:rsid w:val="00AA541C"/>
    <w:rsid w:val="00AA5605"/>
    <w:rsid w:val="00AB25A6"/>
    <w:rsid w:val="00AB52D9"/>
    <w:rsid w:val="00AC224E"/>
    <w:rsid w:val="00AC2F57"/>
    <w:rsid w:val="00AC3F49"/>
    <w:rsid w:val="00AC621E"/>
    <w:rsid w:val="00AD5AC1"/>
    <w:rsid w:val="00AE2189"/>
    <w:rsid w:val="00AE3C21"/>
    <w:rsid w:val="00AE4DE8"/>
    <w:rsid w:val="00AE749F"/>
    <w:rsid w:val="00AF582D"/>
    <w:rsid w:val="00B028D9"/>
    <w:rsid w:val="00B04898"/>
    <w:rsid w:val="00B05162"/>
    <w:rsid w:val="00B07D44"/>
    <w:rsid w:val="00B121E0"/>
    <w:rsid w:val="00B15A92"/>
    <w:rsid w:val="00B202EB"/>
    <w:rsid w:val="00B20B49"/>
    <w:rsid w:val="00B25612"/>
    <w:rsid w:val="00B30385"/>
    <w:rsid w:val="00B31507"/>
    <w:rsid w:val="00B32B2E"/>
    <w:rsid w:val="00B33429"/>
    <w:rsid w:val="00B4080E"/>
    <w:rsid w:val="00B42719"/>
    <w:rsid w:val="00B451A2"/>
    <w:rsid w:val="00B53FC9"/>
    <w:rsid w:val="00B6432F"/>
    <w:rsid w:val="00B655F2"/>
    <w:rsid w:val="00B65B39"/>
    <w:rsid w:val="00B700F5"/>
    <w:rsid w:val="00B757B7"/>
    <w:rsid w:val="00B77EBB"/>
    <w:rsid w:val="00B8515F"/>
    <w:rsid w:val="00B93BD4"/>
    <w:rsid w:val="00B95FA6"/>
    <w:rsid w:val="00B963E6"/>
    <w:rsid w:val="00BA1FF6"/>
    <w:rsid w:val="00BB050E"/>
    <w:rsid w:val="00BB1E20"/>
    <w:rsid w:val="00BB343E"/>
    <w:rsid w:val="00BB407E"/>
    <w:rsid w:val="00BC3ED6"/>
    <w:rsid w:val="00BC4401"/>
    <w:rsid w:val="00BD7B80"/>
    <w:rsid w:val="00BE638E"/>
    <w:rsid w:val="00C05BF5"/>
    <w:rsid w:val="00C11343"/>
    <w:rsid w:val="00C11907"/>
    <w:rsid w:val="00C137F6"/>
    <w:rsid w:val="00C13EB0"/>
    <w:rsid w:val="00C20CDF"/>
    <w:rsid w:val="00C24E7F"/>
    <w:rsid w:val="00C25E76"/>
    <w:rsid w:val="00C262C5"/>
    <w:rsid w:val="00C327E5"/>
    <w:rsid w:val="00C407FD"/>
    <w:rsid w:val="00C40A15"/>
    <w:rsid w:val="00C471E5"/>
    <w:rsid w:val="00C50743"/>
    <w:rsid w:val="00C5154E"/>
    <w:rsid w:val="00C515EE"/>
    <w:rsid w:val="00C5478E"/>
    <w:rsid w:val="00C54EA0"/>
    <w:rsid w:val="00C61EB3"/>
    <w:rsid w:val="00C654A7"/>
    <w:rsid w:val="00C70132"/>
    <w:rsid w:val="00C729F6"/>
    <w:rsid w:val="00C742F0"/>
    <w:rsid w:val="00C80983"/>
    <w:rsid w:val="00C859ED"/>
    <w:rsid w:val="00C901F4"/>
    <w:rsid w:val="00C912CB"/>
    <w:rsid w:val="00C952F6"/>
    <w:rsid w:val="00C958FF"/>
    <w:rsid w:val="00CA189B"/>
    <w:rsid w:val="00CA28FF"/>
    <w:rsid w:val="00CA2C88"/>
    <w:rsid w:val="00CA7E29"/>
    <w:rsid w:val="00CC2028"/>
    <w:rsid w:val="00CD0F15"/>
    <w:rsid w:val="00CD137B"/>
    <w:rsid w:val="00CD307B"/>
    <w:rsid w:val="00CD643B"/>
    <w:rsid w:val="00CE37F2"/>
    <w:rsid w:val="00CE6BF6"/>
    <w:rsid w:val="00CF4565"/>
    <w:rsid w:val="00D00900"/>
    <w:rsid w:val="00D04D74"/>
    <w:rsid w:val="00D11ED2"/>
    <w:rsid w:val="00D13B4C"/>
    <w:rsid w:val="00D249C8"/>
    <w:rsid w:val="00D25D5C"/>
    <w:rsid w:val="00D26463"/>
    <w:rsid w:val="00D32867"/>
    <w:rsid w:val="00D35B1B"/>
    <w:rsid w:val="00D35C98"/>
    <w:rsid w:val="00D4041A"/>
    <w:rsid w:val="00D4248A"/>
    <w:rsid w:val="00D43300"/>
    <w:rsid w:val="00D44885"/>
    <w:rsid w:val="00D46BB7"/>
    <w:rsid w:val="00D536B4"/>
    <w:rsid w:val="00D6460A"/>
    <w:rsid w:val="00D749A1"/>
    <w:rsid w:val="00D81012"/>
    <w:rsid w:val="00D8588E"/>
    <w:rsid w:val="00D9291A"/>
    <w:rsid w:val="00DA158D"/>
    <w:rsid w:val="00DA451F"/>
    <w:rsid w:val="00DA4C3A"/>
    <w:rsid w:val="00DB506D"/>
    <w:rsid w:val="00DB6A13"/>
    <w:rsid w:val="00DB7B07"/>
    <w:rsid w:val="00DC2891"/>
    <w:rsid w:val="00DC3B8C"/>
    <w:rsid w:val="00DC4740"/>
    <w:rsid w:val="00DC51F1"/>
    <w:rsid w:val="00DC5F55"/>
    <w:rsid w:val="00DE24B6"/>
    <w:rsid w:val="00DE50E3"/>
    <w:rsid w:val="00DF5DD7"/>
    <w:rsid w:val="00E07BCA"/>
    <w:rsid w:val="00E140DF"/>
    <w:rsid w:val="00E14285"/>
    <w:rsid w:val="00E16A7D"/>
    <w:rsid w:val="00E23B3D"/>
    <w:rsid w:val="00E24186"/>
    <w:rsid w:val="00E249CD"/>
    <w:rsid w:val="00E25EB2"/>
    <w:rsid w:val="00E26CD8"/>
    <w:rsid w:val="00E26EFC"/>
    <w:rsid w:val="00E33613"/>
    <w:rsid w:val="00E33A87"/>
    <w:rsid w:val="00E33F79"/>
    <w:rsid w:val="00E37EFE"/>
    <w:rsid w:val="00E4093A"/>
    <w:rsid w:val="00E41B38"/>
    <w:rsid w:val="00E44C40"/>
    <w:rsid w:val="00E47070"/>
    <w:rsid w:val="00E53AE2"/>
    <w:rsid w:val="00E53EE1"/>
    <w:rsid w:val="00E57066"/>
    <w:rsid w:val="00E61E37"/>
    <w:rsid w:val="00E6429B"/>
    <w:rsid w:val="00E645B9"/>
    <w:rsid w:val="00E65D9B"/>
    <w:rsid w:val="00E715D2"/>
    <w:rsid w:val="00E74DDB"/>
    <w:rsid w:val="00E77298"/>
    <w:rsid w:val="00E77A06"/>
    <w:rsid w:val="00E77BCA"/>
    <w:rsid w:val="00E80459"/>
    <w:rsid w:val="00E81AEF"/>
    <w:rsid w:val="00E84052"/>
    <w:rsid w:val="00E84211"/>
    <w:rsid w:val="00E85ADB"/>
    <w:rsid w:val="00E86D18"/>
    <w:rsid w:val="00E970A9"/>
    <w:rsid w:val="00EA495E"/>
    <w:rsid w:val="00EA6BE5"/>
    <w:rsid w:val="00EB0988"/>
    <w:rsid w:val="00EB3D1C"/>
    <w:rsid w:val="00EC01DA"/>
    <w:rsid w:val="00ED487B"/>
    <w:rsid w:val="00ED58FB"/>
    <w:rsid w:val="00ED67C3"/>
    <w:rsid w:val="00ED759F"/>
    <w:rsid w:val="00EE3BCF"/>
    <w:rsid w:val="00EF1BCE"/>
    <w:rsid w:val="00EF2758"/>
    <w:rsid w:val="00EF2A12"/>
    <w:rsid w:val="00EF5869"/>
    <w:rsid w:val="00F027EA"/>
    <w:rsid w:val="00F02A7C"/>
    <w:rsid w:val="00F063B9"/>
    <w:rsid w:val="00F06D3B"/>
    <w:rsid w:val="00F10A7F"/>
    <w:rsid w:val="00F15705"/>
    <w:rsid w:val="00F221C7"/>
    <w:rsid w:val="00F25F01"/>
    <w:rsid w:val="00F27B23"/>
    <w:rsid w:val="00F368B6"/>
    <w:rsid w:val="00F372D2"/>
    <w:rsid w:val="00F40B38"/>
    <w:rsid w:val="00F45C65"/>
    <w:rsid w:val="00F46BD9"/>
    <w:rsid w:val="00F54ED2"/>
    <w:rsid w:val="00F67ADD"/>
    <w:rsid w:val="00F91058"/>
    <w:rsid w:val="00F9149F"/>
    <w:rsid w:val="00F92802"/>
    <w:rsid w:val="00F966C7"/>
    <w:rsid w:val="00F96A9F"/>
    <w:rsid w:val="00FA21C8"/>
    <w:rsid w:val="00FA2C18"/>
    <w:rsid w:val="00FB0FC9"/>
    <w:rsid w:val="00FB4ED4"/>
    <w:rsid w:val="00FC1AA8"/>
    <w:rsid w:val="00FC4F41"/>
    <w:rsid w:val="00FD5EB6"/>
    <w:rsid w:val="00FE01A9"/>
    <w:rsid w:val="00FE4C15"/>
    <w:rsid w:val="00FE7B5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2"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B24"/>
    <w:pPr>
      <w:framePr w:wrap="auto"/>
      <w:widowControl/>
      <w:autoSpaceDE/>
      <w:autoSpaceDN/>
      <w:adjustRightInd/>
      <w:spacing w:before="120"/>
      <w:ind w:left="0" w:right="0"/>
      <w:jc w:val="both"/>
      <w:textAlignment w:val="auto"/>
    </w:pPr>
    <w:rPr>
      <w:rFonts w:cs="Times New Roman"/>
      <w:sz w:val="24"/>
      <w:szCs w:val="24"/>
      <w:rtl w:val="0"/>
      <w:cs w:val="0"/>
      <w:lang w:val="sk-SK" w:eastAsia="cs-CZ" w:bidi="ar-SA"/>
    </w:rPr>
  </w:style>
  <w:style w:type="paragraph" w:styleId="Heading1">
    <w:name w:val="heading 1"/>
    <w:basedOn w:val="Normal"/>
    <w:next w:val="Normal"/>
    <w:link w:val="Nadpis1Char"/>
    <w:uiPriority w:val="9"/>
    <w:qFormat/>
    <w:pPr>
      <w:keepNext/>
      <w:jc w:val="both"/>
      <w:outlineLvl w:val="0"/>
    </w:pPr>
    <w:rPr>
      <w:b/>
      <w:bCs/>
    </w:rPr>
  </w:style>
  <w:style w:type="paragraph" w:styleId="Heading2">
    <w:name w:val="heading 2"/>
    <w:basedOn w:val="Normal"/>
    <w:next w:val="Normal"/>
    <w:link w:val="Nadpis2Char"/>
    <w:uiPriority w:val="9"/>
    <w:qFormat/>
    <w:pPr>
      <w:keepNext/>
      <w:jc w:val="both"/>
      <w:outlineLvl w:val="1"/>
    </w:pPr>
    <w:rPr>
      <w:b/>
      <w:bCs/>
    </w:rPr>
  </w:style>
  <w:style w:type="paragraph" w:styleId="Heading3">
    <w:name w:val="heading 3"/>
    <w:basedOn w:val="Normal"/>
    <w:next w:val="Normal"/>
    <w:link w:val="Nadpis3Char"/>
    <w:uiPriority w:val="9"/>
    <w:qFormat/>
    <w:rsid w:val="004B5D34"/>
    <w:pPr>
      <w:keepNext/>
      <w:spacing w:before="240" w:after="60"/>
      <w:jc w:val="both"/>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73C99"/>
    <w:rPr>
      <w:rFonts w:cs="Times New Roman"/>
      <w:b/>
      <w:bCs/>
      <w:sz w:val="24"/>
      <w:szCs w:val="24"/>
      <w:rtl w:val="0"/>
      <w:cs w:val="0"/>
      <w:lang w:val="x-none" w:eastAsia="cs-CZ"/>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sz w:val="26"/>
      <w:szCs w:val="26"/>
      <w:rtl w:val="0"/>
      <w:cs w:val="0"/>
      <w:lang w:val="x-none" w:eastAsia="cs-CZ"/>
    </w:rPr>
  </w:style>
  <w:style w:type="paragraph" w:styleId="Title">
    <w:name w:val="Title"/>
    <w:basedOn w:val="Normal"/>
    <w:link w:val="NzovChar"/>
    <w:uiPriority w:val="10"/>
    <w:qFormat/>
    <w:pPr>
      <w:jc w:val="center"/>
    </w:pPr>
    <w:rPr>
      <w:b/>
      <w:bCs/>
    </w:rPr>
  </w:style>
  <w:style w:type="character" w:customStyle="1" w:styleId="NzovChar">
    <w:name w:val="Názov Char"/>
    <w:basedOn w:val="DefaultParagraphFont"/>
    <w:link w:val="Title"/>
    <w:uiPriority w:val="10"/>
    <w:locked/>
    <w:rsid w:val="00473C99"/>
    <w:rPr>
      <w:rFonts w:cs="Times New Roman"/>
      <w:b/>
      <w:bCs/>
      <w:sz w:val="24"/>
      <w:szCs w:val="24"/>
      <w:rtl w:val="0"/>
      <w:cs w:val="0"/>
      <w:lang w:val="x-none" w:eastAsia="cs-CZ"/>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locked/>
    <w:rsid w:val="00473C99"/>
    <w:rPr>
      <w:rFonts w:cs="Times New Roman"/>
      <w:sz w:val="24"/>
      <w:szCs w:val="24"/>
      <w:rtl w:val="0"/>
      <w:cs w:val="0"/>
      <w:lang w:val="x-none" w:eastAsia="cs-CZ"/>
    </w:rPr>
  </w:style>
  <w:style w:type="paragraph" w:styleId="BodyTextIndent">
    <w:name w:val="Body Text Indent"/>
    <w:basedOn w:val="Normal"/>
    <w:link w:val="ZarkazkladnhotextuChar"/>
    <w:uiPriority w:val="99"/>
    <w:pPr>
      <w:ind w:firstLine="360"/>
      <w:jc w:val="both"/>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x-none" w:eastAsia="cs-CZ"/>
    </w:rPr>
  </w:style>
  <w:style w:type="paragraph" w:styleId="Footer">
    <w:name w:val="footer"/>
    <w:basedOn w:val="Normal"/>
    <w:link w:val="PtaChar"/>
    <w:uiPriority w:val="99"/>
    <w:pPr>
      <w:tabs>
        <w:tab w:val="center" w:pos="4536"/>
        <w:tab w:val="right" w:pos="9072"/>
      </w:tabs>
      <w:jc w:val="both"/>
    </w:pPr>
  </w:style>
  <w:style w:type="character" w:customStyle="1" w:styleId="PtaChar">
    <w:name w:val="Päta Char"/>
    <w:basedOn w:val="DefaultParagraphFont"/>
    <w:link w:val="Footer"/>
    <w:uiPriority w:val="99"/>
    <w:semiHidden/>
    <w:locked/>
    <w:rPr>
      <w:rFonts w:cs="Times New Roman"/>
      <w:sz w:val="24"/>
      <w:szCs w:val="24"/>
      <w:rtl w:val="0"/>
      <w:cs w:val="0"/>
      <w:lang w:val="x-none" w:eastAsia="cs-CZ"/>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rsid w:val="004B5D34"/>
    <w:pPr>
      <w:spacing w:after="120" w:line="480" w:lineRule="auto"/>
      <w:ind w:left="283"/>
      <w:jc w:val="both"/>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lang w:val="x-none" w:eastAsia="cs-CZ"/>
    </w:rPr>
  </w:style>
  <w:style w:type="paragraph" w:styleId="BodyTextIndent3">
    <w:name w:val="Body Text Indent 3"/>
    <w:basedOn w:val="Normal"/>
    <w:link w:val="Zarkazkladnhotextu3Char"/>
    <w:uiPriority w:val="99"/>
    <w:rsid w:val="00E24186"/>
    <w:pPr>
      <w:overflowPunct w:val="0"/>
      <w:autoSpaceDE w:val="0"/>
      <w:autoSpaceDN w:val="0"/>
      <w:adjustRightInd w:val="0"/>
      <w:spacing w:before="0" w:line="360" w:lineRule="auto"/>
      <w:ind w:firstLine="708"/>
      <w:jc w:val="both"/>
      <w:textAlignment w:val="baseline"/>
    </w:pPr>
    <w:rPr>
      <w:szCs w:val="20"/>
      <w:lang w:eastAsia="sk-SK"/>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x-none" w:eastAsia="cs-CZ"/>
    </w:rPr>
  </w:style>
  <w:style w:type="paragraph" w:styleId="Header">
    <w:name w:val="header"/>
    <w:basedOn w:val="Normal"/>
    <w:link w:val="HlavikaChar"/>
    <w:uiPriority w:val="99"/>
    <w:rsid w:val="004B5D34"/>
    <w:pPr>
      <w:tabs>
        <w:tab w:val="center" w:pos="4536"/>
        <w:tab w:val="right" w:pos="9072"/>
      </w:tabs>
      <w:spacing w:line="360" w:lineRule="auto"/>
      <w:jc w:val="both"/>
    </w:pPr>
    <w:rPr>
      <w:szCs w:val="20"/>
      <w:lang w:eastAsia="sk-SK"/>
    </w:rPr>
  </w:style>
  <w:style w:type="character" w:customStyle="1" w:styleId="HlavikaChar">
    <w:name w:val="Hlavička Char"/>
    <w:basedOn w:val="DefaultParagraphFont"/>
    <w:link w:val="Header"/>
    <w:uiPriority w:val="99"/>
    <w:semiHidden/>
    <w:locked/>
    <w:rPr>
      <w:rFonts w:cs="Times New Roman"/>
      <w:sz w:val="24"/>
      <w:szCs w:val="24"/>
      <w:rtl w:val="0"/>
      <w:cs w:val="0"/>
      <w:lang w:val="x-none" w:eastAsia="cs-CZ"/>
    </w:rPr>
  </w:style>
  <w:style w:type="paragraph" w:styleId="BalloonText">
    <w:name w:val="Balloon Text"/>
    <w:basedOn w:val="Normal"/>
    <w:link w:val="TextbublinyChar"/>
    <w:uiPriority w:val="99"/>
    <w:semiHidden/>
    <w:rsid w:val="00230F54"/>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x-none" w:eastAsia="cs-CZ"/>
    </w:rPr>
  </w:style>
  <w:style w:type="paragraph" w:customStyle="1" w:styleId="CharChar1">
    <w:name w:val="Char Char1"/>
    <w:basedOn w:val="Normal"/>
    <w:uiPriority w:val="99"/>
    <w:rsid w:val="002162E8"/>
    <w:pPr>
      <w:spacing w:before="0" w:after="160" w:line="240" w:lineRule="exact"/>
      <w:jc w:val="left"/>
    </w:pPr>
    <w:rPr>
      <w:rFonts w:ascii="Tahoma" w:hAnsi="Tahoma" w:cs="Tahoma"/>
      <w:sz w:val="20"/>
      <w:szCs w:val="20"/>
      <w:lang w:eastAsia="en-US"/>
    </w:rPr>
  </w:style>
  <w:style w:type="paragraph" w:customStyle="1" w:styleId="Char">
    <w:name w:val="Char"/>
    <w:basedOn w:val="Normal"/>
    <w:rsid w:val="002162E8"/>
    <w:pPr>
      <w:spacing w:before="0" w:after="160" w:line="240" w:lineRule="exact"/>
      <w:ind w:firstLine="720"/>
      <w:jc w:val="left"/>
    </w:pPr>
    <w:rPr>
      <w:rFonts w:ascii="Tahoma" w:hAnsi="Tahoma"/>
      <w:sz w:val="20"/>
      <w:szCs w:val="20"/>
      <w:lang w:val="en-US" w:eastAsia="en-US"/>
    </w:rPr>
  </w:style>
  <w:style w:type="paragraph" w:customStyle="1" w:styleId="tl">
    <w:name w:val="Štýl"/>
    <w:basedOn w:val="Normal"/>
    <w:uiPriority w:val="99"/>
    <w:rsid w:val="00E249CD"/>
    <w:pPr>
      <w:spacing w:before="0"/>
      <w:jc w:val="left"/>
    </w:pPr>
    <w:rPr>
      <w:lang w:val="pl-PL" w:eastAsia="pl-PL"/>
    </w:rPr>
  </w:style>
  <w:style w:type="paragraph" w:styleId="BodyText2">
    <w:name w:val="Body Text 2"/>
    <w:basedOn w:val="Normal"/>
    <w:link w:val="Zkladntext2Char"/>
    <w:uiPriority w:val="99"/>
    <w:rsid w:val="00E249CD"/>
    <w:pPr>
      <w:spacing w:after="120" w:line="480" w:lineRule="auto"/>
      <w:jc w:val="both"/>
    </w:pPr>
  </w:style>
  <w:style w:type="character" w:customStyle="1" w:styleId="Zkladntext2Char">
    <w:name w:val="Základný text 2 Char"/>
    <w:basedOn w:val="DefaultParagraphFont"/>
    <w:link w:val="BodyText2"/>
    <w:uiPriority w:val="99"/>
    <w:locked/>
    <w:rsid w:val="00E249CD"/>
    <w:rPr>
      <w:rFonts w:cs="Times New Roman"/>
      <w:sz w:val="24"/>
      <w:rtl w:val="0"/>
      <w:cs w:val="0"/>
      <w:lang w:val="x-none" w:eastAsia="cs-CZ"/>
    </w:rPr>
  </w:style>
  <w:style w:type="paragraph" w:customStyle="1" w:styleId="Adrest">
    <w:name w:val="Adresát"/>
    <w:basedOn w:val="Normal"/>
    <w:next w:val="Normal"/>
    <w:rsid w:val="000A1C3C"/>
    <w:pPr>
      <w:spacing w:before="0" w:line="360" w:lineRule="auto"/>
      <w:jc w:val="both"/>
    </w:pPr>
    <w:rPr>
      <w:szCs w:val="20"/>
      <w:lang w:eastAsia="sk-SK"/>
    </w:rPr>
  </w:style>
  <w:style w:type="character" w:styleId="CommentReference">
    <w:name w:val="annotation reference"/>
    <w:basedOn w:val="DefaultParagraphFont"/>
    <w:uiPriority w:val="99"/>
    <w:rsid w:val="00CD0F15"/>
    <w:rPr>
      <w:rFonts w:cs="Times New Roman"/>
      <w:sz w:val="16"/>
      <w:rtl w:val="0"/>
      <w:cs w:val="0"/>
    </w:rPr>
  </w:style>
  <w:style w:type="paragraph" w:styleId="CommentText">
    <w:name w:val="annotation text"/>
    <w:basedOn w:val="Normal"/>
    <w:link w:val="TextkomentraChar"/>
    <w:uiPriority w:val="99"/>
    <w:rsid w:val="00CD0F15"/>
    <w:pPr>
      <w:jc w:val="both"/>
    </w:pPr>
    <w:rPr>
      <w:sz w:val="20"/>
      <w:szCs w:val="20"/>
    </w:rPr>
  </w:style>
  <w:style w:type="character" w:customStyle="1" w:styleId="TextkomentraChar">
    <w:name w:val="Text komentára Char"/>
    <w:basedOn w:val="DefaultParagraphFont"/>
    <w:link w:val="CommentText"/>
    <w:uiPriority w:val="99"/>
    <w:locked/>
    <w:rsid w:val="00CD0F15"/>
    <w:rPr>
      <w:rFonts w:cs="Times New Roman"/>
      <w:rtl w:val="0"/>
      <w:cs w:val="0"/>
      <w:lang w:val="x-none" w:eastAsia="cs-CZ"/>
    </w:rPr>
  </w:style>
  <w:style w:type="paragraph" w:styleId="CommentSubject">
    <w:name w:val="annotation subject"/>
    <w:basedOn w:val="CommentText"/>
    <w:next w:val="CommentText"/>
    <w:link w:val="PredmetkomentraChar"/>
    <w:uiPriority w:val="99"/>
    <w:rsid w:val="00CD0F15"/>
    <w:pPr>
      <w:jc w:val="both"/>
    </w:pPr>
    <w:rPr>
      <w:b/>
      <w:bCs/>
    </w:rPr>
  </w:style>
  <w:style w:type="character" w:customStyle="1" w:styleId="PredmetkomentraChar">
    <w:name w:val="Predmet komentára Char"/>
    <w:basedOn w:val="TextkomentraChar"/>
    <w:link w:val="CommentSubject"/>
    <w:uiPriority w:val="99"/>
    <w:locked/>
    <w:rsid w:val="00CD0F15"/>
    <w:rPr>
      <w:b/>
    </w:rPr>
  </w:style>
  <w:style w:type="paragraph" w:customStyle="1" w:styleId="BodyTextIndent21">
    <w:name w:val="Body Text Indent 21"/>
    <w:basedOn w:val="Normal"/>
    <w:uiPriority w:val="99"/>
    <w:rsid w:val="00D13B4C"/>
    <w:pPr>
      <w:spacing w:before="0" w:line="360" w:lineRule="auto"/>
      <w:ind w:left="426"/>
      <w:jc w:val="both"/>
    </w:pPr>
    <w:rPr>
      <w:lang w:eastAsia="sk-SK"/>
    </w:rPr>
  </w:style>
  <w:style w:type="paragraph" w:styleId="PlainText">
    <w:name w:val="Plain Text"/>
    <w:basedOn w:val="Normal"/>
    <w:link w:val="ObyajntextChar"/>
    <w:uiPriority w:val="99"/>
    <w:unhideWhenUsed/>
    <w:rsid w:val="00D9291A"/>
    <w:pPr>
      <w:spacing w:before="0"/>
      <w:jc w:val="left"/>
    </w:pPr>
    <w:rPr>
      <w:rFonts w:ascii="Consolas" w:hAnsi="Consolas" w:cs="Consolas"/>
      <w:sz w:val="21"/>
      <w:szCs w:val="21"/>
      <w:lang w:eastAsia="sk-SK"/>
    </w:rPr>
  </w:style>
  <w:style w:type="character" w:customStyle="1" w:styleId="ObyajntextChar">
    <w:name w:val="Obyčajný text Char"/>
    <w:basedOn w:val="DefaultParagraphFont"/>
    <w:link w:val="PlainText"/>
    <w:uiPriority w:val="99"/>
    <w:locked/>
    <w:rsid w:val="00D9291A"/>
    <w:rPr>
      <w:rFonts w:ascii="Consolas" w:hAnsi="Consolas" w:cs="Consolas"/>
      <w:sz w:val="21"/>
      <w:szCs w:val="21"/>
      <w:rtl w:val="0"/>
      <w:cs w:val="0"/>
    </w:rPr>
  </w:style>
  <w:style w:type="paragraph" w:styleId="ListParagraph">
    <w:name w:val="List Paragraph"/>
    <w:basedOn w:val="Normal"/>
    <w:uiPriority w:val="34"/>
    <w:qFormat/>
    <w:rsid w:val="006E1064"/>
    <w:pPr>
      <w:spacing w:before="0" w:after="200" w:line="276" w:lineRule="auto"/>
      <w:ind w:left="720"/>
      <w:contextualSpacing/>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4BE6-6D27-4FD0-89D6-A1C64D02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18</TotalTime>
  <Pages>8</Pages>
  <Words>2633</Words>
  <Characters>15457</Characters>
  <Application>Microsoft Office Word</Application>
  <DocSecurity>0</DocSecurity>
  <Lines>0</Lines>
  <Paragraphs>0</Paragraphs>
  <ScaleCrop>false</ScaleCrop>
  <Company/>
  <LinksUpToDate>false</LinksUpToDate>
  <CharactersWithSpaces>18054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juraskova</dc:creator>
  <cp:lastModifiedBy>hlavacova</cp:lastModifiedBy>
  <cp:revision>7</cp:revision>
  <cp:lastPrinted>2013-01-15T15:08:00Z</cp:lastPrinted>
  <dcterms:created xsi:type="dcterms:W3CDTF">2013-01-09T08:12:00Z</dcterms:created>
  <dcterms:modified xsi:type="dcterms:W3CDTF">2013-01-16T08:31:00Z</dcterms:modified>
</cp:coreProperties>
</file>