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7803" w:rsidP="00B07803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B07803" w:rsidP="00B07803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B07803" w:rsidP="00B07803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07803" w:rsidP="00B07803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07803" w:rsidP="00B07803">
      <w:pPr>
        <w:bidi w:val="0"/>
        <w:jc w:val="both"/>
        <w:rPr>
          <w:rFonts w:ascii="Arial" w:hAnsi="Arial" w:cs="Arial"/>
        </w:rPr>
      </w:pPr>
    </w:p>
    <w:p w:rsidR="00B07803" w:rsidP="00B078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CRD-2218/2012</w:t>
      </w:r>
    </w:p>
    <w:p w:rsidR="00B07803" w:rsidP="00B07803">
      <w:pPr>
        <w:bidi w:val="0"/>
        <w:jc w:val="both"/>
        <w:rPr>
          <w:rFonts w:ascii="Arial" w:hAnsi="Arial" w:cs="Arial"/>
        </w:rPr>
      </w:pPr>
    </w:p>
    <w:p w:rsidR="00B07803" w:rsidP="00B07803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07803" w:rsidP="00B07803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07803" w:rsidP="00B07803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07803" w:rsidP="00B07803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279a</w:t>
      </w:r>
    </w:p>
    <w:p w:rsidR="00B07803" w:rsidP="00B07803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07803" w:rsidP="00B07803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B07803" w:rsidP="00B07803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07803" w:rsidP="00B07803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zákona, ktorým sa mení a dopĺňa zákon </w:t>
      </w:r>
      <w:r w:rsidRPr="00B07803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č. 152/1995 Z. z. o potravinách v znení neskorších predpisov a ktorým sa dopĺňajú niektoré zákony </w:t>
      </w:r>
      <w:r>
        <w:rPr>
          <w:rFonts w:ascii="Arial" w:hAnsi="Arial" w:cs="Arial"/>
          <w:b/>
          <w:bCs/>
        </w:rPr>
        <w:t>(tlač 279) vo výboroch Národnej rady Slovenskej republiky v druhom čítaní</w:t>
      </w:r>
    </w:p>
    <w:p w:rsidR="00B07803" w:rsidP="00B07803">
      <w:pPr>
        <w:bidi w:val="0"/>
        <w:jc w:val="both"/>
        <w:rPr>
          <w:rFonts w:ascii="Arial" w:hAnsi="Arial" w:cs="Arial"/>
          <w:b/>
          <w:bCs/>
        </w:rPr>
      </w:pPr>
    </w:p>
    <w:p w:rsidR="00B07803" w:rsidP="00B07803">
      <w:pPr>
        <w:bidi w:val="0"/>
        <w:jc w:val="both"/>
        <w:rPr>
          <w:rFonts w:ascii="Arial" w:hAnsi="Arial" w:cs="Arial"/>
          <w:b/>
          <w:bCs/>
        </w:rPr>
      </w:pPr>
    </w:p>
    <w:p w:rsidR="00B07803" w:rsidP="00B07803">
      <w:pPr>
        <w:bidi w:val="0"/>
        <w:jc w:val="both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B07803" w:rsidP="00B07803">
      <w:pPr>
        <w:bidi w:val="0"/>
        <w:jc w:val="both"/>
        <w:rPr>
          <w:rFonts w:ascii="Arial" w:hAnsi="Arial" w:cs="Arial"/>
        </w:rPr>
      </w:pPr>
    </w:p>
    <w:p w:rsidR="00B07803" w:rsidP="00B07803">
      <w:pPr>
        <w:bidi w:val="0"/>
        <w:jc w:val="both"/>
        <w:rPr>
          <w:rFonts w:ascii="Arial" w:hAnsi="Arial" w:cs="Arial"/>
        </w:rPr>
      </w:pPr>
    </w:p>
    <w:p w:rsidR="00B07803" w:rsidP="00B07803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B07803" w:rsidP="00B07803">
      <w:pPr>
        <w:bidi w:val="0"/>
        <w:jc w:val="both"/>
        <w:rPr>
          <w:rFonts w:ascii="Arial" w:hAnsi="Arial" w:cs="Arial"/>
        </w:rPr>
      </w:pPr>
    </w:p>
    <w:p w:rsidR="00B07803" w:rsidP="00B0780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 uznesením č. 389 z 18. decembra 2012 pridelila vládny návrh zákona</w:t>
      </w:r>
      <w:r w:rsidRPr="00B07803">
        <w:rPr>
          <w:rFonts w:ascii="Arial" w:hAnsi="Arial" w:cs="Arial"/>
        </w:rPr>
        <w:t xml:space="preserve">, ktorým sa mení a dopĺňa zákon Národnej rady Slovenskej republiky č. 152/1995 Z. z. o potravinách v znení neskorších predpisov a ktorým sa dopĺňajú niektoré zákony </w:t>
      </w:r>
      <w:r w:rsidRPr="00B07803">
        <w:rPr>
          <w:rFonts w:ascii="Arial" w:hAnsi="Arial" w:cs="Arial"/>
          <w:bCs/>
        </w:rPr>
        <w:t>(tlač 279)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na prerokovanie týmto výborom: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B07803" w:rsidP="00B07803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B07803" w:rsidP="00B07803">
      <w:pPr>
        <w:pStyle w:val="BodyText"/>
        <w:bidi w:val="0"/>
        <w:ind w:left="708"/>
        <w:rPr>
          <w:rFonts w:ascii="Arial" w:hAnsi="Arial" w:cs="Arial"/>
          <w:b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07803" w:rsidP="00B07803">
      <w:pPr>
        <w:pStyle w:val="BodyText"/>
        <w:bidi w:val="0"/>
        <w:rPr>
          <w:rFonts w:ascii="Arial" w:hAnsi="Arial" w:cs="Arial"/>
          <w:b/>
          <w:bCs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   re</w:t>
      </w:r>
      <w:r w:rsidR="00CA410A">
        <w:rPr>
          <w:rFonts w:ascii="Arial" w:hAnsi="Arial" w:cs="Arial"/>
        </w:rPr>
        <w:t>publiky   uznesením č. 162 z 22. januára</w:t>
      </w:r>
      <w:r>
        <w:rPr>
          <w:rFonts w:ascii="Arial" w:hAnsi="Arial" w:cs="Arial"/>
        </w:rPr>
        <w:t xml:space="preserve">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CA410A">
        <w:rPr>
          <w:rFonts w:ascii="Arial" w:hAnsi="Arial" w:cs="Arial"/>
          <w:b/>
        </w:rPr>
        <w:t>schváliť s pripomienkami.</w:t>
      </w:r>
    </w:p>
    <w:p w:rsidR="00B07803" w:rsidP="00B07803">
      <w:pPr>
        <w:pStyle w:val="BodyText"/>
        <w:bidi w:val="0"/>
        <w:rPr>
          <w:rFonts w:ascii="Arial" w:hAnsi="Arial" w:cs="Arial"/>
          <w:b/>
        </w:rPr>
      </w:pPr>
    </w:p>
    <w:p w:rsidR="00B07803" w:rsidP="00B07803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životné prostredie uznesením č. 95</w:t>
      </w:r>
      <w:r w:rsidR="001262B8">
        <w:rPr>
          <w:rFonts w:ascii="Arial" w:hAnsi="Arial" w:cs="Arial"/>
        </w:rPr>
        <w:t xml:space="preserve"> z 29</w:t>
      </w:r>
      <w:r>
        <w:rPr>
          <w:rFonts w:ascii="Arial" w:hAnsi="Arial" w:cs="Arial"/>
        </w:rPr>
        <w:t xml:space="preserve">. januára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B07803" w:rsidP="00B07803">
      <w:pPr>
        <w:bidi w:val="0"/>
        <w:ind w:firstLine="708"/>
        <w:jc w:val="both"/>
        <w:rPr>
          <w:rFonts w:ascii="Arial" w:hAnsi="Arial" w:cs="Arial"/>
          <w:b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A410A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B07803" w:rsidP="00B07803">
      <w:pPr>
        <w:pStyle w:val="BodyText"/>
        <w:bidi w:val="0"/>
        <w:rPr>
          <w:rFonts w:ascii="Arial" w:hAnsi="Arial" w:cs="Arial"/>
          <w:b/>
          <w:bCs/>
        </w:rPr>
      </w:pPr>
    </w:p>
    <w:p w:rsidR="001262B8" w:rsidP="001262B8">
      <w:pPr>
        <w:pStyle w:val="odsek0"/>
        <w:numPr>
          <w:numId w:val="8"/>
        </w:numPr>
        <w:bidi w:val="0"/>
        <w:spacing w:before="240" w:after="240"/>
        <w:ind w:left="35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názve zákona sa za slovo „dopĺňajú“ dopĺňajú slová „a menia“.</w:t>
      </w:r>
    </w:p>
    <w:p w:rsidR="001262B8" w:rsidP="001262B8">
      <w:pPr>
        <w:pStyle w:val="Heading1"/>
        <w:bidi w:val="0"/>
        <w:ind w:left="3402"/>
        <w:jc w:val="both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Cs w:val="24"/>
        </w:rPr>
        <w:t>Zmena vzhľadom na zmenu a doplnenie niektorých zákonov v navrhovaných článkoch.</w:t>
      </w:r>
    </w:p>
    <w:p w:rsidR="001262B8" w:rsidP="001262B8">
      <w:pPr>
        <w:bidi w:val="0"/>
        <w:jc w:val="center"/>
        <w:rPr>
          <w:rFonts w:ascii="Arial" w:hAnsi="Arial" w:cs="Arial"/>
          <w:b/>
          <w:lang w:eastAsia="x-none"/>
        </w:rPr>
      </w:pPr>
      <w:r w:rsidRPr="001262B8">
        <w:rPr>
          <w:rFonts w:ascii="Arial" w:hAnsi="Arial" w:cs="Arial"/>
          <w:b/>
          <w:lang w:eastAsia="x-none"/>
        </w:rPr>
        <w:t>Výbor Národnej rady Slovenskej republiky pre pôdohospodárstvo a životné prostredie</w:t>
      </w:r>
    </w:p>
    <w:p w:rsidR="001262B8" w:rsidP="001262B8">
      <w:pPr>
        <w:bidi w:val="0"/>
        <w:jc w:val="center"/>
        <w:rPr>
          <w:rFonts w:ascii="Arial" w:hAnsi="Arial" w:cs="Arial"/>
          <w:b/>
          <w:lang w:eastAsia="x-none"/>
        </w:rPr>
      </w:pPr>
    </w:p>
    <w:p w:rsidR="001262B8" w:rsidP="001262B8">
      <w:pPr>
        <w:bidi w:val="0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Gestorský výbor odporúča schváliť</w:t>
      </w:r>
    </w:p>
    <w:p w:rsidR="001262B8" w:rsidP="001262B8">
      <w:pPr>
        <w:bidi w:val="0"/>
        <w:jc w:val="center"/>
        <w:rPr>
          <w:rFonts w:ascii="Arial" w:hAnsi="Arial" w:cs="Arial"/>
          <w:b/>
          <w:lang w:eastAsia="x-none"/>
        </w:rPr>
      </w:pPr>
    </w:p>
    <w:p w:rsidR="001262B8" w:rsidRPr="001262B8" w:rsidP="001262B8">
      <w:pPr>
        <w:bidi w:val="0"/>
        <w:jc w:val="center"/>
        <w:rPr>
          <w:rFonts w:ascii="Arial" w:hAnsi="Arial" w:cs="Arial"/>
          <w:b/>
          <w:lang w:eastAsia="x-none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  <w:tab/>
        <w:t xml:space="preserve">K čl. I 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čl. I sa za 6. bod vkladá nový 7. bod, ktorý znie: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„7. V § 20 ods. 11 sa slová „odseku 11“ nahrádzajú slovami „odseku 10“.“.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Doterajšie body sa primerane prečíslujú. </w:t>
      </w: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Pripomienka v čl. I návrhu zákona zavádza nový bod, v ktorom zmenou vnútorného odkazu reaguje na vypustenie § 20 ods. 10 (6. bod). </w:t>
      </w:r>
    </w:p>
    <w:p w:rsidR="001262B8" w:rsidP="001262B8">
      <w:pPr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b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Ústavnoprávny výbor </w:t>
      </w:r>
      <w:r w:rsidRPr="001262B8">
        <w:rPr>
          <w:rFonts w:ascii="Arial" w:hAnsi="Arial" w:cs="Arial"/>
          <w:b/>
          <w:szCs w:val="20"/>
        </w:rPr>
        <w:t>Národnej rady Slovenskej republiky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 w:rsidRPr="001262B8">
        <w:rPr>
          <w:rFonts w:ascii="Arial" w:hAnsi="Arial" w:cs="Arial"/>
          <w:b/>
          <w:szCs w:val="20"/>
        </w:rPr>
        <w:t>Výbor Národnej rady Slovenskej republiky pre pôdohospodárstvo a životné prostredie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</w:p>
    <w:p w:rsidR="001262B8" w:rsidRP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Gestorský výbor odporúča schváliť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3.</w:t>
        <w:tab/>
        <w:t xml:space="preserve">K čl. I, 7. bodu 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§ 20 ods. 12 písm. c) sa slová „takýchto potravín“ nahrádzajú slovami „takejto potraviny“.</w:t>
      </w: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ind w:left="382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Gramatická pripomienka.  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Ústavnoprávny výbor </w:t>
      </w:r>
      <w:r w:rsidRPr="001262B8">
        <w:rPr>
          <w:rFonts w:ascii="Arial" w:hAnsi="Arial" w:cs="Arial"/>
          <w:b/>
          <w:szCs w:val="20"/>
        </w:rPr>
        <w:t>Národnej rady Slovenskej republiky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 w:rsidRPr="001262B8">
        <w:rPr>
          <w:rFonts w:ascii="Arial" w:hAnsi="Arial" w:cs="Arial"/>
          <w:b/>
          <w:szCs w:val="20"/>
        </w:rPr>
        <w:t>Výbor Národnej rady Slovenskej republiky pre pôdohospodárstvo a životné prostredie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</w:p>
    <w:p w:rsidR="001262B8" w:rsidRP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Gestorský výbor odporúča schváliť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rPr>
          <w:rFonts w:ascii="Arial" w:hAnsi="Arial" w:cs="Arial"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rPr>
          <w:rFonts w:ascii="Arial" w:hAnsi="Arial" w:cs="Arial"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4.</w:t>
        <w:tab/>
        <w:t xml:space="preserve"> K čl. I, 7. bodu 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§ 20 ods. 14 písm. c) sa na konci dopĺňa slovo „potravín“.</w:t>
      </w: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Pripomienka dopĺňa absentujúce slovo, pričom reflektuje na skutočnosť, že návrh zákona nezaviedol pre pojem „úradná kontrola potravín“ legislatívnu skratku.</w:t>
      </w:r>
    </w:p>
    <w:p w:rsidR="001262B8" w:rsidP="001262B8">
      <w:pPr>
        <w:overflowPunct w:val="0"/>
        <w:autoSpaceDE w:val="0"/>
        <w:autoSpaceDN w:val="0"/>
        <w:bidi w:val="0"/>
        <w:adjustRightInd w:val="0"/>
        <w:rPr>
          <w:rFonts w:ascii="Arial" w:hAnsi="Arial" w:cs="Arial"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Ústavnoprávny výbor </w:t>
      </w:r>
      <w:r w:rsidRPr="001262B8">
        <w:rPr>
          <w:rFonts w:ascii="Arial" w:hAnsi="Arial" w:cs="Arial"/>
          <w:b/>
          <w:szCs w:val="20"/>
        </w:rPr>
        <w:t>Národnej rady Slovenskej republiky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 w:rsidRPr="001262B8">
        <w:rPr>
          <w:rFonts w:ascii="Arial" w:hAnsi="Arial" w:cs="Arial"/>
          <w:b/>
          <w:szCs w:val="20"/>
        </w:rPr>
        <w:t>Výbor Národnej rady Slovenskej republiky pre pôdohospodárstvo a životné prostredie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</w:p>
    <w:p w:rsidR="001262B8" w:rsidRP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Gestorský výbor odporúča schváliť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rPr>
          <w:rFonts w:ascii="Arial" w:hAnsi="Arial" w:cs="Arial"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5. </w:t>
        <w:tab/>
        <w:t xml:space="preserve">K čl. I, 9. bodu 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426" w:hanging="6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9. bode (§ 21 ods. 1, písm. d/) sa za slovo „§ 21“ vkladá slovo „ods. 1“.</w:t>
      </w: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Pripomienka vkladá do predmetného ustanovenia chýbajúce označenie odseku, ktorý sa má novelizovať. </w:t>
      </w: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Ústavnoprávny výbor </w:t>
      </w:r>
      <w:r w:rsidRPr="001262B8">
        <w:rPr>
          <w:rFonts w:ascii="Arial" w:hAnsi="Arial" w:cs="Arial"/>
          <w:b/>
          <w:szCs w:val="20"/>
        </w:rPr>
        <w:t>Národnej rady Slovenskej republiky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 w:rsidRPr="001262B8">
        <w:rPr>
          <w:rFonts w:ascii="Arial" w:hAnsi="Arial" w:cs="Arial"/>
          <w:b/>
          <w:szCs w:val="20"/>
        </w:rPr>
        <w:t>Výbor Národnej rady Slovenskej republiky pre pôdohospodárstvo a životné prostredie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</w:p>
    <w:p w:rsidR="001262B8" w:rsidRP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Gestorský výbor odporúča schváliť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</w:p>
    <w:p w:rsidR="001262B8" w:rsidP="001262B8">
      <w:pPr>
        <w:pStyle w:val="ListParagraph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</w:p>
    <w:p w:rsidR="001262B8" w:rsidP="001262B8">
      <w:pPr>
        <w:widowControl w:val="0"/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6. </w:t>
        <w:tab/>
        <w:t xml:space="preserve">K čl. I, 14. bodu </w:t>
      </w:r>
    </w:p>
    <w:p w:rsidR="001262B8" w:rsidP="001262B8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426" w:hanging="6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14. bod znie:</w:t>
      </w:r>
    </w:p>
    <w:p w:rsidR="001262B8" w:rsidP="001262B8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426" w:hanging="6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„14. V § 28 ods. 2 písm. e) sa slová „§ 7 ods. 3“ nahrádzajú slovami „§ 7b“.“.</w:t>
      </w:r>
    </w:p>
    <w:p w:rsidR="001262B8" w:rsidP="001262B8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</w:p>
    <w:p w:rsidR="001262B8" w:rsidP="001262B8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382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Pripomienka novo formuluje predmetný bod tak, aby v ňom zmenený vnútorný odkaz obsahovo zodpovedal dikcii návrhu zákona. </w:t>
      </w:r>
    </w:p>
    <w:p w:rsidR="001262B8" w:rsidP="001262B8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Ústavnoprávny výbor </w:t>
      </w:r>
      <w:r w:rsidRPr="001262B8">
        <w:rPr>
          <w:rFonts w:ascii="Arial" w:hAnsi="Arial" w:cs="Arial"/>
          <w:b/>
          <w:szCs w:val="20"/>
        </w:rPr>
        <w:t>Národnej rady Slovenskej republiky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 w:rsidRPr="001262B8">
        <w:rPr>
          <w:rFonts w:ascii="Arial" w:hAnsi="Arial" w:cs="Arial"/>
          <w:b/>
          <w:szCs w:val="20"/>
        </w:rPr>
        <w:t>Výbor Národnej rady Slovenskej republiky pre pôdohospodárstvo a životné prostredie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</w:p>
    <w:p w:rsidR="001262B8" w:rsidRP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Gestorský výbor odporúča schváliť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</w:p>
    <w:p w:rsidR="001262B8" w:rsidP="001262B8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1262B8" w:rsidP="001262B8">
      <w:pPr>
        <w:widowControl w:val="0"/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7. </w:t>
        <w:tab/>
        <w:t xml:space="preserve">K čl. I, 27. bodu a čl. IV </w:t>
      </w:r>
    </w:p>
    <w:p w:rsidR="001262B8" w:rsidP="001262B8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čl. I, 27. bode v nadpise § 37f a v čl. IV sa slová „1. marca 2013“ nahrádzajú slovami „1. apríla 2013“.</w:t>
      </w:r>
    </w:p>
    <w:p w:rsidR="001262B8" w:rsidP="001262B8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1262B8" w:rsidP="001262B8">
      <w:pPr>
        <w:pStyle w:val="ListParagraph"/>
        <w:keepNext w:val="0"/>
        <w:widowControl w:val="0"/>
        <w:overflowPunct w:val="0"/>
        <w:autoSpaceDE w:val="0"/>
        <w:autoSpaceDN w:val="0"/>
        <w:bidi w:val="0"/>
        <w:adjustRightInd w:val="0"/>
        <w:ind w:left="396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Posunutie nadobudnutia účinnosti návrhu zákona súvisí s predpokladaným termínom jeho prerokovania na schôdzi Národnej rady Slovenskej republiky ako aj </w:t>
      </w:r>
      <w:r>
        <w:rPr>
          <w:rFonts w:ascii="Arial" w:hAnsi="Arial" w:cs="Arial"/>
        </w:rPr>
        <w:t>potrebou dodržania lehoty podľa čl. 102 ods. 1 písm. o) Ústavy Slovenskej republiky.</w:t>
      </w:r>
    </w:p>
    <w:p w:rsidR="001262B8" w:rsidP="001262B8">
      <w:pPr>
        <w:widowControl w:val="0"/>
        <w:bidi w:val="0"/>
        <w:rPr>
          <w:rFonts w:ascii="Times New Roman" w:hAnsi="Times New Roman"/>
          <w:lang w:eastAsia="x-none"/>
        </w:rPr>
      </w:pP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Ústavnoprávny výbor </w:t>
      </w:r>
      <w:r w:rsidRPr="001262B8">
        <w:rPr>
          <w:rFonts w:ascii="Arial" w:hAnsi="Arial" w:cs="Arial"/>
          <w:b/>
          <w:szCs w:val="20"/>
        </w:rPr>
        <w:t>Národnej rady Slovenskej republiky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 w:rsidRPr="001262B8">
        <w:rPr>
          <w:rFonts w:ascii="Arial" w:hAnsi="Arial" w:cs="Arial"/>
          <w:b/>
          <w:szCs w:val="20"/>
        </w:rPr>
        <w:t>Výbor Národnej rady Slovenskej republiky pre pôdohospodárstvo a životné prostredie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</w:p>
    <w:p w:rsidR="001262B8" w:rsidRP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Gestorský výbor odporúča schváliť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rPr>
          <w:rFonts w:ascii="Arial" w:hAnsi="Arial" w:cs="Arial"/>
          <w:szCs w:val="20"/>
        </w:rPr>
      </w:pPr>
    </w:p>
    <w:p w:rsidR="001262B8" w:rsidP="001262B8">
      <w:pPr>
        <w:widowControl w:val="0"/>
        <w:bidi w:val="0"/>
        <w:rPr>
          <w:rFonts w:ascii="Times New Roman" w:hAnsi="Times New Roman"/>
          <w:lang w:eastAsia="x-none"/>
        </w:rPr>
      </w:pPr>
    </w:p>
    <w:p w:rsidR="001262B8" w:rsidP="001262B8">
      <w:pPr>
        <w:pStyle w:val="odsek0"/>
        <w:keepNext w:val="0"/>
        <w:widowControl w:val="0"/>
        <w:bidi w:val="0"/>
        <w:spacing w:before="240" w:after="240"/>
        <w:ind w:left="360" w:hanging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8.</w:t>
        <w:tab/>
        <w:t>Za čl. II sa vkladajú nové čl. III a IV, ktoré znejú:</w:t>
      </w:r>
    </w:p>
    <w:p w:rsidR="001262B8" w:rsidP="001262B8">
      <w:pPr>
        <w:pStyle w:val="Heading1"/>
        <w:keepNext w:val="0"/>
        <w:keepLines w:val="0"/>
        <w:widowControl w:val="0"/>
        <w:bidi w:val="0"/>
        <w:rPr>
          <w:rFonts w:ascii="Arial" w:hAnsi="Arial"/>
          <w:szCs w:val="24"/>
        </w:rPr>
      </w:pPr>
      <w:r>
        <w:rPr>
          <w:rFonts w:ascii="Arial" w:hAnsi="Arial"/>
        </w:rPr>
        <w:t>„</w:t>
      </w:r>
      <w:r>
        <w:rPr>
          <w:rFonts w:ascii="Arial" w:hAnsi="Arial"/>
          <w:szCs w:val="24"/>
        </w:rPr>
        <w:t>Čl. III</w:t>
      </w:r>
    </w:p>
    <w:p w:rsidR="001262B8" w:rsidP="001262B8">
      <w:pPr>
        <w:pStyle w:val="odsek0"/>
        <w:keepNext w:val="0"/>
        <w:widowControl w:val="0"/>
        <w:bidi w:val="0"/>
        <w:rPr>
          <w:rFonts w:ascii="Arial" w:hAnsi="Arial" w:cs="Arial"/>
        </w:rPr>
      </w:pPr>
      <w:r>
        <w:rPr>
          <w:rFonts w:ascii="Arial" w:eastAsia="PalatinoLinotype-Roman" w:hAnsi="Arial" w:cs="Arial" w:hint="default"/>
        </w:rPr>
        <w:t>Zá</w:t>
      </w:r>
      <w:r>
        <w:rPr>
          <w:rFonts w:ascii="Arial" w:eastAsia="PalatinoLinotype-Roman" w:hAnsi="Arial" w:cs="Arial" w:hint="default"/>
        </w:rPr>
        <w:t>kon č. </w:t>
      </w:r>
      <w:r>
        <w:rPr>
          <w:rFonts w:ascii="Arial" w:eastAsia="PalatinoLinotype-Roman" w:hAnsi="Arial" w:cs="Arial" w:hint="default"/>
        </w:rPr>
        <w:t>142/2000 Z. z. o </w:t>
      </w:r>
      <w:r>
        <w:rPr>
          <w:rFonts w:ascii="Arial" w:eastAsia="PalatinoLinotype-Roman" w:hAnsi="Arial" w:cs="Arial" w:hint="default"/>
        </w:rPr>
        <w:t>metroló</w:t>
      </w:r>
      <w:r>
        <w:rPr>
          <w:rFonts w:ascii="Arial" w:eastAsia="PalatinoLinotype-Roman" w:hAnsi="Arial" w:cs="Arial" w:hint="default"/>
        </w:rPr>
        <w:t>gii a o zmene a </w:t>
      </w:r>
      <w:r>
        <w:rPr>
          <w:rFonts w:ascii="Arial" w:eastAsia="PalatinoLinotype-Roman" w:hAnsi="Arial" w:cs="Arial" w:hint="default"/>
        </w:rPr>
        <w:t>doplnení</w:t>
      </w:r>
      <w:r>
        <w:rPr>
          <w:rFonts w:ascii="Arial" w:eastAsia="PalatinoLinotype-Roman" w:hAnsi="Arial" w:cs="Arial" w:hint="default"/>
        </w:rPr>
        <w:t xml:space="preserve"> niektorý</w:t>
      </w:r>
      <w:r>
        <w:rPr>
          <w:rFonts w:ascii="Arial" w:eastAsia="PalatinoLinotype-Roman" w:hAnsi="Arial" w:cs="Arial" w:hint="default"/>
        </w:rPr>
        <w:t>ch zá</w:t>
      </w:r>
      <w:r>
        <w:rPr>
          <w:rFonts w:ascii="Arial" w:eastAsia="PalatinoLinotype-Roman" w:hAnsi="Arial" w:cs="Arial" w:hint="default"/>
        </w:rPr>
        <w:t>konov v </w:t>
      </w:r>
      <w:r>
        <w:rPr>
          <w:rFonts w:ascii="Arial" w:eastAsia="PalatinoLinotype-Roman" w:hAnsi="Arial" w:cs="Arial" w:hint="default"/>
        </w:rPr>
        <w:t>znení</w:t>
      </w:r>
      <w:r>
        <w:rPr>
          <w:rFonts w:ascii="Arial" w:eastAsia="PalatinoLinotype-Roman" w:hAnsi="Arial" w:cs="Arial" w:hint="default"/>
        </w:rPr>
        <w:t xml:space="preserve"> zá</w:t>
      </w:r>
      <w:r>
        <w:rPr>
          <w:rFonts w:ascii="Arial" w:eastAsia="PalatinoLinotype-Roman" w:hAnsi="Arial" w:cs="Arial" w:hint="default"/>
        </w:rPr>
        <w:t>kona č. </w:t>
      </w:r>
      <w:r>
        <w:rPr>
          <w:rFonts w:ascii="Arial" w:hAnsi="Arial" w:cs="Arial"/>
        </w:rPr>
        <w:t>431/2004 Z. z. a zákona č. 495/2008 Z. z. sa</w:t>
      </w:r>
      <w:r w:rsidR="00B0122A">
        <w:rPr>
          <w:rFonts w:ascii="Arial" w:hAnsi="Arial" w:cs="Arial"/>
        </w:rPr>
        <w:t xml:space="preserve"> mení a</w:t>
      </w:r>
      <w:r>
        <w:rPr>
          <w:rFonts w:ascii="Arial" w:hAnsi="Arial" w:cs="Arial"/>
        </w:rPr>
        <w:t xml:space="preserve"> dopĺňa takto:</w:t>
      </w:r>
    </w:p>
    <w:p w:rsidR="001262B8" w:rsidP="001262B8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V § 21 ods. 9 sa za slovo „balení“ vkladajú slová „a spotrebiteľskom balení“ a slová „v obale ozna</w:t>
      </w:r>
      <w:r>
        <w:rPr>
          <w:rFonts w:ascii="Arial" w:eastAsia="PalatinoLinotype-Roman" w:hAnsi="Arial" w:cs="Arial" w:hint="default"/>
        </w:rPr>
        <w:t>č</w:t>
      </w:r>
      <w:r>
        <w:rPr>
          <w:rFonts w:ascii="Arial" w:hAnsi="Arial" w:cs="Arial"/>
        </w:rPr>
        <w:t>eného spotrebite</w:t>
      </w:r>
      <w:r>
        <w:rPr>
          <w:rFonts w:ascii="Arial" w:eastAsia="PalatinoLinotype-Roman" w:hAnsi="Arial" w:cs="Arial" w:hint="default"/>
        </w:rPr>
        <w:t>ľ</w:t>
      </w:r>
      <w:r>
        <w:rPr>
          <w:rFonts w:ascii="Arial" w:hAnsi="Arial" w:cs="Arial"/>
        </w:rPr>
        <w:t>ského balenia“ sa nahrádzajú slovami „v označenom spotrebiteľskom balení a spotrebiteľskom balení“</w:t>
      </w:r>
      <w:r>
        <w:rPr>
          <w:rFonts w:ascii="Arial" w:hAnsi="Arial" w:cs="Arial"/>
          <w:bCs/>
        </w:rPr>
        <w:t>.</w:t>
      </w:r>
    </w:p>
    <w:p w:rsidR="001262B8" w:rsidP="001262B8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§ 34 sa v nadpise vypúšťa slovo „označeným“.</w:t>
      </w:r>
    </w:p>
    <w:p w:rsidR="001262B8" w:rsidP="001262B8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§ 34 odsek 1 znie:</w:t>
      </w:r>
    </w:p>
    <w:p w:rsidR="001262B8" w:rsidP="001262B8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„(1) </w:t>
      </w:r>
      <w:r>
        <w:rPr>
          <w:rFonts w:ascii="Arial" w:hAnsi="Arial" w:cs="Arial"/>
        </w:rPr>
        <w:t>Metrologický dozor nad spotrebite</w:t>
      </w:r>
      <w:r>
        <w:rPr>
          <w:rFonts w:ascii="Arial" w:eastAsia="PalatinoLinotype-Roman" w:hAnsi="Arial" w:cs="Arial" w:hint="default"/>
        </w:rPr>
        <w:t>ľ</w:t>
      </w:r>
      <w:r>
        <w:rPr>
          <w:rFonts w:ascii="Arial" w:hAnsi="Arial" w:cs="Arial"/>
        </w:rPr>
        <w:t>ským balením vykonávajú inšpektori u prevádzkovate</w:t>
      </w:r>
      <w:r>
        <w:rPr>
          <w:rFonts w:ascii="Arial" w:eastAsia="PalatinoLinotype-Roman" w:hAnsi="Arial" w:cs="Arial" w:hint="default"/>
        </w:rPr>
        <w:t>ľ</w:t>
      </w:r>
      <w:r>
        <w:rPr>
          <w:rFonts w:ascii="Arial" w:hAnsi="Arial" w:cs="Arial"/>
        </w:rPr>
        <w:t>a baliarne, u dovozcu alebo po jeho uvedení na trh.“.</w:t>
      </w:r>
    </w:p>
    <w:p w:rsidR="001262B8" w:rsidP="001262B8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§ 34 sa za odsek 2 vkladá nový odsek 3, ktorý znie:</w:t>
      </w:r>
    </w:p>
    <w:p w:rsidR="001262B8" w:rsidP="001262B8">
      <w:pPr>
        <w:widowControl w:val="0"/>
        <w:autoSpaceDE w:val="0"/>
        <w:autoSpaceDN w:val="0"/>
        <w:bidi w:val="0"/>
        <w:adjustRightInd w:val="0"/>
        <w:spacing w:before="120" w:after="120"/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„(3) </w:t>
      </w:r>
      <w:r>
        <w:rPr>
          <w:rFonts w:ascii="Arial" w:hAnsi="Arial" w:cs="Arial"/>
        </w:rPr>
        <w:t>Ustanovenie odseku 2 sa primerane vzťahuje aj na spotrebiteľské balenie.“.</w:t>
      </w:r>
    </w:p>
    <w:p w:rsidR="001262B8" w:rsidP="001262B8">
      <w:pPr>
        <w:widowControl w:val="0"/>
        <w:autoSpaceDE w:val="0"/>
        <w:autoSpaceDN w:val="0"/>
        <w:bidi w:val="0"/>
        <w:adjustRightInd w:val="0"/>
        <w:spacing w:before="120" w:after="120"/>
        <w:ind w:left="720"/>
        <w:rPr>
          <w:rFonts w:ascii="Arial" w:hAnsi="Arial" w:cs="Arial"/>
          <w:bCs/>
        </w:rPr>
      </w:pPr>
      <w:r>
        <w:rPr>
          <w:rFonts w:ascii="Arial" w:hAnsi="Arial" w:cs="Arial"/>
        </w:rPr>
        <w:t>Doterajšie odseky 3 až 5 sa označujú ako odseky 4 až 6.</w:t>
      </w:r>
    </w:p>
    <w:p w:rsidR="001262B8" w:rsidP="001262B8">
      <w:pPr>
        <w:widowControl w:val="0"/>
        <w:numPr>
          <w:numId w:val="9"/>
        </w:numPr>
        <w:autoSpaceDE w:val="0"/>
        <w:autoSpaceDN w:val="0"/>
        <w:bidi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§ 34 ods. 4 a 6 sa vypúšťa slovo „označených“.</w:t>
      </w:r>
    </w:p>
    <w:p w:rsidR="001262B8" w:rsidP="001262B8">
      <w:pPr>
        <w:pStyle w:val="Heading1"/>
        <w:keepNext w:val="0"/>
        <w:keepLines w:val="0"/>
        <w:widowControl w:val="0"/>
        <w:bidi w:val="0"/>
        <w:ind w:left="3402"/>
        <w:jc w:val="both"/>
        <w:rPr>
          <w:rFonts w:ascii="Arial" w:hAnsi="Arial"/>
          <w:b w:val="0"/>
        </w:rPr>
      </w:pPr>
      <w:r>
        <w:rPr>
          <w:rFonts w:ascii="Arial" w:hAnsi="Arial"/>
          <w:b w:val="0"/>
          <w:szCs w:val="24"/>
        </w:rPr>
        <w:t>Zmena sa týka doplnenia splnomocňovacieho ustanovenia pre Úrad pre normalizáciu, metrológiu a skúšobníctvo Slovenskej republiky o spotrebiteľské baleniu výrobkov, ktoré tiež podliehajú metrologickému dozoru.</w:t>
      </w:r>
    </w:p>
    <w:p w:rsidR="001262B8" w:rsidP="001262B8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</w:p>
    <w:p w:rsidR="001262B8" w:rsidP="001262B8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  <w:r>
        <w:rPr>
          <w:rFonts w:ascii="Arial" w:hAnsi="Arial"/>
        </w:rPr>
        <w:t>Čl. IV</w:t>
      </w:r>
    </w:p>
    <w:p w:rsidR="001262B8" w:rsidP="001262B8">
      <w:pPr>
        <w:pStyle w:val="odsek0"/>
        <w:keepNext w:val="0"/>
        <w:widowControl w:val="0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Zákon č. 39/2007 Z. z. o veterinárnej starostlivosti v znení 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 xml:space="preserve">99/2008 Z. z., 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 xml:space="preserve">274/2009 Z. z., 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 xml:space="preserve">299/2009 Z. z., 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 xml:space="preserve">391/2009 Z. z., 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>34</w:t>
      </w:r>
      <w:r>
        <w:rPr>
          <w:rFonts w:ascii="Arial" w:eastAsia="PalatinoLinotype-Roman" w:hAnsi="Arial" w:cs="Arial" w:hint="default"/>
        </w:rPr>
        <w:t>2/2011 Z. z. a </w:t>
      </w:r>
      <w:r>
        <w:rPr>
          <w:rFonts w:ascii="Arial" w:hAnsi="Arial" w:cs="Arial"/>
        </w:rPr>
        <w:t xml:space="preserve">zákona </w:t>
      </w:r>
      <w:r>
        <w:rPr>
          <w:rFonts w:ascii="Arial" w:eastAsia="PalatinoLinotype-Roman" w:hAnsi="Arial" w:cs="Arial" w:hint="default"/>
        </w:rPr>
        <w:t>č. </w:t>
      </w:r>
      <w:r>
        <w:rPr>
          <w:rFonts w:ascii="Arial" w:eastAsia="PalatinoLinotype-Roman" w:hAnsi="Arial" w:cs="Arial" w:hint="default"/>
        </w:rPr>
        <w:t>242/2012 Z. </w:t>
      </w:r>
      <w:r>
        <w:rPr>
          <w:rFonts w:ascii="Arial" w:eastAsia="PalatinoLinotype-Roman" w:hAnsi="Arial" w:cs="Arial" w:hint="default"/>
        </w:rPr>
        <w:t>z. sa mení</w:t>
      </w:r>
      <w:r>
        <w:rPr>
          <w:rFonts w:ascii="Arial" w:eastAsia="PalatinoLinotype-Roman" w:hAnsi="Arial" w:cs="Arial" w:hint="default"/>
        </w:rPr>
        <w:t xml:space="preserve"> a </w:t>
      </w:r>
      <w:r>
        <w:rPr>
          <w:rFonts w:ascii="Arial" w:eastAsia="PalatinoLinotype-Roman" w:hAnsi="Arial" w:cs="Arial" w:hint="default"/>
        </w:rPr>
        <w:t>dopĺň</w:t>
      </w:r>
      <w:r>
        <w:rPr>
          <w:rFonts w:ascii="Arial" w:eastAsia="PalatinoLinotype-Roman" w:hAnsi="Arial" w:cs="Arial" w:hint="default"/>
        </w:rPr>
        <w:t>a takto:</w:t>
      </w:r>
    </w:p>
    <w:p w:rsidR="001262B8" w:rsidP="001262B8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 § 6 ods. 5 písm. k) znie:</w:t>
      </w:r>
    </w:p>
    <w:p w:rsidR="001262B8" w:rsidP="001262B8">
      <w:pPr>
        <w:widowControl w:val="0"/>
        <w:autoSpaceDE w:val="0"/>
        <w:autoSpaceDN w:val="0"/>
        <w:bidi w:val="0"/>
        <w:adjustRightInd w:val="0"/>
        <w:spacing w:before="12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„k) vydáva, pozastavuje a zrušuje povolenie na usmrcovanie zvierat rituálnym spôsobom a iným spôsobom, ako ustanovuje osobitný predpis,</w:t>
      </w:r>
      <w:r>
        <w:rPr>
          <w:rFonts w:ascii="Arial" w:hAnsi="Arial" w:cs="Arial"/>
          <w:vertAlign w:val="superscript"/>
        </w:rPr>
        <w:t>52</w:t>
      </w:r>
      <w:r>
        <w:rPr>
          <w:rFonts w:ascii="Arial" w:hAnsi="Arial" w:cs="Arial"/>
        </w:rPr>
        <w:t>)“.</w:t>
      </w:r>
    </w:p>
    <w:p w:rsidR="001262B8" w:rsidP="001262B8">
      <w:pPr>
        <w:widowControl w:val="0"/>
        <w:bidi w:val="0"/>
        <w:spacing w:before="120"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Poznámka pod čiarou k odkazu 52 znie:</w:t>
      </w:r>
    </w:p>
    <w:p w:rsidR="001262B8" w:rsidP="001262B8">
      <w:pPr>
        <w:widowControl w:val="0"/>
        <w:bidi w:val="0"/>
        <w:spacing w:before="120"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52</w:t>
      </w:r>
      <w:r>
        <w:rPr>
          <w:rFonts w:ascii="Arial" w:hAnsi="Arial" w:cs="Arial"/>
        </w:rPr>
        <w:t>) Príloha I nariadenia (ES) č. 1099/2009.“.</w:t>
      </w:r>
    </w:p>
    <w:p w:rsidR="001262B8" w:rsidP="001262B8">
      <w:pPr>
        <w:pStyle w:val="odsek0"/>
        <w:keepNext w:val="0"/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rPr>
          <w:rFonts w:ascii="Arial" w:hAnsi="Arial" w:cs="Arial"/>
          <w:bCs/>
        </w:rPr>
      </w:pPr>
      <w:r>
        <w:rPr>
          <w:rFonts w:ascii="Arial" w:hAnsi="Arial" w:cs="Arial"/>
        </w:rPr>
        <w:t>§ 10 sa dopĺňa odsekmi 13 až 15, ktoré znejú:</w:t>
      </w:r>
    </w:p>
    <w:p w:rsidR="001262B8" w:rsidP="001262B8">
      <w:pPr>
        <w:widowControl w:val="0"/>
        <w:shd w:val="clear" w:color="auto" w:fill="FFFFFF"/>
        <w:bidi w:val="0"/>
        <w:spacing w:before="125" w:line="298" w:lineRule="exact"/>
        <w:ind w:left="384" w:right="10"/>
        <w:rPr>
          <w:rFonts w:ascii="Arial" w:hAnsi="Arial" w:cs="Arial"/>
        </w:rPr>
      </w:pPr>
      <w:r>
        <w:rPr>
          <w:rFonts w:ascii="Arial" w:hAnsi="Arial" w:cs="Arial"/>
        </w:rPr>
        <w:t>„(13) Súkromné veterinárne činnosti môže vykonávať veterinárny asistent, ak ide o zvieratá, ktoré sú chované na farme, na ktorej má pracovnoprávny alebo iný obdobný pracovný vzťah, má zmluvu s touto farmou na výkon tejto činnosti alebo má iný obdobný vzťah k farme.</w:t>
      </w:r>
    </w:p>
    <w:p w:rsidR="001262B8" w:rsidP="001262B8">
      <w:pPr>
        <w:widowControl w:val="0"/>
        <w:shd w:val="clear" w:color="auto" w:fill="FFFFFF"/>
        <w:bidi w:val="0"/>
        <w:spacing w:before="115" w:line="298" w:lineRule="exact"/>
        <w:ind w:left="413" w:right="10"/>
        <w:rPr>
          <w:rFonts w:ascii="Arial" w:hAnsi="Arial" w:cs="Arial"/>
        </w:rPr>
      </w:pPr>
      <w:r>
        <w:rPr>
          <w:rFonts w:ascii="Arial" w:hAnsi="Arial" w:cs="Arial"/>
        </w:rPr>
        <w:t>(14) Veterinárny asistent môže vykonávať súkromné veterinárne činnosti len pod dozorom súkromného veterinárneho lekára, ktorý ho týmito činnosťami písomne poverí.</w:t>
      </w:r>
    </w:p>
    <w:p w:rsidR="001262B8" w:rsidP="001262B8">
      <w:pPr>
        <w:widowControl w:val="0"/>
        <w:shd w:val="clear" w:color="auto" w:fill="FFFFFF"/>
        <w:bidi w:val="0"/>
        <w:spacing w:before="10" w:line="422" w:lineRule="exact"/>
        <w:ind w:left="422" w:right="10"/>
        <w:rPr>
          <w:rFonts w:ascii="Arial" w:hAnsi="Arial" w:cs="Arial"/>
        </w:rPr>
      </w:pPr>
      <w:r>
        <w:rPr>
          <w:rFonts w:ascii="Arial" w:hAnsi="Arial" w:cs="Arial"/>
          <w:spacing w:val="-1"/>
        </w:rPr>
        <w:t>(15) Veterinárny asistent musí byť absolventom:</w:t>
      </w:r>
    </w:p>
    <w:p w:rsidR="001262B8" w:rsidP="001262B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60" w:after="60"/>
        <w:ind w:left="1134" w:hanging="357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</w:rPr>
        <w:t>vysokoškolského štúdia v odbore zoológie, fyziológie živočíchov, živočíšnej produkcii, všeobecnej živočíšnej produkcii alebo špeciálnej živočíšnej produkcii, alebo</w:t>
      </w:r>
    </w:p>
    <w:p w:rsidR="001262B8" w:rsidP="001262B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bidi w:val="0"/>
        <w:adjustRightInd w:val="0"/>
        <w:spacing w:before="60" w:after="60"/>
        <w:ind w:left="1134" w:hanging="357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</w:rPr>
        <w:t>strednej odbornej školy v odbore poľnohospodárstvo  alebo veterinárske vedy podľa osobitného predpisu.</w:t>
      </w:r>
      <w:r>
        <w:rPr>
          <w:rFonts w:ascii="Arial" w:hAnsi="Arial" w:cs="Arial"/>
          <w:vertAlign w:val="superscript"/>
        </w:rPr>
        <w:t>80</w:t>
      </w:r>
      <w:r>
        <w:rPr>
          <w:rFonts w:ascii="Arial" w:hAnsi="Arial" w:cs="Arial"/>
        </w:rPr>
        <w:t>)“.</w:t>
      </w:r>
    </w:p>
    <w:p w:rsidR="001262B8" w:rsidP="001262B8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6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Poznámka pod čiarou k odkazu 80 znie:</w:t>
      </w:r>
    </w:p>
    <w:p w:rsidR="001262B8" w:rsidP="001262B8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60" w:after="6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80</w:t>
      </w:r>
      <w:r>
        <w:rPr>
          <w:rFonts w:ascii="Arial" w:hAnsi="Arial" w:cs="Arial"/>
        </w:rPr>
        <w:t>) Prílohy č. 4 až 6 vyhlášky Ministerstva školstva Slovenskej republiky č. 282/2009 Z. z. o stredných školách v znení neskorších predpisov.“.</w:t>
      </w:r>
    </w:p>
    <w:p w:rsidR="001262B8" w:rsidP="001262B8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60" w:after="60"/>
        <w:ind w:left="714" w:hanging="357"/>
        <w:rPr>
          <w:rFonts w:ascii="Arial" w:hAnsi="Arial" w:cs="Arial"/>
          <w:spacing w:val="-5"/>
        </w:rPr>
      </w:pPr>
    </w:p>
    <w:p w:rsidR="001262B8" w:rsidP="001262B8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96" w:line="298" w:lineRule="exact"/>
        <w:ind w:left="3402" w:right="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Týmto ustanovením sa umožní chovateľom zvierat, aby mohli zamestnávať veterinárnych asistentov, ktorí budú môcť pod dozorom súkromných veterinárnych lekárov vykonávať bežné veterinárne činnosti a služby. Tým sa vytvorí viac času pre súkromných veterinárnych lekárov na zlepšovanie veterinárnej starostlivosti a najmä prevencie.</w:t>
      </w:r>
    </w:p>
    <w:p w:rsidR="001262B8" w:rsidP="001262B8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96" w:line="298" w:lineRule="exact"/>
        <w:ind w:left="3402" w:right="10"/>
        <w:rPr>
          <w:rFonts w:ascii="Arial" w:hAnsi="Arial" w:cs="Arial"/>
        </w:rPr>
      </w:pPr>
    </w:p>
    <w:p w:rsidR="001262B8" w:rsidP="001262B8">
      <w:pPr>
        <w:pStyle w:val="ListParagraph"/>
        <w:keepNext w:val="0"/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§ 37 sa dopĺňa odsekmi 8 a 9, ktoré znejú:</w:t>
      </w:r>
    </w:p>
    <w:p w:rsidR="001262B8" w:rsidP="001262B8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„(8) Schválený chovateľ, schválený dodávateľ a schválený užívateľ na zachovanie svojho schválenia podáva príslušnému orgánu (§ 6) hlásenie najneskôr do 31. januára za predchádzajúci kalendárny rok; hlásenie je možné podať poštou, osobným doručením, elektronickou poštou alebo telefaxom a podáva sa na tlačive, ktorého vzor je uverejnený na webovom sídle príslušného orgánu.</w:t>
      </w:r>
    </w:p>
    <w:p w:rsidR="001262B8" w:rsidP="001262B8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(9) Schválený chovateľ, schválený dodávateľ a schválený užívateľ je povinný viesť záznamy o zvieratách, ktoré chová, drží alebo používa vo svojom zariadení.“.</w:t>
      </w:r>
    </w:p>
    <w:p w:rsidR="001262B8" w:rsidP="001262B8">
      <w:pPr>
        <w:pStyle w:val="ListParagraph"/>
        <w:keepNext w:val="0"/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Za § 37 sa vkladajú § 37a až 37c, ktoré vrátane nadpisov znejú:</w:t>
      </w:r>
    </w:p>
    <w:p w:rsidR="001262B8" w:rsidP="001262B8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</w:p>
    <w:p w:rsidR="001262B8" w:rsidP="001262B8">
      <w:pPr>
        <w:pStyle w:val="Heading1"/>
        <w:keepNext w:val="0"/>
        <w:keepLines w:val="0"/>
        <w:widowControl w:val="0"/>
        <w:bidi w:val="0"/>
        <w:rPr>
          <w:rFonts w:ascii="Arial" w:hAnsi="Arial"/>
          <w:lang w:val="x-none"/>
        </w:rPr>
      </w:pPr>
      <w:r>
        <w:rPr>
          <w:rFonts w:ascii="Arial" w:hAnsi="Arial"/>
        </w:rPr>
        <w:t>„§ 37a</w:t>
      </w:r>
    </w:p>
    <w:p w:rsidR="001262B8" w:rsidP="001262B8">
      <w:pPr>
        <w:pStyle w:val="Heading2"/>
        <w:keepNext w:val="0"/>
        <w:keepLines w:val="0"/>
        <w:widowControl w:val="0"/>
        <w:bidi w:val="0"/>
        <w:rPr>
          <w:rFonts w:ascii="Arial" w:hAnsi="Arial"/>
        </w:rPr>
      </w:pPr>
      <w:r>
        <w:rPr>
          <w:rFonts w:ascii="Arial" w:hAnsi="Arial"/>
        </w:rPr>
        <w:t>Akreditovaný vzdelávací program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Na získanie odbornej spôsobilosti osoba vykonávajúca úlohy podľa osobitného predpisu</w:t>
      </w:r>
      <w:r>
        <w:rPr>
          <w:rFonts w:ascii="Arial" w:hAnsi="Arial" w:cs="Arial"/>
          <w:vertAlign w:val="superscript"/>
        </w:rPr>
        <w:t>125a</w:t>
      </w:r>
      <w:r>
        <w:rPr>
          <w:rFonts w:ascii="Arial" w:hAnsi="Arial" w:cs="Arial"/>
        </w:rPr>
        <w:t>) absolvuje vo vzdelávacom zariadení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podľa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§ 6 ods. 2 písm. as) akreditovaný vzdelávací program (ďalej len „vzdelávací program“) ukončený záverečnou skúškou podľa osobitného predpisu.</w:t>
      </w:r>
      <w:r>
        <w:rPr>
          <w:rFonts w:ascii="Arial" w:hAnsi="Arial" w:cs="Arial"/>
          <w:vertAlign w:val="superscript"/>
        </w:rPr>
        <w:t>125b</w:t>
      </w:r>
      <w:r>
        <w:rPr>
          <w:rFonts w:ascii="Arial" w:hAnsi="Arial" w:cs="Arial"/>
        </w:rPr>
        <w:t>) Vzor prihlášky na vzdelávací program je uvedený na webovom sídle vzdelávacieho zariadenia.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 prikladá k prihláške na vzdelávací program vyhlásenie, že sa nedopustila porušenia právne záväzných aktov Európskej únie a ani všeobecne záväzných právnych predpisov o ochrane zvierat za posledné tri roky pred podaním prihlášky.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Vzdelávací program pozostáva z troch modulov, každý v trvaní 15 vyučovacích hodín</w:t>
      </w:r>
    </w:p>
    <w:p w:rsidR="001262B8" w:rsidP="001262B8">
      <w:pPr>
        <w:pStyle w:val="ListParagraph"/>
        <w:keepNext w:val="0"/>
        <w:widowControl w:val="0"/>
        <w:numPr>
          <w:numId w:val="3"/>
        </w:numPr>
        <w:bidi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modul A – Vykonávanie postupov v zariadení a usmrcovanie zvierat,</w:t>
      </w:r>
    </w:p>
    <w:p w:rsidR="001262B8" w:rsidP="001262B8">
      <w:pPr>
        <w:pStyle w:val="ListParagraph"/>
        <w:keepNext w:val="0"/>
        <w:widowControl w:val="0"/>
        <w:numPr>
          <w:numId w:val="3"/>
        </w:numPr>
        <w:bidi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modul B – Navrhovanie postupov a projektov,</w:t>
      </w:r>
    </w:p>
    <w:p w:rsidR="001262B8" w:rsidP="001262B8">
      <w:pPr>
        <w:pStyle w:val="ListParagraph"/>
        <w:keepNext w:val="0"/>
        <w:widowControl w:val="0"/>
        <w:numPr>
          <w:numId w:val="3"/>
        </w:numPr>
        <w:bidi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modul C – Starostlivosť o zvieratá a ich usmrcovanie.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Záverečná skúška sa vykonáva v deň ukončenia vzdelávacieho programu písomnou formou.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Dokladom o absolvovaní vzdelávacieho programu a vykonaní záverečnej skúšky je osvedčenie o získaní vzdelania s celoštátnou platnosťou (ďalej len „osvedčenie“) podľa osobitného predpisu,</w:t>
      </w:r>
      <w:r>
        <w:rPr>
          <w:rFonts w:ascii="Arial" w:hAnsi="Arial" w:cs="Arial"/>
          <w:vertAlign w:val="superscript"/>
        </w:rPr>
        <w:t>125c</w:t>
      </w:r>
      <w:r>
        <w:rPr>
          <w:rFonts w:ascii="Arial" w:hAnsi="Arial" w:cs="Arial"/>
        </w:rPr>
        <w:t>) ktoré vydáva vzdelávacie zariadenie podľa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§ 6 ods. 2 písm. as).</w:t>
      </w:r>
    </w:p>
    <w:p w:rsidR="001262B8" w:rsidP="001262B8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  <w:r>
        <w:rPr>
          <w:rFonts w:ascii="Arial" w:hAnsi="Arial"/>
        </w:rPr>
        <w:t>§ 37b</w:t>
      </w:r>
    </w:p>
    <w:p w:rsidR="001262B8" w:rsidP="001262B8">
      <w:pPr>
        <w:widowControl w:val="0"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Minimálne požiadavky na vzdelanie a odborné vzdelávanie a požiadavky na získanie, udržiavanie a preukazovanie požadovanej spôsobilosti na vykonávanie úloh súvisiacich s postupmi na zvieratách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Osoba, ktorá navrhuje postupy a projekty musí získať vysokoškolské vzdelanie II. stupňa v príslušnej vednej disciplíne alebo vysokoškolské vzdelanie III. stupňa vo vednej disciplíne, v ktorej sa postup vykonáva, a musí byť držiteľom osvedčenia na určené úkony získaného v rámci vzdelávacieho programu.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 podieľajúca sa na vykonávaní postupu na zvieratách musí získať najmenej stredoškolské vzdelanie ukončené maturitou v príslušnom študijnom odbore alebo vysokoškolské vzdelanie I. stupňa alebo vysokoškolské vzdelanie II. stupňa v príslušnej vednej disciplíne, v ktorej sa postup vykonáva, a musí byť držiteľom osvedčenia na určené úkony získaného v rámci vzdelávacieho programu.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 vykonávajúca usmrcovanie zvierat v zariadení schváleného chovateľa, zariadení schváleného dodávateľa alebo zariadení schváleného užívateľa musí získať stredoškolské vzdelanie v tejto disciplíne, preukázateľnú odbornú prax získanú u veterinárneho lekára a musí byť držiteľom osvedčenia na tento úkon získaného na vzdelávacom programe.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Získané vedomosti na vzdelávacom programe sa udržiavajú preškoľovaním osôb vykonávajúcich úlohy</w:t>
      </w:r>
      <w:r>
        <w:rPr>
          <w:rFonts w:ascii="Arial" w:hAnsi="Arial" w:cs="Arial"/>
          <w:vertAlign w:val="superscript"/>
        </w:rPr>
        <w:t>125a</w:t>
      </w:r>
      <w:r>
        <w:rPr>
          <w:rFonts w:ascii="Arial" w:hAnsi="Arial" w:cs="Arial"/>
        </w:rPr>
        <w:t>) každé štyri roky prostredníctvom vzdelávacích programov.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Osoby vykonávajúce úlohy sa okrem získaného osvedčenia musia celoživotne vzdelávať v danej oblasti. Za ďalšie vzdelávanie svojich zamestnancov je zodpovedný schválený chovateľ, schválený dodávateľ alebo schválený užívateľ.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Schválený chovateľ, schválený dodávateľ alebo schválený užívateľ musí zaviesť systém kontroly preukazovania požadovanej spôsobilosti zamestnancov, ktorý sa musí predložiť na požiadanie príslušnému orgánu.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Osoba vykonávajúca dohľad</w:t>
      </w:r>
      <w:r>
        <w:rPr>
          <w:rFonts w:ascii="Arial" w:hAnsi="Arial" w:cs="Arial"/>
          <w:vertAlign w:val="superscript"/>
        </w:rPr>
        <w:t>125d</w:t>
      </w:r>
      <w:r>
        <w:rPr>
          <w:rFonts w:ascii="Arial" w:hAnsi="Arial" w:cs="Arial"/>
        </w:rPr>
        <w:t>) nad osobou uvedenou v osobitnom predpise,</w:t>
      </w:r>
      <w:r>
        <w:rPr>
          <w:rFonts w:ascii="Arial" w:hAnsi="Arial" w:cs="Arial"/>
          <w:vertAlign w:val="superscript"/>
        </w:rPr>
        <w:t>125e</w:t>
      </w:r>
      <w:r>
        <w:rPr>
          <w:rFonts w:ascii="Arial" w:hAnsi="Arial" w:cs="Arial"/>
        </w:rPr>
        <w:t>) ktorá nie je držiteľom osvedčenia musí získať najmenej vysokoškolské vzdelanie II. stupňa, päť ročnú prax v požadovanom odbore a musí byť držiteľom osvedčenia.</w:t>
      </w:r>
    </w:p>
    <w:p w:rsidR="001262B8" w:rsidP="001262B8">
      <w:pPr>
        <w:pStyle w:val="Heading1"/>
        <w:keepNext w:val="0"/>
        <w:keepLines w:val="0"/>
        <w:widowControl w:val="0"/>
        <w:bidi w:val="0"/>
        <w:rPr>
          <w:rFonts w:ascii="Arial" w:hAnsi="Arial"/>
        </w:rPr>
      </w:pPr>
      <w:r>
        <w:rPr>
          <w:rFonts w:ascii="Arial" w:hAnsi="Arial"/>
        </w:rPr>
        <w:t>§ 37c</w:t>
      </w:r>
    </w:p>
    <w:p w:rsidR="001262B8" w:rsidP="001262B8">
      <w:pPr>
        <w:pStyle w:val="Heading2"/>
        <w:keepNext w:val="0"/>
        <w:keepLines w:val="0"/>
        <w:widowControl w:val="0"/>
        <w:bidi w:val="0"/>
        <w:spacing w:before="0" w:after="0"/>
        <w:rPr>
          <w:rFonts w:ascii="Arial" w:hAnsi="Arial"/>
          <w:lang w:val="x-none"/>
        </w:rPr>
      </w:pPr>
      <w:r>
        <w:rPr>
          <w:rFonts w:ascii="Arial" w:hAnsi="Arial"/>
        </w:rPr>
        <w:t>Hodnotenie projektu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Každé zariadenie schváleného užívateľa zriaďuje etickú komisiu na hodnotenie projektov,</w:t>
      </w:r>
      <w:r>
        <w:rPr>
          <w:rFonts w:ascii="Arial" w:hAnsi="Arial" w:cs="Arial"/>
          <w:vertAlign w:val="superscript"/>
        </w:rPr>
        <w:t>125f</w:t>
      </w:r>
      <w:r>
        <w:rPr>
          <w:rFonts w:ascii="Arial" w:hAnsi="Arial" w:cs="Arial"/>
        </w:rPr>
        <w:t>) ktoré sa v jeho zariadení vykonávajú.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Ak má schválený užívateľ schválených viac zariadení, v ktorých sa vykonávajú projekty, môže ich hodnotiť etická komisia, ktorá je zriadená pre všetky jeho zariadenia.</w:t>
      </w:r>
    </w:p>
    <w:p w:rsidR="001262B8" w:rsidP="001262B8">
      <w:pPr>
        <w:pStyle w:val="odsek1"/>
        <w:keepNext w:val="0"/>
        <w:widowControl w:val="0"/>
        <w:bidi w:val="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Štatút a rokovací poriadok etickej komisie zverejňuje schválený užívateľ na svojom webovom sídle.“.</w:t>
      </w:r>
    </w:p>
    <w:p w:rsidR="001262B8" w:rsidP="001262B8">
      <w:pPr>
        <w:pStyle w:val="BodyText"/>
        <w:widowControl w:val="0"/>
        <w:bidi w:val="0"/>
        <w:spacing w:before="240" w:after="24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Poznámky pod čiarou k odkazom 125a až 125f znejú:</w:t>
      </w:r>
    </w:p>
    <w:p w:rsidR="001262B8" w:rsidP="001262B8">
      <w:pPr>
        <w:pStyle w:val="BodyText"/>
        <w:widowControl w:val="0"/>
        <w:bidi w:val="0"/>
        <w:ind w:left="714" w:hanging="357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„</w:t>
      </w:r>
      <w:r>
        <w:rPr>
          <w:rFonts w:ascii="Arial" w:hAnsi="Arial" w:cs="Arial"/>
          <w:bCs/>
          <w:color w:val="000000"/>
          <w:vertAlign w:val="superscript"/>
        </w:rPr>
        <w:t>125a</w:t>
      </w:r>
      <w:r>
        <w:rPr>
          <w:rFonts w:ascii="Arial" w:hAnsi="Arial" w:cs="Arial"/>
          <w:bCs/>
          <w:color w:val="000000"/>
        </w:rPr>
        <w:t xml:space="preserve">) </w:t>
      </w:r>
      <w:r>
        <w:rPr>
          <w:rFonts w:ascii="Arial" w:hAnsi="Arial" w:cs="Arial"/>
        </w:rPr>
        <w:t>§ 22 ods. 1 nariadenia vlády Slovenskej republiky č. 377/2012 Z. z. ktorým sa ustanovujú požiadavky na ochranu zvierat používaných na vedecké účely alebo vzdelávacie účely.</w:t>
      </w:r>
    </w:p>
    <w:p w:rsidR="001262B8" w:rsidP="001262B8">
      <w:pPr>
        <w:pStyle w:val="BodyText"/>
        <w:widowControl w:val="0"/>
        <w:bidi w:val="0"/>
        <w:ind w:left="714" w:hanging="357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125b</w:t>
      </w:r>
      <w:r>
        <w:rPr>
          <w:rFonts w:ascii="Arial" w:hAnsi="Arial" w:cs="Arial"/>
        </w:rPr>
        <w:t>) § 3 písm. h) a § 14 zákona č. 568/2009 Z. z. o celoživotnom vzdelávaní a o zmene a doplnení niektorých zákonov.</w:t>
      </w:r>
    </w:p>
    <w:p w:rsidR="001262B8" w:rsidP="001262B8">
      <w:pPr>
        <w:pStyle w:val="BodyText"/>
        <w:widowControl w:val="0"/>
        <w:bidi w:val="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vertAlign w:val="superscript"/>
        </w:rPr>
        <w:t>125c</w:t>
      </w:r>
      <w:r>
        <w:rPr>
          <w:rFonts w:ascii="Arial" w:hAnsi="Arial" w:cs="Arial"/>
        </w:rPr>
        <w:t>) § 14 ods. 9 zákona č. 568/2009 Z. z.</w:t>
      </w:r>
    </w:p>
    <w:p w:rsidR="001262B8" w:rsidP="001262B8">
      <w:pPr>
        <w:pStyle w:val="BodyText"/>
        <w:widowControl w:val="0"/>
        <w:bidi w:val="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vertAlign w:val="superscript"/>
        </w:rPr>
        <w:t>125d</w:t>
      </w:r>
      <w:r>
        <w:rPr>
          <w:rFonts w:ascii="Arial" w:hAnsi="Arial" w:cs="Arial"/>
          <w:bCs/>
          <w:color w:val="000000"/>
        </w:rPr>
        <w:t xml:space="preserve">) </w:t>
      </w:r>
      <w:r>
        <w:rPr>
          <w:rFonts w:ascii="Arial" w:hAnsi="Arial" w:cs="Arial"/>
        </w:rPr>
        <w:t>§ 22 ods. 4 nariadenia vlády Slovenskej republiky č. 377/2012 Z. z.</w:t>
      </w:r>
    </w:p>
    <w:p w:rsidR="001262B8" w:rsidP="001262B8">
      <w:pPr>
        <w:pStyle w:val="BodyText"/>
        <w:widowControl w:val="0"/>
        <w:bidi w:val="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vertAlign w:val="superscript"/>
        </w:rPr>
        <w:t>125e</w:t>
      </w:r>
      <w:r>
        <w:rPr>
          <w:rFonts w:ascii="Arial" w:hAnsi="Arial" w:cs="Arial"/>
          <w:bCs/>
          <w:color w:val="000000"/>
        </w:rPr>
        <w:t>)</w:t>
      </w:r>
      <w:r>
        <w:rPr>
          <w:rFonts w:ascii="Arial" w:hAnsi="Arial" w:cs="Arial"/>
        </w:rPr>
        <w:t xml:space="preserve"> § 22 ods. 1 písm. a) alebo c) nariadenia vlády Slovenskej republiky č. 377/2012 Z. z.</w:t>
      </w:r>
    </w:p>
    <w:p w:rsidR="001262B8" w:rsidP="001262B8">
      <w:pPr>
        <w:pStyle w:val="BodyText"/>
        <w:widowControl w:val="0"/>
        <w:bidi w:val="0"/>
        <w:ind w:left="714" w:hanging="3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  <w:vertAlign w:val="superscript"/>
        </w:rPr>
        <w:t>125f</w:t>
      </w:r>
      <w:r>
        <w:rPr>
          <w:rFonts w:ascii="Arial" w:hAnsi="Arial" w:cs="Arial"/>
          <w:bCs/>
          <w:color w:val="000000"/>
        </w:rPr>
        <w:t xml:space="preserve">) </w:t>
      </w:r>
      <w:r>
        <w:rPr>
          <w:rFonts w:ascii="Arial" w:hAnsi="Arial" w:cs="Arial"/>
        </w:rPr>
        <w:t>§ 36 ods. 1 a 2 nariadenia vlády Slovenskej republiky č. 377/2012 Z. z.</w:t>
      </w:r>
      <w:r>
        <w:rPr>
          <w:rFonts w:ascii="Arial" w:hAnsi="Arial" w:cs="Arial"/>
          <w:bCs/>
          <w:color w:val="000000"/>
        </w:rPr>
        <w:t>“.</w:t>
      </w:r>
    </w:p>
    <w:p w:rsidR="001262B8" w:rsidP="001262B8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 § 52 sa doterajší text označuje ako odsek 1 a dopĺňa sa odsekmi 2 a 3, ktoré znejú:</w:t>
      </w:r>
    </w:p>
    <w:p w:rsidR="001262B8" w:rsidP="001262B8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„(2) Orgán veterinárnej správy rozhodne o projekte podľa osobitného predpisu</w:t>
      </w:r>
      <w:r>
        <w:rPr>
          <w:rFonts w:ascii="Arial" w:hAnsi="Arial" w:cs="Arial"/>
          <w:vertAlign w:val="superscript"/>
        </w:rPr>
        <w:t>152a</w:t>
      </w:r>
      <w:r>
        <w:rPr>
          <w:rFonts w:ascii="Arial" w:hAnsi="Arial" w:cs="Arial"/>
        </w:rPr>
        <w:t>) do 40 dní odo dňa predloženia žiadosti o schválenie. Ak je potrebné konanie prerušiť lehota na prerušenie je 15 dní.</w:t>
      </w:r>
    </w:p>
    <w:p w:rsidR="001262B8" w:rsidP="001262B8">
      <w:pPr>
        <w:widowControl w:val="0"/>
        <w:bidi w:val="0"/>
        <w:spacing w:before="120" w:after="120"/>
        <w:ind w:left="357" w:firstLine="567"/>
        <w:rPr>
          <w:rFonts w:ascii="Arial" w:hAnsi="Arial" w:cs="Arial"/>
        </w:rPr>
      </w:pPr>
      <w:r>
        <w:rPr>
          <w:rFonts w:ascii="Arial" w:hAnsi="Arial" w:cs="Arial"/>
        </w:rPr>
        <w:t>(3) Orgán veterinárnej správy písomne potvrdí prijatie žiadosti podľa odseku 2.“.</w:t>
      </w:r>
    </w:p>
    <w:p w:rsidR="001262B8" w:rsidP="001262B8">
      <w:pPr>
        <w:widowControl w:val="0"/>
        <w:bidi w:val="0"/>
        <w:spacing w:before="120" w:after="120"/>
        <w:ind w:left="357"/>
        <w:rPr>
          <w:rFonts w:ascii="Arial" w:hAnsi="Arial" w:cs="Arial"/>
        </w:rPr>
      </w:pPr>
      <w:r>
        <w:rPr>
          <w:rFonts w:ascii="Arial" w:hAnsi="Arial" w:cs="Arial"/>
        </w:rPr>
        <w:t>Poznámka pod čiarou k odkazu 152a znie:</w:t>
      </w:r>
    </w:p>
    <w:p w:rsidR="001262B8" w:rsidP="001262B8">
      <w:pPr>
        <w:widowControl w:val="0"/>
        <w:bidi w:val="0"/>
        <w:spacing w:before="120"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152a</w:t>
      </w:r>
      <w:r>
        <w:rPr>
          <w:rFonts w:ascii="Arial" w:hAnsi="Arial" w:cs="Arial"/>
        </w:rPr>
        <w:t>) Nariadenie vlády Slovenskej republiky č. 377/2012 Z. z.“.</w:t>
      </w:r>
    </w:p>
    <w:p w:rsidR="001262B8" w:rsidP="001262B8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celom texte zákona sa slovo „pokus“ vo všetkých gramatických tvaroch nahrádza slovom „postup“ v príslušnom gramatickom tvare.</w:t>
      </w:r>
    </w:p>
    <w:p w:rsidR="001262B8" w:rsidP="001262B8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prílohe č. 3 časť A sa slová „mor hydiny (aviárna influenza)“ nahrádzajú slovami „aviárna influenza (vysokopatogénna aviárna influenza u hydiny, vtákov chovaných v zajatí a voľne žijúcich vtákov a nízkopatogénna aviárna influenza  u hydiny a vtákov chovaných v zajatí)“ a slová „encefalomyelitídy koní všetkých druhov“ sa nahrádzajú slovami „ encefalomyelitídy koní týchto druhov:</w:t>
      </w:r>
    </w:p>
    <w:p w:rsidR="001262B8" w:rsidP="001262B8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východná encefalomyelitída koní,</w:t>
      </w:r>
    </w:p>
    <w:p w:rsidR="001262B8" w:rsidP="001262B8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japonská encefalitída,</w:t>
      </w:r>
    </w:p>
    <w:p w:rsidR="001262B8" w:rsidP="001262B8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venezuelská encefalomyelitída koní,</w:t>
      </w:r>
    </w:p>
    <w:p w:rsidR="001262B8" w:rsidP="001262B8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horúčka západného Nílu,</w:t>
      </w:r>
    </w:p>
    <w:p w:rsidR="001262B8" w:rsidP="001262B8">
      <w:pPr>
        <w:widowControl w:val="0"/>
        <w:numPr>
          <w:numId w:val="6"/>
        </w:numPr>
        <w:autoSpaceDE w:val="0"/>
        <w:autoSpaceDN w:val="0"/>
        <w:bidi w:val="0"/>
        <w:adjustRightInd w:val="0"/>
        <w:spacing w:before="60" w:after="60"/>
        <w:ind w:left="107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západná encefalomyelitída koní“.</w:t>
      </w:r>
    </w:p>
    <w:p w:rsidR="001262B8" w:rsidP="001262B8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prílohe č. 3 časť A. sa na konci dopĺňajú slová</w:t>
      </w:r>
    </w:p>
    <w:p w:rsidR="001262B8" w:rsidP="001262B8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„infekcia vírusom besnoty,</w:t>
      </w:r>
    </w:p>
    <w:p w:rsidR="001262B8" w:rsidP="001262B8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sneť slezinová (antrax),</w:t>
      </w:r>
    </w:p>
    <w:p w:rsidR="001262B8" w:rsidP="001262B8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tuberkulóza hovädzieho dobytka,</w:t>
      </w:r>
    </w:p>
    <w:p w:rsidR="001262B8" w:rsidP="001262B8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brucelóza hovädzieho dobytka,</w:t>
      </w:r>
    </w:p>
    <w:p w:rsidR="001262B8" w:rsidP="001262B8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>enzootická bovinná leukóza,</w:t>
      </w:r>
    </w:p>
    <w:p w:rsidR="001262B8" w:rsidP="001262B8">
      <w:pPr>
        <w:widowControl w:val="0"/>
        <w:autoSpaceDE w:val="0"/>
        <w:autoSpaceDN w:val="0"/>
        <w:bidi w:val="0"/>
        <w:adjustRightInd w:val="0"/>
        <w:spacing w:before="60" w:after="60"/>
        <w:ind w:left="107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brucelóza oviec a kôz, okrem </w:t>
      </w:r>
      <w:r>
        <w:rPr>
          <w:rFonts w:ascii="Arial" w:hAnsi="Arial" w:cs="Arial"/>
          <w:i/>
        </w:rPr>
        <w:t>Brucella ovis</w:t>
      </w:r>
      <w:r>
        <w:rPr>
          <w:rFonts w:ascii="Arial" w:hAnsi="Arial" w:cs="Arial"/>
        </w:rPr>
        <w:t>“.</w:t>
      </w:r>
    </w:p>
    <w:p w:rsidR="001262B8" w:rsidP="001262B8">
      <w:pPr>
        <w:widowControl w:val="0"/>
        <w:numPr>
          <w:numId w:val="10"/>
        </w:numPr>
        <w:autoSpaceDE w:val="0"/>
        <w:autoSpaceDN w:val="0"/>
        <w:bidi w:val="0"/>
        <w:adjustRightInd w:val="0"/>
        <w:spacing w:before="120"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prílohe č. 3 časť B. sa vypúšťajú slová „epizootický ulcerózny syndróm“.</w:t>
      </w:r>
    </w:p>
    <w:p w:rsidR="001262B8" w:rsidP="001262B8">
      <w:pPr>
        <w:widowControl w:val="0"/>
        <w:bidi w:val="0"/>
        <w:spacing w:before="240"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Doterajšie články sa primerane prečíslujú.</w:t>
      </w:r>
    </w:p>
    <w:p w:rsidR="001262B8" w:rsidP="001262B8">
      <w:pPr>
        <w:widowControl w:val="0"/>
        <w:bidi w:val="0"/>
        <w:spacing w:before="120" w:after="12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  <w:lang w:eastAsia="x-none"/>
        </w:rPr>
        <w:t xml:space="preserve">Doplnenie zákona o veterinárnej starostlivosti predstavuje dokončenie implementácie nariadení EÚ v oblasti </w:t>
      </w:r>
      <w:r>
        <w:rPr>
          <w:rFonts w:ascii="Arial" w:hAnsi="Arial" w:cs="Arial"/>
        </w:rPr>
        <w:t>ochrany zvierat používaných na vedecké a vzdelávacie účely a ochrany zvierat počas usmrcovania.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 w:rsidRPr="001262B8">
        <w:rPr>
          <w:rFonts w:ascii="Arial" w:hAnsi="Arial" w:cs="Arial"/>
          <w:b/>
          <w:szCs w:val="20"/>
        </w:rPr>
        <w:t>Výbor Národnej rady Slovenskej republiky pre pôdohospodárstvo a životné prostredie</w:t>
      </w:r>
    </w:p>
    <w:p w:rsid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</w:p>
    <w:p w:rsidR="001262B8" w:rsidRPr="001262B8" w:rsidP="001262B8">
      <w:pPr>
        <w:overflowPunct w:val="0"/>
        <w:autoSpaceDE w:val="0"/>
        <w:autoSpaceDN w:val="0"/>
        <w:bidi w:val="0"/>
        <w:adjustRightInd w:val="0"/>
        <w:ind w:left="360" w:hanging="360"/>
        <w:contextualSpacing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Gestorský výbor odporúča schváliť</w:t>
      </w:r>
    </w:p>
    <w:p w:rsidR="00B07803" w:rsidP="00B07803">
      <w:pPr>
        <w:pStyle w:val="BodyText"/>
        <w:bidi w:val="0"/>
        <w:rPr>
          <w:rFonts w:ascii="Arial" w:hAnsi="Arial" w:cs="Arial"/>
          <w:b/>
          <w:bCs/>
        </w:rPr>
      </w:pP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07803" w:rsidP="00B07803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</w:t>
      </w:r>
      <w:r w:rsidR="00CA410A">
        <w:rPr>
          <w:rFonts w:ascii="Arial" w:hAnsi="Arial" w:cs="Arial"/>
        </w:rPr>
        <w:t> bodoch spolo</w:t>
      </w:r>
      <w:r w:rsidR="001262B8">
        <w:rPr>
          <w:rFonts w:ascii="Arial" w:hAnsi="Arial" w:cs="Arial"/>
        </w:rPr>
        <w:t>čnej správy č. 1 až 8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B07803" w:rsidP="00B07803">
      <w:pPr>
        <w:pStyle w:val="BodyText"/>
        <w:bidi w:val="0"/>
        <w:rPr>
          <w:rFonts w:ascii="Arial" w:hAnsi="Arial" w:cs="Arial"/>
          <w:b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B07803" w:rsidP="00B07803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zákona</w:t>
      </w:r>
      <w:r w:rsidRPr="00B07803">
        <w:rPr>
          <w:rFonts w:ascii="Arial" w:hAnsi="Arial" w:cs="Arial"/>
        </w:rPr>
        <w:t xml:space="preserve">, ktorým sa mení a dopĺňa zákon Národnej rady Slovenskej republiky č. 152/1995 Z. z. o potravinách v znení neskorších predpisov a ktorým sa dopĺňajú niektoré zákony </w:t>
      </w:r>
      <w:r w:rsidRPr="00B07803">
        <w:rPr>
          <w:rFonts w:ascii="Arial" w:hAnsi="Arial" w:cs="Arial"/>
          <w:bCs/>
        </w:rPr>
        <w:t>(tlač 279)</w:t>
      </w:r>
      <w:r>
        <w:rPr>
          <w:rFonts w:ascii="Arial" w:hAnsi="Arial" w:cs="Arial"/>
          <w:b/>
          <w:bCs/>
        </w:rPr>
        <w:t xml:space="preserve">  schváliť.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Spoločná správa výborov Národnej rady Slovenskej republiky o prerokovaní vládneho návrhu zákona</w:t>
      </w:r>
      <w:r w:rsidRPr="00B07803">
        <w:rPr>
          <w:rFonts w:ascii="Arial" w:hAnsi="Arial" w:cs="Arial"/>
        </w:rPr>
        <w:t xml:space="preserve">, ktorým sa mení a dopĺňa zákon Národnej rady Slovenskej republiky č. 152/1995 Z. z. o potravinách v znení neskorších predpisov a ktorým sa dopĺňajú niektoré zákony </w:t>
      </w:r>
      <w:r w:rsidRPr="00B07803">
        <w:rPr>
          <w:rFonts w:ascii="Arial" w:hAnsi="Arial" w:cs="Arial"/>
          <w:bCs/>
        </w:rPr>
        <w:t>(tlač 279)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vo výboroch Národnej rady Slovenskej republiky v druhom čítaní bola schválená uznesením Výboru Národnej rady Slovenskej republiky pre  pôdohospodárstvo</w:t>
      </w:r>
      <w:r w:rsidR="001262B8">
        <w:rPr>
          <w:rFonts w:ascii="Arial" w:hAnsi="Arial" w:cs="Arial"/>
        </w:rPr>
        <w:t xml:space="preserve"> a  životné  prostredie  č. 105  z 29. </w:t>
      </w:r>
      <w:r>
        <w:rPr>
          <w:rFonts w:ascii="Arial" w:hAnsi="Arial" w:cs="Arial"/>
        </w:rPr>
        <w:t xml:space="preserve"> januára 2013.   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1262B8" w:rsidP="00B07803">
      <w:pPr>
        <w:pStyle w:val="BodyText"/>
        <w:bidi w:val="0"/>
        <w:rPr>
          <w:rFonts w:ascii="Arial" w:hAnsi="Arial" w:cs="Arial"/>
        </w:rPr>
      </w:pPr>
    </w:p>
    <w:p w:rsidR="001262B8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B07803" w:rsidP="00B07803">
      <w:pPr>
        <w:pStyle w:val="BodyText"/>
        <w:bidi w:val="0"/>
        <w:rPr>
          <w:rFonts w:ascii="Arial" w:hAnsi="Arial" w:cs="Arial"/>
        </w:rPr>
      </w:pPr>
    </w:p>
    <w:p w:rsidR="00B07803" w:rsidP="00B07803">
      <w:pPr>
        <w:bidi w:val="0"/>
        <w:rPr>
          <w:rFonts w:ascii="Arial" w:hAnsi="Arial" w:cs="Arial"/>
        </w:rPr>
      </w:pPr>
    </w:p>
    <w:p w:rsidR="00B07803" w:rsidP="00B07803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1262B8">
      <w:pPr>
        <w:bidi w:val="0"/>
        <w:rPr>
          <w:rFonts w:ascii="Times New Roman" w:hAnsi="Times New Roman"/>
        </w:rPr>
      </w:pPr>
    </w:p>
    <w:p w:rsidR="001262B8" w:rsidRPr="005969C7" w:rsidP="001262B8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  <w:r w:rsidR="005969C7">
        <w:rPr>
          <w:rFonts w:ascii="Arial" w:hAnsi="Arial" w:cs="Arial"/>
          <w:b/>
        </w:rPr>
        <w:t xml:space="preserve">  </w:t>
      </w:r>
      <w:r w:rsidR="005969C7">
        <w:rPr>
          <w:rFonts w:ascii="Arial" w:hAnsi="Arial" w:cs="Arial"/>
        </w:rPr>
        <w:t>v. r.</w:t>
      </w:r>
    </w:p>
    <w:p w:rsidR="001262B8" w:rsidRPr="001262B8" w:rsidP="001262B8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Sect="001262B8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B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969C7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  <w:p w:rsidR="001262B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28AF742A"/>
    <w:multiLevelType w:val="hybridMultilevel"/>
    <w:tmpl w:val="7EA4B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70FE1"/>
    <w:multiLevelType w:val="hybridMultilevel"/>
    <w:tmpl w:val="A8E256A4"/>
    <w:lvl w:ilvl="0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9F935A7"/>
    <w:multiLevelType w:val="singleLevel"/>
    <w:tmpl w:val="2AC898AE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4">
    <w:nsid w:val="4AD75BDA"/>
    <w:multiLevelType w:val="hybridMultilevel"/>
    <w:tmpl w:val="7EA4B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1B7C77"/>
    <w:multiLevelType w:val="hybridMultilevel"/>
    <w:tmpl w:val="35A086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33268A"/>
    <w:multiLevelType w:val="hybridMultilevel"/>
    <w:tmpl w:val="C840DCC0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6A6C20"/>
    <w:multiLevelType w:val="hybridMultilevel"/>
    <w:tmpl w:val="7EA4BA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07803"/>
    <w:rsid w:val="00036608"/>
    <w:rsid w:val="00070E79"/>
    <w:rsid w:val="001262B8"/>
    <w:rsid w:val="002E6DCA"/>
    <w:rsid w:val="003B535A"/>
    <w:rsid w:val="00565A78"/>
    <w:rsid w:val="00570F4F"/>
    <w:rsid w:val="005969C7"/>
    <w:rsid w:val="005D2946"/>
    <w:rsid w:val="00603000"/>
    <w:rsid w:val="008072B4"/>
    <w:rsid w:val="00A1333B"/>
    <w:rsid w:val="00AF1C8A"/>
    <w:rsid w:val="00B0122A"/>
    <w:rsid w:val="00B07803"/>
    <w:rsid w:val="00B3709D"/>
    <w:rsid w:val="00C15FB4"/>
    <w:rsid w:val="00C300A5"/>
    <w:rsid w:val="00C607C6"/>
    <w:rsid w:val="00CA410A"/>
    <w:rsid w:val="00D92751"/>
    <w:rsid w:val="00DB28F4"/>
    <w:rsid w:val="00E90001"/>
    <w:rsid w:val="00F94F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80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A410A"/>
    <w:pPr>
      <w:keepNext/>
      <w:keepLines/>
      <w:spacing w:before="360" w:after="120"/>
      <w:jc w:val="center"/>
      <w:outlineLvl w:val="0"/>
    </w:pPr>
    <w:rPr>
      <w:rFonts w:cs="Arial"/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A410A"/>
    <w:pPr>
      <w:keepNext/>
      <w:keepLines/>
      <w:spacing w:before="240" w:after="120"/>
      <w:jc w:val="center"/>
      <w:outlineLvl w:val="1"/>
    </w:pPr>
    <w:rPr>
      <w:rFonts w:cs="Arial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A410A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A410A"/>
    <w:rPr>
      <w:rFonts w:ascii="Times New Roman" w:hAnsi="Times New Roman" w:cs="Times New Roman"/>
      <w:b/>
      <w:bCs/>
      <w:sz w:val="26"/>
      <w:szCs w:val="26"/>
      <w:rtl w:val="0"/>
      <w:cs w:val="0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B07803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B07803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0780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07803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aliases w:val="Odsek"/>
    <w:basedOn w:val="Normal"/>
    <w:uiPriority w:val="34"/>
    <w:qFormat/>
    <w:rsid w:val="00CA410A"/>
    <w:pPr>
      <w:keepNext/>
      <w:ind w:left="708"/>
      <w:jc w:val="both"/>
    </w:pPr>
  </w:style>
  <w:style w:type="paragraph" w:customStyle="1" w:styleId="odsek0">
    <w:name w:val="odsek"/>
    <w:basedOn w:val="Normal"/>
    <w:qFormat/>
    <w:rsid w:val="00CA410A"/>
    <w:pPr>
      <w:keepNext/>
      <w:ind w:firstLine="709"/>
      <w:jc w:val="both"/>
    </w:pPr>
  </w:style>
  <w:style w:type="paragraph" w:customStyle="1" w:styleId="odsek1">
    <w:name w:val="odsek1"/>
    <w:basedOn w:val="odsek0"/>
    <w:qFormat/>
    <w:rsid w:val="00CA410A"/>
    <w:pPr>
      <w:numPr>
        <w:numId w:val="1"/>
      </w:numPr>
      <w:spacing w:before="120" w:after="120"/>
      <w:ind w:left="1429" w:hanging="360"/>
      <w:jc w:val="both"/>
    </w:pPr>
  </w:style>
  <w:style w:type="paragraph" w:styleId="Header">
    <w:name w:val="header"/>
    <w:basedOn w:val="Normal"/>
    <w:link w:val="HlavikaChar"/>
    <w:uiPriority w:val="99"/>
    <w:unhideWhenUsed/>
    <w:rsid w:val="001262B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262B8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1262B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262B8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9000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9000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BA06-A86B-4359-B9DB-697C9B41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10</Pages>
  <Words>2520</Words>
  <Characters>14370</Characters>
  <Application>Microsoft Office Word</Application>
  <DocSecurity>0</DocSecurity>
  <Lines>0</Lines>
  <Paragraphs>0</Paragraphs>
  <ScaleCrop>false</ScaleCrop>
  <Company>Kancelaria NR SR</Company>
  <LinksUpToDate>false</LinksUpToDate>
  <CharactersWithSpaces>16857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cp:lastPrinted>2013-01-29T14:04:00Z</cp:lastPrinted>
  <dcterms:created xsi:type="dcterms:W3CDTF">2013-01-10T10:26:00Z</dcterms:created>
  <dcterms:modified xsi:type="dcterms:W3CDTF">2013-01-30T11:02:00Z</dcterms:modified>
</cp:coreProperties>
</file>