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7EFB" w:rsidP="00067EFB">
      <w:pPr>
        <w:pStyle w:val="Heading1"/>
        <w:bidi w:val="0"/>
        <w:rPr>
          <w:sz w:val="29"/>
          <w:szCs w:val="29"/>
        </w:rPr>
      </w:pPr>
      <w:r>
        <w:rPr>
          <w:sz w:val="29"/>
          <w:szCs w:val="29"/>
        </w:rPr>
        <w:t>Gašparovič vidí za Čentéšom korupciu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Prezident si našiel ďalší dôvod, prečo nevymenovať zvoleného kandidáta na generálneho prokurátora.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V júni uplynie rok, odkedy bývalá koalícia zvolila Jozefa Čentéša za generálneho prokurátora.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Dosiaľ sa ním nestal, pretože 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ho odmieta vymenovať. Hovorí, že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ústava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mu to neprikazuje.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Deväť z desiatich odborníkov jeho postup neschvaľuje, ukázali výsledky prieskumu Inštitútu pre verejné otázky.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Viac ako 95 percent expertov považuje prezidentov postup za nesprávny.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„A čo je správne? To, keď viem, že bol niekto podplácaný a cez korupciu prešiel do určitej funkcie,“ oponoval  výsledkom Gašparovič.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Pôvodne bol Čentéš preňho terciálnym problémom. Neskôr ho označil za politického kandidáta a najnovšie hovorí o korupcii. Odvolával sa na články v novinách.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Médiá však informovali o podozreniach v súvislosti s májovou voľbou, pre ktorú začala Generálna prokuratúra stíhať neznámeho páchateľa pre sabotáž. Čentéš sa na tejto voľbe nezúčastnil.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Poslanci hlasovacie lístky vraj označovali podľa dohodnutého kľúča a voľbu zmarili.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Bývalý generálny prokurátor a Čentéšov protikandidát Dobroslav Trnka sa pre túto voľbu obrátil aj na Ústavný súd.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Sťažnosť poslal ústavným sudcom aj Čentéš. Myslí si, že prezident porušuje jeho práva. Hovorí, že bol riadne zvolený a prekážky na jeho vymenovanie neexistujú.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 Gašparovičovo váhanie podali na Ústavný súd podnet aj poslanci. Chcú, aby povedal, či prezident musí, alebo nemusí kandidáta, ktorého zvolil parlament, vymenovať.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rozhodnutie čaká aj Gašparovič. „Názor mi môže zmeniť len Ústavný súd, ale to už nebude môj názor,“ povedal.</w:t>
      </w:r>
    </w:p>
    <w:p w:rsidR="00067EFB" w:rsidP="00067EFB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Ústavní sudcovia v tejto veci zatiaľ nerozhodli.</w:t>
      </w:r>
    </w:p>
    <w:p w:rsidR="00067EFB" w:rsidP="00067EFB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Martina Pažitková</w:t>
      </w:r>
    </w:p>
    <w:p w:rsidR="00067EFB" w:rsidP="00067EFB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067EFB" w:rsidP="00067EFB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Gašparovič má nový dôvod nevymenovať Čentéša</w:t>
      </w:r>
    </w:p>
    <w:p w:rsidR="00067EFB" w:rsidP="00067EFB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6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41" o:spid="_x0000_i1025" type="#_x0000_t75" alt="video" style="width:480pt;height:270pt;visibility:visible" o:button="t" filled="f" stroked="f">
              <v:fill o:detectmouseclick="t"/>
              <v:imagedata r:id="rId7" o:title=""/>
              <o:lock v:ext="edit" aspectratio="t"/>
            </v:shape>
          </w:pict>
        </w:r>
      </w:hyperlink>
      <w:hyperlink r:id="rId6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42" o:spid="_x0000_i1026" type="#_x0000_t75" alt="http://www.sme.sk/imgs/playbtn.png" style="width:137.64pt;height:58.5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067EFB" w:rsidP="00067EFB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9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  <w:sz w:val="14"/>
          <w:szCs w:val="14"/>
        </w:rPr>
        <w:t>| 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10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067EFB" w:rsidP="00067EFB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6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43" o:spid="_x0000_i1027" type="#_x0000_t75" alt="http://www.sme.sk/imgs/dalej_nasme.png" style="width:112.32pt;height:32.81pt;visibility:visible" o:button="t" filled="f" stroked="f">
              <v:fill o:detectmouseclick="t"/>
              <v:imagedata r:id="rId11" o:title=""/>
              <o:lock v:ext="edit" aspectratio="t"/>
            </v:shape>
          </w:pict>
        </w:r>
      </w:hyperlink>
    </w:p>
    <w:p w:rsidR="00067EFB" w:rsidP="00067EFB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štvrtok 3. 5. 2012 19:48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12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Veronika Prušová, Martina Pažitková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777777"/>
          <w:sz w:val="14"/>
          <w:szCs w:val="14"/>
        </w:rPr>
        <w:t>Článok bol uverejnený v tlačenom vydaní SME. (</w:t>
      </w:r>
      <w:hyperlink r:id="rId13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777777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14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067EFB" w:rsidP="00067EFB">
      <w:pPr>
        <w:bidi w:val="0"/>
      </w:pPr>
      <w:r w:rsidR="00067EFB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14" w:anchor="ixzz2I7lxtySa" w:history="1">
        <w:r w:rsidR="00067EFB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http://www.sme.sk/c/6362810/gasparovic-vidi-za-centesom-korupciu.html#ixzz2I7lxtySa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3E2375"/>
    <w:rsid w:val="003F25AA"/>
    <w:rsid w:val="004204A2"/>
    <w:rsid w:val="005269D8"/>
    <w:rsid w:val="005F1D25"/>
    <w:rsid w:val="00671798"/>
    <w:rsid w:val="006A0903"/>
    <w:rsid w:val="00707D65"/>
    <w:rsid w:val="007A1BEB"/>
    <w:rsid w:val="007B006C"/>
    <w:rsid w:val="00944BFC"/>
    <w:rsid w:val="00954FA1"/>
    <w:rsid w:val="009740F0"/>
    <w:rsid w:val="009A5E03"/>
    <w:rsid w:val="00A06A33"/>
    <w:rsid w:val="00B05EE2"/>
    <w:rsid w:val="00B4570D"/>
    <w:rsid w:val="00B5081B"/>
    <w:rsid w:val="00BF27AD"/>
    <w:rsid w:val="00C64993"/>
    <w:rsid w:val="00CC462F"/>
    <w:rsid w:val="00D7570C"/>
    <w:rsid w:val="00F07FB3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tv.sme.sk/" TargetMode="External" /><Relationship Id="rId11" Type="http://schemas.openxmlformats.org/officeDocument/2006/relationships/image" Target="media/image3.png" /><Relationship Id="rId12" Type="http://schemas.openxmlformats.org/officeDocument/2006/relationships/hyperlink" Target="http://www.sme.sk/autor_info.asp?id=60" TargetMode="External" /><Relationship Id="rId13" Type="http://schemas.openxmlformats.org/officeDocument/2006/relationships/hyperlink" Target="http://predplatne.sme.sk/" TargetMode="External" /><Relationship Id="rId14" Type="http://schemas.openxmlformats.org/officeDocument/2006/relationships/hyperlink" Target="http://www.sme.sk/c/6362810/gasparovic-vidi-za-centesom-korupciu.html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0100761&amp;ids=6" TargetMode="External" /><Relationship Id="rId5" Type="http://schemas.openxmlformats.org/officeDocument/2006/relationships/hyperlink" Target="http://www.sme.sk/storm/itextg.asp?idh=10100764&amp;ids=6" TargetMode="External" /><Relationship Id="rId6" Type="http://schemas.openxmlformats.org/officeDocument/2006/relationships/hyperlink" Target="javascript:void();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yperlink" Target="http://tv.sme.sk/va/24171/gasparovic-ma-novy-dovod-nevymenovat-centesa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424</Words>
  <Characters>2420</Characters>
  <Application>Microsoft Office Word</Application>
  <DocSecurity>0</DocSecurity>
  <Lines>0</Lines>
  <Paragraphs>0</Paragraphs>
  <ScaleCrop>false</ScaleCrop>
  <Company>Kancelaria NR SR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2013-01-16T09:14:00Z</cp:lastPrinted>
  <dcterms:created xsi:type="dcterms:W3CDTF">2013-01-25T16:47:00Z</dcterms:created>
  <dcterms:modified xsi:type="dcterms:W3CDTF">2013-01-25T16:47:00Z</dcterms:modified>
</cp:coreProperties>
</file>