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53CDB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aps/>
          <w:spacing w:val="30"/>
        </w:rPr>
        <w:t>Dôvodová správa</w:t>
      </w:r>
    </w:p>
    <w:p w:rsidR="00DB333B" w:rsidRPr="00053CDB" w:rsidP="00DB333B">
      <w:pPr>
        <w:pStyle w:val="Heading1"/>
        <w:bidi w:val="0"/>
        <w:rPr>
          <w:rFonts w:ascii="Book Antiqua" w:hAnsi="Book Antiqua"/>
        </w:rPr>
      </w:pPr>
      <w:r w:rsidRPr="00053CDB">
        <w:rPr>
          <w:rFonts w:ascii="Book Antiqua" w:hAnsi="Book Antiqua"/>
          <w:b w:val="0"/>
          <w:bCs/>
        </w:rPr>
        <w:t> </w:t>
      </w:r>
    </w:p>
    <w:p w:rsidR="00DB333B" w:rsidRPr="00053CDB" w:rsidP="00DB333B">
      <w:pPr>
        <w:pStyle w:val="Heading1"/>
        <w:bidi w:val="0"/>
        <w:jc w:val="left"/>
        <w:rPr>
          <w:rFonts w:ascii="Book Antiqua" w:hAnsi="Book Antiqua"/>
          <w:sz w:val="24"/>
          <w:szCs w:val="24"/>
        </w:rPr>
      </w:pPr>
      <w:r w:rsidRPr="00053CDB">
        <w:rPr>
          <w:rFonts w:ascii="Book Antiqua" w:hAnsi="Book Antiqua"/>
          <w:sz w:val="24"/>
          <w:szCs w:val="24"/>
        </w:rPr>
        <w:t>A. Všeobecná časť</w:t>
      </w:r>
    </w:p>
    <w:p w:rsidR="00BE37CE" w:rsidRPr="00053CDB" w:rsidP="00BE37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734C20">
        <w:rPr>
          <w:rFonts w:ascii="Book Antiqua" w:hAnsi="Book Antiqua"/>
        </w:rPr>
        <w:t xml:space="preserve">Návrh </w:t>
      </w:r>
      <w:r w:rsidRPr="00053CDB" w:rsidR="00495DDC">
        <w:rPr>
          <w:rFonts w:ascii="Book Antiqua" w:hAnsi="Book Antiqua"/>
        </w:rPr>
        <w:t xml:space="preserve">ústavného </w:t>
      </w:r>
      <w:r w:rsidRPr="00053CDB" w:rsidR="00734C20">
        <w:rPr>
          <w:rFonts w:ascii="Book Antiqua" w:hAnsi="Book Antiqua"/>
        </w:rPr>
        <w:t xml:space="preserve">zákona, </w:t>
      </w:r>
      <w:r w:rsidRPr="00053CDB" w:rsidR="00717C14">
        <w:rPr>
          <w:rFonts w:ascii="Book Antiqua" w:hAnsi="Book Antiqua"/>
        </w:rPr>
        <w:t>ktorým sa dopĺňa Ústava Slovenskej republiky</w:t>
      </w:r>
      <w:r w:rsidRPr="00053CDB" w:rsidR="00C44C05">
        <w:rPr>
          <w:rFonts w:ascii="Book Antiqua" w:hAnsi="Book Antiqua"/>
        </w:rPr>
        <w:br/>
      </w:r>
      <w:r w:rsidRPr="00053CDB" w:rsidR="00717C14">
        <w:rPr>
          <w:rFonts w:ascii="Book Antiqua" w:hAnsi="Book Antiqua"/>
        </w:rPr>
        <w:t>č. 460/1992 Zb. v znení neskorších predpisov</w:t>
      </w:r>
      <w:r w:rsidRPr="00053CDB" w:rsidR="00E958FA">
        <w:rPr>
          <w:rFonts w:ascii="Book Antiqua" w:hAnsi="Book Antiqua"/>
        </w:rPr>
        <w:t xml:space="preserve"> </w:t>
      </w:r>
      <w:r w:rsidRPr="00053CDB" w:rsidR="00734C20">
        <w:rPr>
          <w:rFonts w:ascii="Book Antiqua" w:hAnsi="Book Antiqua"/>
        </w:rPr>
        <w:t xml:space="preserve">(ďalej len „návrh </w:t>
      </w:r>
      <w:r w:rsidRPr="00053CDB" w:rsidR="00495DDC">
        <w:rPr>
          <w:rFonts w:ascii="Book Antiqua" w:hAnsi="Book Antiqua"/>
        </w:rPr>
        <w:t xml:space="preserve">ústavného </w:t>
      </w:r>
      <w:r w:rsidRPr="00053CDB" w:rsidR="00734C20">
        <w:rPr>
          <w:rFonts w:ascii="Book Antiqua" w:hAnsi="Book Antiqua"/>
        </w:rPr>
        <w:t>zákona“)</w:t>
      </w:r>
      <w:r w:rsidRPr="00053CDB" w:rsidR="0007115C">
        <w:rPr>
          <w:rFonts w:ascii="Book Antiqua" w:hAnsi="Book Antiqua"/>
        </w:rPr>
        <w:t xml:space="preserve"> predklad</w:t>
      </w:r>
      <w:r w:rsidRPr="00053CDB" w:rsidR="00766180">
        <w:rPr>
          <w:rFonts w:ascii="Book Antiqua" w:hAnsi="Book Antiqua"/>
        </w:rPr>
        <w:t>ajú</w:t>
      </w:r>
      <w:r w:rsidRPr="00053CDB" w:rsidR="00734C20">
        <w:rPr>
          <w:rFonts w:ascii="Book Antiqua" w:hAnsi="Book Antiqua"/>
        </w:rPr>
        <w:t xml:space="preserve"> poslan</w:t>
      </w:r>
      <w:r w:rsidRPr="00053CDB" w:rsidR="00C46F40">
        <w:rPr>
          <w:rFonts w:ascii="Book Antiqua" w:hAnsi="Book Antiqua"/>
        </w:rPr>
        <w:t>c</w:t>
      </w:r>
      <w:r w:rsidRPr="00053CDB" w:rsidR="00766180">
        <w:rPr>
          <w:rFonts w:ascii="Book Antiqua" w:hAnsi="Book Antiqua"/>
        </w:rPr>
        <w:t>i</w:t>
      </w:r>
      <w:r w:rsidRPr="00053CDB" w:rsidR="00734C20">
        <w:rPr>
          <w:rFonts w:ascii="Book Antiqua" w:hAnsi="Book Antiqua"/>
        </w:rPr>
        <w:t xml:space="preserve"> Nár</w:t>
      </w:r>
      <w:r w:rsidRPr="00053CDB" w:rsidR="0037235D">
        <w:rPr>
          <w:rFonts w:ascii="Book Antiqua" w:hAnsi="Book Antiqua"/>
        </w:rPr>
        <w:t xml:space="preserve">odnej rady Slovenskej republiky </w:t>
      </w:r>
      <w:r w:rsidRPr="00053CDB" w:rsidR="00704D5F">
        <w:rPr>
          <w:rFonts w:ascii="Book Antiqua" w:hAnsi="Book Antiqua"/>
        </w:rPr>
        <w:t>Miroslav Kadúc</w:t>
      </w:r>
      <w:r w:rsidRPr="00053CDB" w:rsidR="00766180">
        <w:rPr>
          <w:rFonts w:ascii="Book Antiqua" w:hAnsi="Book Antiqua"/>
        </w:rPr>
        <w:t xml:space="preserve"> a Igor Matovič</w:t>
      </w:r>
      <w:r w:rsidRPr="00053CDB" w:rsidR="0007115C">
        <w:rPr>
          <w:rFonts w:ascii="Book Antiqua" w:hAnsi="Book Antiqua"/>
        </w:rPr>
        <w:t>.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color w:val="000000"/>
        </w:rPr>
      </w:pPr>
      <w:r w:rsidRPr="00053CDB" w:rsidR="00E10BD2">
        <w:rPr>
          <w:rFonts w:ascii="Book Antiqua" w:hAnsi="Book Antiqua"/>
        </w:rPr>
        <w:t xml:space="preserve">Účelom </w:t>
      </w:r>
      <w:r w:rsidRPr="00053CDB" w:rsidR="00C44C05">
        <w:rPr>
          <w:rFonts w:ascii="Book Antiqua" w:hAnsi="Book Antiqua"/>
        </w:rPr>
        <w:t>návrhu ústavného</w:t>
      </w:r>
      <w:r w:rsidRPr="00053CDB" w:rsidR="0038119E">
        <w:rPr>
          <w:rFonts w:ascii="Book Antiqua" w:hAnsi="Book Antiqua"/>
        </w:rPr>
        <w:t xml:space="preserve"> zákona je </w:t>
      </w:r>
      <w:r w:rsidRPr="00053CDB" w:rsidR="000D0829">
        <w:rPr>
          <w:rFonts w:ascii="Book Antiqua" w:hAnsi="Book Antiqua"/>
        </w:rPr>
        <w:t xml:space="preserve">minimalizácia priestoru na svojvôľu najvyšších štátnych predstaviteľov, </w:t>
      </w:r>
      <w:r w:rsidRPr="00053CDB" w:rsidR="00070AE6">
        <w:rPr>
          <w:rFonts w:ascii="Book Antiqua" w:hAnsi="Book Antiqua"/>
        </w:rPr>
        <w:t xml:space="preserve">ktorej </w:t>
      </w:r>
      <w:r w:rsidRPr="00053CDB" w:rsidR="000D0829">
        <w:rPr>
          <w:rFonts w:ascii="Book Antiqua" w:hAnsi="Book Antiqua"/>
        </w:rPr>
        <w:t>negatívnym javom na strane opozície</w:t>
      </w:r>
      <w:r w:rsidRPr="00053CDB" w:rsidR="00506059">
        <w:rPr>
          <w:rFonts w:ascii="Book Antiqua" w:hAnsi="Book Antiqua"/>
        </w:rPr>
        <w:t xml:space="preserve"> nemôže byť nič iné ako poukazovanie na tieto</w:t>
      </w:r>
      <w:r w:rsidRPr="00053CDB" w:rsidR="00CE0C12">
        <w:rPr>
          <w:rFonts w:ascii="Book Antiqua" w:hAnsi="Book Antiqua"/>
        </w:rPr>
        <w:t>,</w:t>
      </w:r>
      <w:r w:rsidRPr="00053CDB" w:rsidR="00506059">
        <w:rPr>
          <w:rFonts w:ascii="Book Antiqua" w:hAnsi="Book Antiqua"/>
        </w:rPr>
        <w:t xml:space="preserve"> v právnom štáte nežiadúce</w:t>
      </w:r>
      <w:r w:rsidRPr="00053CDB" w:rsidR="00CE0C12">
        <w:rPr>
          <w:rFonts w:ascii="Book Antiqua" w:hAnsi="Book Antiqua"/>
        </w:rPr>
        <w:t>,</w:t>
      </w:r>
      <w:r w:rsidRPr="00053CDB" w:rsidR="00506059">
        <w:rPr>
          <w:rFonts w:ascii="Book Antiqua" w:hAnsi="Book Antiqua"/>
        </w:rPr>
        <w:t xml:space="preserve"> </w:t>
      </w:r>
      <w:r w:rsidRPr="00053CDB" w:rsidR="00CE0C12">
        <w:rPr>
          <w:rFonts w:ascii="Book Antiqua" w:hAnsi="Book Antiqua"/>
        </w:rPr>
        <w:t xml:space="preserve">skutočnosti </w:t>
      </w:r>
      <w:r w:rsidRPr="00053CDB" w:rsidR="00506059">
        <w:rPr>
          <w:rFonts w:ascii="Book Antiqua" w:hAnsi="Book Antiqua"/>
        </w:rPr>
        <w:t xml:space="preserve">všetkými dostupnými prostriedkami. Cieľom návrhu je teda </w:t>
      </w:r>
      <w:r w:rsidRPr="00053CDB" w:rsidR="0038119E">
        <w:rPr>
          <w:rFonts w:ascii="Book Antiqua" w:hAnsi="Book Antiqua"/>
        </w:rPr>
        <w:t>uspokojenie</w:t>
      </w:r>
      <w:r w:rsidRPr="00053CDB" w:rsidR="00E10BD2">
        <w:rPr>
          <w:rFonts w:ascii="Book Antiqua" w:hAnsi="Book Antiqua"/>
        </w:rPr>
        <w:t xml:space="preserve"> </w:t>
      </w:r>
      <w:r w:rsidRPr="00053CDB" w:rsidR="000D0829">
        <w:rPr>
          <w:rFonts w:ascii="Book Antiqua" w:hAnsi="Book Antiqua"/>
        </w:rPr>
        <w:t xml:space="preserve">pretrvávajúcej </w:t>
      </w:r>
      <w:r w:rsidRPr="00053CDB" w:rsidR="00506059">
        <w:rPr>
          <w:rFonts w:ascii="Book Antiqua" w:hAnsi="Book Antiqua"/>
        </w:rPr>
        <w:t xml:space="preserve">a aj naďalej rastúcej </w:t>
      </w:r>
      <w:r w:rsidRPr="00053CDB" w:rsidR="000D0829">
        <w:rPr>
          <w:rFonts w:ascii="Book Antiqua" w:hAnsi="Book Antiqua"/>
        </w:rPr>
        <w:t>celo</w:t>
      </w:r>
      <w:r w:rsidRPr="00053CDB" w:rsidR="00E10BD2">
        <w:rPr>
          <w:rFonts w:ascii="Book Antiqua" w:hAnsi="Book Antiqua"/>
        </w:rPr>
        <w:t xml:space="preserve">spoločenskej objednávky po </w:t>
      </w:r>
      <w:r w:rsidRPr="00053CDB" w:rsidR="000D0829">
        <w:rPr>
          <w:rFonts w:ascii="Book Antiqua" w:hAnsi="Book Antiqua"/>
        </w:rPr>
        <w:t xml:space="preserve">odstránení traumatizujúcich skutočností súvisiacich s inými skutočnosťami ako je riešenie </w:t>
      </w:r>
      <w:r w:rsidRPr="00053CDB" w:rsidR="00506059">
        <w:rPr>
          <w:rFonts w:ascii="Book Antiqua" w:hAnsi="Book Antiqua"/>
        </w:rPr>
        <w:t>hospodárskej krízy. Realizácia stanoveného</w:t>
      </w:r>
      <w:r w:rsidRPr="00053CDB" w:rsidR="00CE0C12">
        <w:rPr>
          <w:rFonts w:ascii="Book Antiqua" w:hAnsi="Book Antiqua"/>
        </w:rPr>
        <w:t xml:space="preserve"> cieľa sa javí nedosiahnuteľná pri existencii </w:t>
      </w:r>
      <w:r w:rsidRPr="00053CDB" w:rsidR="00E10BD2">
        <w:rPr>
          <w:rFonts w:ascii="Book Antiqua" w:hAnsi="Book Antiqua"/>
        </w:rPr>
        <w:t>mechaniz</w:t>
      </w:r>
      <w:r w:rsidRPr="00053CDB" w:rsidR="00CE0C12">
        <w:rPr>
          <w:rFonts w:ascii="Book Antiqua" w:hAnsi="Book Antiqua"/>
        </w:rPr>
        <w:t xml:space="preserve">mov, ktoré umožňujú </w:t>
      </w:r>
      <w:r w:rsidRPr="00053CDB" w:rsidR="00E10BD2">
        <w:rPr>
          <w:rFonts w:ascii="Book Antiqua" w:hAnsi="Book Antiqua"/>
          <w:color w:val="000000"/>
        </w:rPr>
        <w:t>politikárčeni</w:t>
      </w:r>
      <w:r w:rsidRPr="00053CDB" w:rsidR="00CE0C12">
        <w:rPr>
          <w:rFonts w:ascii="Book Antiqua" w:hAnsi="Book Antiqua"/>
          <w:color w:val="000000"/>
        </w:rPr>
        <w:t>e</w:t>
      </w:r>
      <w:r w:rsidRPr="00053CDB" w:rsidR="00E10BD2">
        <w:rPr>
          <w:rFonts w:ascii="Book Antiqua" w:hAnsi="Book Antiqua"/>
          <w:color w:val="000000"/>
        </w:rPr>
        <w:t xml:space="preserve"> a</w:t>
      </w:r>
      <w:r w:rsidRPr="00053CDB" w:rsidR="00CE0C12">
        <w:rPr>
          <w:rFonts w:ascii="Book Antiqua" w:hAnsi="Book Antiqua"/>
          <w:color w:val="000000"/>
        </w:rPr>
        <w:t xml:space="preserve"> odvrátenie sa od koncepcie </w:t>
      </w:r>
      <w:r w:rsidRPr="00053CDB" w:rsidR="00E10BD2">
        <w:rPr>
          <w:rFonts w:ascii="Book Antiqua" w:hAnsi="Book Antiqua"/>
          <w:color w:val="000000"/>
        </w:rPr>
        <w:t>právneho štátu</w:t>
      </w:r>
      <w:r w:rsidRPr="00053CDB" w:rsidR="00070AE6">
        <w:rPr>
          <w:rFonts w:ascii="Book Antiqua" w:hAnsi="Book Antiqua"/>
          <w:color w:val="000000"/>
        </w:rPr>
        <w:t xml:space="preserve"> </w:t>
      </w:r>
      <w:r w:rsidRPr="00053CDB" w:rsidR="000D0829">
        <w:rPr>
          <w:rFonts w:ascii="Book Antiqua" w:hAnsi="Book Antiqua"/>
          <w:color w:val="000000"/>
        </w:rPr>
        <w:t>(rule of law)</w:t>
      </w:r>
      <w:r w:rsidRPr="00053CDB" w:rsidR="00CE0C12">
        <w:rPr>
          <w:rFonts w:ascii="Book Antiqua" w:hAnsi="Book Antiqua"/>
          <w:color w:val="000000"/>
        </w:rPr>
        <w:t>.</w:t>
      </w:r>
    </w:p>
    <w:p w:rsidR="00CE0C12" w:rsidRPr="00053CDB" w:rsidP="00CE0C12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color w:val="000000"/>
        </w:rPr>
      </w:pPr>
      <w:r w:rsidRPr="00053CDB">
        <w:rPr>
          <w:rFonts w:ascii="Book Antiqua" w:hAnsi="Book Antiqua"/>
          <w:color w:val="000000"/>
        </w:rPr>
        <w:t xml:space="preserve">Návrh ústavného zákona zavádza alternatívny ústavný mechanizmus </w:t>
      </w:r>
      <w:r w:rsidRPr="00053CDB" w:rsidR="00070AE6">
        <w:rPr>
          <w:rFonts w:ascii="Book Antiqua" w:hAnsi="Book Antiqua"/>
          <w:color w:val="000000"/>
        </w:rPr>
        <w:t>vy</w:t>
      </w:r>
      <w:r w:rsidRPr="00053CDB">
        <w:rPr>
          <w:rFonts w:ascii="Book Antiqua" w:hAnsi="Book Antiqua"/>
          <w:color w:val="000000"/>
        </w:rPr>
        <w:t xml:space="preserve">menovania osoby do funkcie generálneho prokurátora, sudcu, predsedu alebo podpredsedu Najvyššieho súdu Slovenskej republiky. Tento mechanizmus sa spustí v prípade, </w:t>
      </w:r>
      <w:r w:rsidRPr="00053CDB" w:rsidR="00C44C05">
        <w:rPr>
          <w:rFonts w:ascii="Book Antiqua" w:hAnsi="Book Antiqua"/>
          <w:color w:val="000000"/>
        </w:rPr>
        <w:t>ak</w:t>
      </w:r>
      <w:r w:rsidRPr="00053CDB">
        <w:rPr>
          <w:rFonts w:ascii="Book Antiqua" w:hAnsi="Book Antiqua"/>
          <w:color w:val="000000"/>
        </w:rPr>
        <w:t xml:space="preserve"> nedôjde k vymenovaniu o</w:t>
      </w:r>
      <w:r w:rsidRPr="00053CDB" w:rsidR="00C44C05">
        <w:rPr>
          <w:rFonts w:ascii="Book Antiqua" w:hAnsi="Book Antiqua"/>
          <w:color w:val="000000"/>
        </w:rPr>
        <w:t>soby do funkcie</w:t>
      </w:r>
      <w:r w:rsidRPr="00053CDB">
        <w:rPr>
          <w:rFonts w:ascii="Book Antiqua" w:hAnsi="Book Antiqua"/>
          <w:color w:val="000000"/>
        </w:rPr>
        <w:t xml:space="preserve"> alebo k oznámeniu prezidenta o nevymenovaní v stanovenej lehote.</w:t>
      </w:r>
    </w:p>
    <w:p w:rsidR="00CE0C12" w:rsidRPr="00053CDB" w:rsidP="00CE0C12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color w:val="000000"/>
        </w:rPr>
      </w:pPr>
      <w:r w:rsidRPr="00053CDB">
        <w:rPr>
          <w:rFonts w:ascii="Book Antiqua" w:hAnsi="Book Antiqua"/>
          <w:color w:val="000000"/>
        </w:rPr>
        <w:t>V súvislosti s navrhovanou zmenou a za účelom predchádzania nežiadúc</w:t>
      </w:r>
      <w:r w:rsidRPr="00053CDB" w:rsidR="00070AE6">
        <w:rPr>
          <w:rFonts w:ascii="Book Antiqua" w:hAnsi="Book Antiqua"/>
          <w:color w:val="000000"/>
        </w:rPr>
        <w:t>ich</w:t>
      </w:r>
      <w:r w:rsidRPr="00053CDB">
        <w:rPr>
          <w:rFonts w:ascii="Book Antiqua" w:hAnsi="Book Antiqua"/>
          <w:color w:val="000000"/>
        </w:rPr>
        <w:t>, ale za to v praxi sa častejšie vyskytujúc</w:t>
      </w:r>
      <w:r w:rsidRPr="00053CDB" w:rsidR="00070AE6">
        <w:rPr>
          <w:rFonts w:ascii="Book Antiqua" w:hAnsi="Book Antiqua"/>
          <w:color w:val="000000"/>
        </w:rPr>
        <w:t>ich sa</w:t>
      </w:r>
      <w:r w:rsidRPr="00053CDB">
        <w:rPr>
          <w:rFonts w:ascii="Book Antiqua" w:hAnsi="Book Antiqua"/>
          <w:color w:val="000000"/>
        </w:rPr>
        <w:t xml:space="preserve"> jav</w:t>
      </w:r>
      <w:r w:rsidRPr="00053CDB" w:rsidR="00070AE6">
        <w:rPr>
          <w:rFonts w:ascii="Book Antiqua" w:hAnsi="Book Antiqua"/>
          <w:color w:val="000000"/>
        </w:rPr>
        <w:t>ov</w:t>
      </w:r>
      <w:r w:rsidRPr="00053CDB">
        <w:rPr>
          <w:rFonts w:ascii="Book Antiqua" w:hAnsi="Book Antiqua"/>
          <w:color w:val="000000"/>
        </w:rPr>
        <w:t xml:space="preserve"> </w:t>
      </w:r>
      <w:r w:rsidRPr="00053CDB" w:rsidR="00070AE6">
        <w:rPr>
          <w:rFonts w:ascii="Book Antiqua" w:hAnsi="Book Antiqua"/>
          <w:color w:val="000000"/>
        </w:rPr>
        <w:t xml:space="preserve">spočívajúcich vo </w:t>
      </w:r>
      <w:r w:rsidRPr="00053CDB">
        <w:rPr>
          <w:rFonts w:ascii="Book Antiqua" w:hAnsi="Book Antiqua"/>
          <w:color w:val="000000"/>
        </w:rPr>
        <w:t>využívan</w:t>
      </w:r>
      <w:r w:rsidRPr="00053CDB" w:rsidR="00070AE6">
        <w:rPr>
          <w:rFonts w:ascii="Book Antiqua" w:hAnsi="Book Antiqua"/>
          <w:color w:val="000000"/>
        </w:rPr>
        <w:t>í</w:t>
      </w:r>
      <w:r w:rsidRPr="00053CDB">
        <w:rPr>
          <w:rFonts w:ascii="Book Antiqua" w:hAnsi="Book Antiqua"/>
          <w:color w:val="000000"/>
        </w:rPr>
        <w:t xml:space="preserve"> medzier v právnych normách, návrh ústavného zákona tiež stanovuje prezidentovi </w:t>
      </w:r>
      <w:r w:rsidRPr="00053CDB" w:rsidR="00C44C05">
        <w:rPr>
          <w:rFonts w:ascii="Book Antiqua" w:hAnsi="Book Antiqua"/>
          <w:color w:val="000000"/>
        </w:rPr>
        <w:t xml:space="preserve">Slovenskej republiky </w:t>
      </w:r>
      <w:r w:rsidRPr="00053CDB">
        <w:rPr>
          <w:rFonts w:ascii="Book Antiqua" w:hAnsi="Book Antiqua"/>
          <w:color w:val="000000"/>
        </w:rPr>
        <w:t xml:space="preserve">lehotu na zloženie sľubu osobám zastávajúce funkcie, ktorých sa táto novela týka, a ktoré môže a majú potenciál ovplyvniť celkom zásadným spôsobom </w:t>
      </w:r>
      <w:r w:rsidRPr="00053CDB" w:rsidR="00C44C05">
        <w:rPr>
          <w:rFonts w:ascii="Book Antiqua" w:hAnsi="Book Antiqua"/>
          <w:color w:val="000000"/>
        </w:rPr>
        <w:t>fungovanie štátu</w:t>
      </w:r>
      <w:r w:rsidRPr="00053CDB">
        <w:rPr>
          <w:rFonts w:ascii="Book Antiqua" w:hAnsi="Book Antiqua"/>
          <w:color w:val="000000"/>
        </w:rPr>
        <w:t xml:space="preserve">. U generálneho prokurátora je zloženie sľubu upravené v zmysle článku 151 Ústavy </w:t>
      </w:r>
      <w:r w:rsidRPr="00053CDB" w:rsidR="00C44C05">
        <w:rPr>
          <w:rFonts w:ascii="Book Antiqua" w:hAnsi="Book Antiqua"/>
          <w:color w:val="000000"/>
        </w:rPr>
        <w:t xml:space="preserve">Slovenskej republiky </w:t>
      </w:r>
      <w:r w:rsidRPr="00053CDB">
        <w:rPr>
          <w:rFonts w:ascii="Book Antiqua" w:hAnsi="Book Antiqua"/>
          <w:color w:val="000000"/>
        </w:rPr>
        <w:t xml:space="preserve">v osobitnom zákone o prokuratúre. Aj vzhľadom na to je lehota na zloženie sľubu upravená v osobitne predloženej novele uvedeného zákona. 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color w:val="000000"/>
        </w:rPr>
      </w:pPr>
      <w:r w:rsidRPr="00053CDB" w:rsidR="00B461A8">
        <w:rPr>
          <w:rFonts w:ascii="Book Antiqua" w:hAnsi="Book Antiqua"/>
          <w:color w:val="000000"/>
        </w:rPr>
        <w:t>Následkom prijatia predkladanej úpravy bude</w:t>
      </w:r>
      <w:r w:rsidRPr="00053CDB" w:rsidR="00364433">
        <w:rPr>
          <w:rFonts w:ascii="Book Antiqua" w:hAnsi="Book Antiqua"/>
          <w:color w:val="000000"/>
        </w:rPr>
        <w:t xml:space="preserve">, že vymenovanie osoby do funkcie generálneho prokurátora, sudcu, predsedu a podpredsedu Najvyššieho súdu Slovenskej republiky nebude </w:t>
      </w:r>
      <w:r w:rsidRPr="00053CDB" w:rsidR="00CE0C12">
        <w:rPr>
          <w:rFonts w:ascii="Book Antiqua" w:hAnsi="Book Antiqua"/>
          <w:color w:val="000000"/>
        </w:rPr>
        <w:t xml:space="preserve">môcť </w:t>
      </w:r>
      <w:r w:rsidRPr="00053CDB" w:rsidR="00364433">
        <w:rPr>
          <w:rFonts w:ascii="Book Antiqua" w:hAnsi="Book Antiqua"/>
          <w:color w:val="000000"/>
        </w:rPr>
        <w:t xml:space="preserve">podliehať </w:t>
      </w:r>
      <w:r w:rsidRPr="00053CDB" w:rsidR="00CE0C12">
        <w:rPr>
          <w:rFonts w:ascii="Book Antiqua" w:hAnsi="Book Antiqua"/>
          <w:color w:val="000000"/>
        </w:rPr>
        <w:t xml:space="preserve">nerelevantnému odďaľovaniu rozhodnutia tak, </w:t>
      </w:r>
      <w:r w:rsidRPr="00053CDB" w:rsidR="00EF60EC">
        <w:rPr>
          <w:rFonts w:ascii="Book Antiqua" w:hAnsi="Book Antiqua"/>
          <w:color w:val="000000"/>
        </w:rPr>
        <w:t xml:space="preserve">ako sa </w:t>
      </w:r>
      <w:r w:rsidRPr="00053CDB" w:rsidR="00E10BD2">
        <w:rPr>
          <w:rFonts w:ascii="Book Antiqua" w:hAnsi="Book Antiqua"/>
          <w:color w:val="000000"/>
        </w:rPr>
        <w:t>javilo</w:t>
      </w:r>
      <w:r w:rsidRPr="00053CDB" w:rsidR="0011220D">
        <w:rPr>
          <w:rFonts w:ascii="Book Antiqua" w:hAnsi="Book Antiqua"/>
          <w:color w:val="000000"/>
        </w:rPr>
        <w:t xml:space="preserve"> napríklad</w:t>
      </w:r>
      <w:r w:rsidRPr="00053CDB" w:rsidR="00EF60EC">
        <w:rPr>
          <w:rFonts w:ascii="Book Antiqua" w:hAnsi="Book Antiqua"/>
          <w:color w:val="000000"/>
        </w:rPr>
        <w:t xml:space="preserve"> pri osobe </w:t>
      </w:r>
      <w:r w:rsidRPr="00053CDB" w:rsidR="00C44C05">
        <w:rPr>
          <w:rFonts w:ascii="Book Antiqua" w:hAnsi="Book Antiqua"/>
        </w:rPr>
        <w:t>navrhnutej na vymenovanie za generálneho prokurátora v roku 2010</w:t>
      </w:r>
      <w:r w:rsidRPr="00053CDB" w:rsidR="00053CDB">
        <w:rPr>
          <w:rFonts w:ascii="Book Antiqua" w:hAnsi="Book Antiqua"/>
        </w:rPr>
        <w:t xml:space="preserve"> </w:t>
      </w:r>
      <w:r w:rsidRPr="00053CDB" w:rsidR="00C44C05">
        <w:rPr>
          <w:rFonts w:ascii="Book Antiqua" w:hAnsi="Book Antiqua"/>
        </w:rPr>
        <w:t xml:space="preserve">(ďalej len „kandidát na generálneho prokurátora“). </w:t>
      </w:r>
      <w:r w:rsidRPr="00053CDB" w:rsidR="00766180">
        <w:rPr>
          <w:rFonts w:ascii="Book Antiqua" w:hAnsi="Book Antiqua"/>
        </w:rPr>
        <w:t>Aj keď sú predkla</w:t>
      </w:r>
      <w:r w:rsidRPr="00053CDB" w:rsidR="00CE0C12">
        <w:rPr>
          <w:rFonts w:ascii="Book Antiqua" w:hAnsi="Book Antiqua"/>
        </w:rPr>
        <w:t>da</w:t>
      </w:r>
      <w:r w:rsidRPr="00053CDB" w:rsidR="00766180">
        <w:rPr>
          <w:rFonts w:ascii="Book Antiqua" w:hAnsi="Book Antiqua"/>
        </w:rPr>
        <w:t xml:space="preserve">telia presvedčení, že </w:t>
      </w:r>
      <w:r w:rsidRPr="00053CDB" w:rsidR="00CE0C12">
        <w:rPr>
          <w:rFonts w:ascii="Book Antiqua" w:hAnsi="Book Antiqua"/>
        </w:rPr>
        <w:t xml:space="preserve">nielen </w:t>
      </w:r>
      <w:r w:rsidRPr="00053CDB" w:rsidR="00EE145F">
        <w:rPr>
          <w:rFonts w:ascii="Book Antiqua" w:hAnsi="Book Antiqua"/>
        </w:rPr>
        <w:t>v zmysle tr</w:t>
      </w:r>
      <w:r w:rsidRPr="00053CDB" w:rsidR="00766180">
        <w:rPr>
          <w:rFonts w:ascii="Book Antiqua" w:hAnsi="Book Antiqua"/>
        </w:rPr>
        <w:t xml:space="preserve">och rozhodnutí </w:t>
      </w:r>
      <w:r w:rsidRPr="00053CDB" w:rsidR="00853B36">
        <w:rPr>
          <w:rFonts w:ascii="Book Antiqua" w:hAnsi="Book Antiqua"/>
        </w:rPr>
        <w:t>Ústavného súdu (</w:t>
      </w:r>
      <w:r w:rsidRPr="00053CDB" w:rsidR="00EE145F">
        <w:rPr>
          <w:rFonts w:ascii="Book Antiqua" w:hAnsi="Book Antiqua"/>
        </w:rPr>
        <w:t>PL. ÚS 14/2006</w:t>
      </w:r>
      <w:r w:rsidRPr="00053CDB" w:rsidR="00053CDB">
        <w:rPr>
          <w:rFonts w:ascii="Book Antiqua" w:hAnsi="Book Antiqua"/>
        </w:rPr>
        <w:t>,</w:t>
      </w:r>
      <w:r w:rsidRPr="00053CDB" w:rsidR="00EE145F">
        <w:rPr>
          <w:rFonts w:ascii="Book Antiqua" w:hAnsi="Book Antiqua"/>
        </w:rPr>
        <w:t xml:space="preserve"> </w:t>
      </w:r>
      <w:r w:rsidRPr="00053CDB" w:rsidR="00853B36">
        <w:rPr>
          <w:rFonts w:ascii="Book Antiqua" w:hAnsi="Book Antiqua"/>
        </w:rPr>
        <w:t>IV. ÚS 433/2012</w:t>
      </w:r>
      <w:r w:rsidRPr="00053CDB" w:rsidR="00EE145F">
        <w:rPr>
          <w:rFonts w:ascii="Book Antiqua" w:hAnsi="Book Antiqua"/>
        </w:rPr>
        <w:t>,</w:t>
      </w:r>
      <w:r w:rsidRPr="00053CDB" w:rsidR="00853B36">
        <w:rPr>
          <w:rFonts w:ascii="Book Antiqua" w:hAnsi="Book Antiqua"/>
        </w:rPr>
        <w:t> PL. ÚS 4/2012</w:t>
      </w:r>
      <w:r w:rsidRPr="00053CDB" w:rsidR="00070AE6">
        <w:rPr>
          <w:rFonts w:ascii="Book Antiqua" w:hAnsi="Book Antiqua"/>
        </w:rPr>
        <w:t xml:space="preserve"> </w:t>
      </w:r>
      <w:r w:rsidRPr="00053CDB" w:rsidR="00C44C05">
        <w:rPr>
          <w:rFonts w:ascii="Book Antiqua" w:hAnsi="Book Antiqua"/>
        </w:rPr>
        <w:t>[r</w:t>
      </w:r>
      <w:r w:rsidRPr="00053CDB" w:rsidR="00EE145F">
        <w:rPr>
          <w:rFonts w:ascii="Book Antiqua" w:hAnsi="Book Antiqua"/>
        </w:rPr>
        <w:t>ozhodnutie o výklade článkov 102 a 150 Ústavy</w:t>
      </w:r>
      <w:r w:rsidRPr="00053CDB" w:rsidR="00C44C05">
        <w:rPr>
          <w:rFonts w:ascii="Book Antiqua" w:hAnsi="Book Antiqua"/>
        </w:rPr>
        <w:t xml:space="preserve"> Slovenskej republiky</w:t>
      </w:r>
      <w:r w:rsidRPr="00053CDB" w:rsidR="00EE145F">
        <w:rPr>
          <w:rFonts w:ascii="Book Antiqua" w:hAnsi="Book Antiqua"/>
        </w:rPr>
        <w:t>]</w:t>
      </w:r>
      <w:r w:rsidRPr="00053CDB" w:rsidR="00853B36">
        <w:rPr>
          <w:rFonts w:ascii="Book Antiqua" w:hAnsi="Book Antiqua"/>
        </w:rPr>
        <w:t>)</w:t>
      </w:r>
      <w:r w:rsidRPr="00053CDB" w:rsidR="00766180">
        <w:rPr>
          <w:rFonts w:ascii="Book Antiqua" w:hAnsi="Book Antiqua"/>
        </w:rPr>
        <w:t xml:space="preserve"> bol prezident v prípade </w:t>
      </w:r>
      <w:r w:rsidRPr="00053CDB" w:rsidR="00C44C05">
        <w:rPr>
          <w:rFonts w:ascii="Book Antiqua" w:hAnsi="Book Antiqua"/>
        </w:rPr>
        <w:t xml:space="preserve">kandidáta na generálneho prokurátora </w:t>
      </w:r>
      <w:r w:rsidRPr="00053CDB" w:rsidR="00766180">
        <w:rPr>
          <w:rFonts w:ascii="Book Antiqua" w:hAnsi="Book Antiqua"/>
        </w:rPr>
        <w:t>povinný</w:t>
      </w:r>
      <w:r w:rsidRPr="00053CDB" w:rsidR="00B461A8">
        <w:rPr>
          <w:rFonts w:ascii="Book Antiqua" w:hAnsi="Book Antiqua"/>
        </w:rPr>
        <w:t xml:space="preserve"> ho</w:t>
      </w:r>
      <w:r w:rsidRPr="00053CDB" w:rsidR="00766180">
        <w:rPr>
          <w:rFonts w:ascii="Book Antiqua" w:hAnsi="Book Antiqua"/>
        </w:rPr>
        <w:t xml:space="preserve"> vymenovať, v</w:t>
      </w:r>
      <w:r w:rsidRPr="00053CDB" w:rsidR="00CE0C12">
        <w:rPr>
          <w:rFonts w:ascii="Book Antiqua" w:hAnsi="Book Antiqua"/>
        </w:rPr>
        <w:t>o</w:t>
      </w:r>
      <w:r w:rsidRPr="00053CDB" w:rsidR="00766180">
        <w:rPr>
          <w:rFonts w:ascii="Book Antiqua" w:hAnsi="Book Antiqua"/>
        </w:rPr>
        <w:t xml:space="preserve"> </w:t>
      </w:r>
      <w:r w:rsidRPr="00053CDB" w:rsidR="00853B36">
        <w:rPr>
          <w:rFonts w:ascii="Book Antiqua" w:hAnsi="Book Antiqua"/>
        </w:rPr>
        <w:t>svetle</w:t>
      </w:r>
      <w:r w:rsidRPr="00053CDB" w:rsidR="00766180">
        <w:rPr>
          <w:rFonts w:ascii="Book Antiqua" w:hAnsi="Book Antiqua"/>
        </w:rPr>
        <w:t xml:space="preserve"> rodiacej sa praxe, ktorú </w:t>
      </w:r>
      <w:r w:rsidRPr="00053CDB" w:rsidR="00CE7D93">
        <w:rPr>
          <w:rFonts w:ascii="Book Antiqua" w:hAnsi="Book Antiqua"/>
        </w:rPr>
        <w:t xml:space="preserve">svojím rozhodovaním </w:t>
      </w:r>
      <w:r w:rsidRPr="00053CDB" w:rsidR="00766180">
        <w:rPr>
          <w:rFonts w:ascii="Book Antiqua" w:hAnsi="Book Antiqua"/>
        </w:rPr>
        <w:t>nastolil</w:t>
      </w:r>
      <w:r w:rsidRPr="00053CDB" w:rsidR="00070AE6">
        <w:rPr>
          <w:rFonts w:ascii="Book Antiqua" w:hAnsi="Book Antiqua"/>
        </w:rPr>
        <w:t>,</w:t>
      </w:r>
      <w:r w:rsidRPr="00053CDB" w:rsidR="00BA48EE">
        <w:rPr>
          <w:rFonts w:ascii="Book Antiqua" w:hAnsi="Book Antiqua"/>
        </w:rPr>
        <w:t xml:space="preserve"> </w:t>
      </w:r>
      <w:r w:rsidRPr="00053CDB" w:rsidR="004C301F">
        <w:rPr>
          <w:rFonts w:ascii="Book Antiqua" w:hAnsi="Book Antiqua"/>
        </w:rPr>
        <w:t>je v zá</w:t>
      </w:r>
      <w:r w:rsidRPr="00053CDB" w:rsidR="00766180">
        <w:rPr>
          <w:rFonts w:ascii="Book Antiqua" w:hAnsi="Book Antiqua"/>
        </w:rPr>
        <w:t>ujme občanov stanoviť striktnejšie pravidl</w:t>
      </w:r>
      <w:r w:rsidRPr="00053CDB" w:rsidR="00CE7D93">
        <w:rPr>
          <w:rFonts w:ascii="Book Antiqua" w:hAnsi="Book Antiqua"/>
        </w:rPr>
        <w:t>á</w:t>
      </w:r>
      <w:r w:rsidRPr="00053CDB" w:rsidR="00766180">
        <w:rPr>
          <w:rFonts w:ascii="Book Antiqua" w:hAnsi="Book Antiqua"/>
        </w:rPr>
        <w:t xml:space="preserve"> </w:t>
      </w:r>
      <w:r w:rsidRPr="00053CDB" w:rsidR="00CE7D93">
        <w:rPr>
          <w:rFonts w:ascii="Book Antiqua" w:hAnsi="Book Antiqua"/>
        </w:rPr>
        <w:t>nevyhnutnej „</w:t>
      </w:r>
      <w:r w:rsidRPr="00053CDB" w:rsidR="00766180">
        <w:rPr>
          <w:rFonts w:ascii="Book Antiqua" w:hAnsi="Book Antiqua"/>
        </w:rPr>
        <w:t>komunikácie</w:t>
      </w:r>
      <w:r w:rsidRPr="00053CDB" w:rsidR="00CE7D93">
        <w:rPr>
          <w:rFonts w:ascii="Book Antiqua" w:hAnsi="Book Antiqua"/>
        </w:rPr>
        <w:t>“</w:t>
      </w:r>
      <w:r w:rsidRPr="00053CDB" w:rsidR="00766180">
        <w:rPr>
          <w:rFonts w:ascii="Book Antiqua" w:hAnsi="Book Antiqua"/>
        </w:rPr>
        <w:t xml:space="preserve"> osoby, ktorá je hlavným</w:t>
      </w:r>
      <w:r w:rsidRPr="00053CDB" w:rsidR="00853B36">
        <w:rPr>
          <w:rFonts w:ascii="Book Antiqua" w:hAnsi="Book Antiqua"/>
        </w:rPr>
        <w:t xml:space="preserve"> štátnym reprezentantom. Navrhovaný mechanizmus zároveň rešpektuje rozhodnutie Ústavného súdu PL. ÚS 4/2012, ktoré zverilo prezidentovi právomoc skúmať zákonné predpoklady na vymenovanie a ďalšie ústavné požiadavky v</w:t>
      </w:r>
      <w:r w:rsidRPr="00053CDB" w:rsidR="00B461A8">
        <w:rPr>
          <w:rFonts w:ascii="Book Antiqua" w:hAnsi="Book Antiqua"/>
        </w:rPr>
        <w:t> tomto rozhodnutí</w:t>
      </w:r>
      <w:r w:rsidRPr="00053CDB" w:rsidR="00853B36">
        <w:rPr>
          <w:rFonts w:ascii="Book Antiqua" w:hAnsi="Book Antiqua"/>
        </w:rPr>
        <w:t xml:space="preserve"> spomenuté.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color w:val="000000"/>
        </w:rPr>
      </w:pPr>
      <w:r w:rsidRPr="00053CDB" w:rsidR="00853B36">
        <w:rPr>
          <w:rFonts w:ascii="Book Antiqua" w:hAnsi="Book Antiqua"/>
        </w:rPr>
        <w:t>Predkladatelia</w:t>
      </w:r>
      <w:r w:rsidRPr="00053CDB" w:rsidR="00427B62">
        <w:rPr>
          <w:rFonts w:ascii="Book Antiqua" w:hAnsi="Book Antiqua"/>
        </w:rPr>
        <w:t xml:space="preserve"> </w:t>
      </w:r>
      <w:r w:rsidRPr="00053CDB" w:rsidR="00853B36">
        <w:rPr>
          <w:rFonts w:ascii="Book Antiqua" w:hAnsi="Book Antiqua"/>
        </w:rPr>
        <w:t xml:space="preserve">sú si </w:t>
      </w:r>
      <w:r w:rsidRPr="00053CDB" w:rsidR="00853B36">
        <w:rPr>
          <w:rFonts w:ascii="Book Antiqua" w:hAnsi="Book Antiqua"/>
          <w:color w:val="000000"/>
        </w:rPr>
        <w:t>vedomí</w:t>
      </w:r>
      <w:r w:rsidRPr="00053CDB" w:rsidR="00F25115">
        <w:rPr>
          <w:rFonts w:ascii="Book Antiqua" w:hAnsi="Book Antiqua"/>
          <w:color w:val="000000"/>
        </w:rPr>
        <w:t xml:space="preserve"> možnej nekonzistentnosti </w:t>
      </w:r>
      <w:r w:rsidRPr="00053CDB" w:rsidR="00070AE6">
        <w:rPr>
          <w:rFonts w:ascii="Book Antiqua" w:hAnsi="Book Antiqua"/>
          <w:color w:val="000000"/>
        </w:rPr>
        <w:t xml:space="preserve">(v zmysle neúplnosti) </w:t>
      </w:r>
      <w:r w:rsidRPr="00053CDB" w:rsidR="00F25115">
        <w:rPr>
          <w:rFonts w:ascii="Book Antiqua" w:hAnsi="Book Antiqua"/>
          <w:color w:val="000000"/>
        </w:rPr>
        <w:t>navrhovaného riešenia, n</w:t>
      </w:r>
      <w:r w:rsidRPr="00053CDB" w:rsidR="0011220D">
        <w:rPr>
          <w:rFonts w:ascii="Book Antiqua" w:hAnsi="Book Antiqua"/>
          <w:color w:val="000000"/>
        </w:rPr>
        <w:t xml:space="preserve">o na </w:t>
      </w:r>
      <w:r w:rsidRPr="00053CDB" w:rsidR="00070AE6">
        <w:rPr>
          <w:rFonts w:ascii="Book Antiqua" w:hAnsi="Book Antiqua"/>
          <w:color w:val="000000"/>
        </w:rPr>
        <w:t xml:space="preserve">strana </w:t>
      </w:r>
      <w:r w:rsidRPr="00053CDB" w:rsidR="0011220D">
        <w:rPr>
          <w:rFonts w:ascii="Book Antiqua" w:hAnsi="Book Antiqua"/>
          <w:color w:val="000000"/>
        </w:rPr>
        <w:t>druhej</w:t>
      </w:r>
      <w:r w:rsidRPr="00053CDB" w:rsidR="00CE7D93">
        <w:rPr>
          <w:rFonts w:ascii="Book Antiqua" w:hAnsi="Book Antiqua"/>
          <w:color w:val="000000"/>
        </w:rPr>
        <w:t>,</w:t>
      </w:r>
      <w:r w:rsidRPr="00053CDB" w:rsidR="0011220D">
        <w:rPr>
          <w:rFonts w:ascii="Book Antiqua" w:hAnsi="Book Antiqua"/>
          <w:color w:val="000000"/>
        </w:rPr>
        <w:t xml:space="preserve"> ak neexistuje vôľa</w:t>
      </w:r>
      <w:r w:rsidRPr="00053CDB" w:rsidR="00F25115">
        <w:rPr>
          <w:rFonts w:ascii="Book Antiqua" w:hAnsi="Book Antiqua"/>
          <w:color w:val="000000"/>
        </w:rPr>
        <w:t xml:space="preserve"> vládnej strany prijať novú ústavu, resp. revíziu Ústavy</w:t>
      </w:r>
      <w:r w:rsidRPr="00053CDB" w:rsidR="00C44C05">
        <w:rPr>
          <w:rFonts w:ascii="Book Antiqua" w:hAnsi="Book Antiqua"/>
          <w:color w:val="000000"/>
        </w:rPr>
        <w:t xml:space="preserve"> Slovenskej republiky</w:t>
      </w:r>
      <w:r w:rsidRPr="00053CDB" w:rsidR="00F25115">
        <w:rPr>
          <w:rFonts w:ascii="Book Antiqua" w:hAnsi="Book Antiqua"/>
          <w:color w:val="000000"/>
        </w:rPr>
        <w:t xml:space="preserve">, aspoň čiastkové zmeny sú potrebné vždy, keď sa javí, že </w:t>
      </w:r>
      <w:r w:rsidRPr="00053CDB" w:rsidR="004E4D7F">
        <w:rPr>
          <w:rFonts w:ascii="Book Antiqua" w:hAnsi="Book Antiqua"/>
          <w:color w:val="000000"/>
        </w:rPr>
        <w:t xml:space="preserve">je </w:t>
      </w:r>
      <w:r w:rsidRPr="00053CDB" w:rsidR="00F25115">
        <w:rPr>
          <w:rFonts w:ascii="Book Antiqua" w:hAnsi="Book Antiqua"/>
          <w:color w:val="000000"/>
        </w:rPr>
        <w:t xml:space="preserve">právna úprava viac na škodu ako na osoh. Navrhované riešenie </w:t>
      </w:r>
      <w:r w:rsidRPr="00053CDB" w:rsidR="00070AE6">
        <w:rPr>
          <w:rFonts w:ascii="Book Antiqua" w:hAnsi="Book Antiqua"/>
          <w:color w:val="000000"/>
        </w:rPr>
        <w:t xml:space="preserve">podľa názoru navrhovateľov </w:t>
      </w:r>
      <w:r w:rsidRPr="00053CDB" w:rsidR="00F25115">
        <w:rPr>
          <w:rFonts w:ascii="Book Antiqua" w:hAnsi="Book Antiqua"/>
          <w:color w:val="000000"/>
        </w:rPr>
        <w:t xml:space="preserve">zasahuje do Ústavy </w:t>
      </w:r>
      <w:r w:rsidRPr="00053CDB" w:rsidR="00C44C05">
        <w:rPr>
          <w:rFonts w:ascii="Book Antiqua" w:hAnsi="Book Antiqua"/>
          <w:color w:val="000000"/>
        </w:rPr>
        <w:t xml:space="preserve">Slovenskej republiky </w:t>
      </w:r>
      <w:r w:rsidRPr="00053CDB" w:rsidR="00F25115">
        <w:rPr>
          <w:rFonts w:ascii="Book Antiqua" w:hAnsi="Book Antiqua"/>
          <w:color w:val="000000"/>
        </w:rPr>
        <w:t>minimálnym</w:t>
      </w:r>
      <w:r w:rsidRPr="00053CDB" w:rsidR="00CE7D93">
        <w:rPr>
          <w:rFonts w:ascii="Book Antiqua" w:hAnsi="Book Antiqua"/>
          <w:color w:val="000000"/>
        </w:rPr>
        <w:t xml:space="preserve"> a </w:t>
      </w:r>
      <w:r w:rsidRPr="00053CDB" w:rsidR="00070AE6">
        <w:rPr>
          <w:rFonts w:ascii="Book Antiqua" w:hAnsi="Book Antiqua"/>
          <w:color w:val="000000"/>
        </w:rPr>
        <w:t xml:space="preserve">veľmi </w:t>
      </w:r>
      <w:r w:rsidRPr="00053CDB" w:rsidR="00CE7D93">
        <w:rPr>
          <w:rFonts w:ascii="Book Antiqua" w:hAnsi="Book Antiqua"/>
          <w:color w:val="000000"/>
        </w:rPr>
        <w:t>citlivým</w:t>
      </w:r>
      <w:r w:rsidRPr="00053CDB" w:rsidR="00F25115">
        <w:rPr>
          <w:rFonts w:ascii="Book Antiqua" w:hAnsi="Book Antiqua"/>
          <w:color w:val="000000"/>
        </w:rPr>
        <w:t xml:space="preserve"> spôsobom, keďže si ju </w:t>
      </w:r>
      <w:r w:rsidRPr="00053CDB" w:rsidR="00853B36">
        <w:rPr>
          <w:rFonts w:ascii="Book Antiqua" w:hAnsi="Book Antiqua"/>
        </w:rPr>
        <w:t xml:space="preserve">predkladatelia </w:t>
      </w:r>
      <w:r w:rsidRPr="00053CDB" w:rsidR="00853B36">
        <w:rPr>
          <w:rFonts w:ascii="Book Antiqua" w:hAnsi="Book Antiqua"/>
          <w:color w:val="000000"/>
        </w:rPr>
        <w:t>ctia</w:t>
      </w:r>
      <w:r w:rsidRPr="00053CDB" w:rsidR="004E4D7F">
        <w:rPr>
          <w:rFonts w:ascii="Book Antiqua" w:hAnsi="Book Antiqua"/>
          <w:color w:val="000000"/>
        </w:rPr>
        <w:t xml:space="preserve"> ako základnú normu právneho štátu</w:t>
      </w:r>
      <w:r w:rsidRPr="00053CDB" w:rsidR="00F25115">
        <w:rPr>
          <w:rFonts w:ascii="Book Antiqua" w:hAnsi="Book Antiqua"/>
          <w:color w:val="000000"/>
        </w:rPr>
        <w:t>.</w:t>
      </w:r>
      <w:r w:rsidRPr="00053CDB" w:rsidR="00FB39D7">
        <w:rPr>
          <w:rFonts w:ascii="Book Antiqua" w:hAnsi="Book Antiqua"/>
          <w:color w:val="000000"/>
        </w:rPr>
        <w:t xml:space="preserve"> Legitimitu návrhu podporuje veľká spoločenská objednávka prezentovaná v masových médiách</w:t>
      </w:r>
      <w:r w:rsidRPr="00053CDB" w:rsidR="00853B36">
        <w:rPr>
          <w:rFonts w:ascii="Book Antiqua" w:hAnsi="Book Antiqua"/>
          <w:color w:val="000000"/>
        </w:rPr>
        <w:t xml:space="preserve"> a v občianskych </w:t>
      </w:r>
      <w:r w:rsidRPr="00053CDB" w:rsidR="00B461A8">
        <w:rPr>
          <w:rFonts w:ascii="Book Antiqua" w:hAnsi="Book Antiqua"/>
          <w:color w:val="000000"/>
        </w:rPr>
        <w:t>iniciatívach,</w:t>
      </w:r>
      <w:r w:rsidRPr="00053CDB" w:rsidR="00FB39D7">
        <w:rPr>
          <w:rFonts w:ascii="Book Antiqua" w:hAnsi="Book Antiqua"/>
          <w:color w:val="000000"/>
        </w:rPr>
        <w:t xml:space="preserve"> ako aj už existujúca ústavná prax, ku ktorej zjednoteniu s ustanoveniami </w:t>
      </w:r>
      <w:r w:rsidRPr="00053CDB" w:rsidR="00CE7D93">
        <w:rPr>
          <w:rFonts w:ascii="Book Antiqua" w:hAnsi="Book Antiqua"/>
          <w:color w:val="000000"/>
        </w:rPr>
        <w:t xml:space="preserve">Ústavy </w:t>
      </w:r>
      <w:r w:rsidRPr="00053CDB" w:rsidR="00C44C05">
        <w:rPr>
          <w:rFonts w:ascii="Book Antiqua" w:hAnsi="Book Antiqua"/>
          <w:color w:val="000000"/>
        </w:rPr>
        <w:t xml:space="preserve">Slovenskej republiky </w:t>
      </w:r>
      <w:r w:rsidRPr="00053CDB" w:rsidR="00FB39D7">
        <w:rPr>
          <w:rFonts w:ascii="Book Antiqua" w:hAnsi="Book Antiqua"/>
          <w:color w:val="000000"/>
        </w:rPr>
        <w:t xml:space="preserve">dôjde po prijatí návrhu ústavného zákona. 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2B0A5B">
        <w:rPr>
          <w:rFonts w:ascii="Book Antiqua" w:hAnsi="Book Antiqua"/>
        </w:rPr>
        <w:t xml:space="preserve">Predkladaný návrh </w:t>
      </w:r>
      <w:r w:rsidRPr="00053CDB" w:rsidR="00042AFF">
        <w:rPr>
          <w:rFonts w:ascii="Book Antiqua" w:hAnsi="Book Antiqua"/>
        </w:rPr>
        <w:t xml:space="preserve">ústavného </w:t>
      </w:r>
      <w:r w:rsidRPr="00053CDB" w:rsidR="007B7C23">
        <w:rPr>
          <w:rFonts w:ascii="Book Antiqua" w:hAnsi="Book Antiqua"/>
        </w:rPr>
        <w:t xml:space="preserve">zákona nemá </w:t>
      </w:r>
      <w:r w:rsidRPr="00053CDB" w:rsidR="00081693">
        <w:rPr>
          <w:rFonts w:ascii="Book Antiqua" w:hAnsi="Book Antiqua"/>
        </w:rPr>
        <w:t xml:space="preserve">vplyv na štátny rozpočet a na rozpočet verejnej </w:t>
      </w:r>
      <w:r w:rsidRPr="00053CDB" w:rsidR="007B7C23">
        <w:rPr>
          <w:rFonts w:ascii="Book Antiqua" w:hAnsi="Book Antiqua"/>
        </w:rPr>
        <w:t>správy</w:t>
      </w:r>
      <w:r w:rsidRPr="00053CDB" w:rsidR="00081693">
        <w:rPr>
          <w:rFonts w:ascii="Book Antiqua" w:hAnsi="Book Antiqua"/>
        </w:rPr>
        <w:t xml:space="preserve">. </w:t>
      </w:r>
      <w:r w:rsidRPr="00053CDB" w:rsidR="007B7C23">
        <w:rPr>
          <w:rFonts w:ascii="Book Antiqua" w:hAnsi="Book Antiqua"/>
        </w:rPr>
        <w:t>Návrh ústavného zákona nemá</w:t>
      </w:r>
      <w:r w:rsidRPr="00053CDB" w:rsidR="00111271">
        <w:rPr>
          <w:rFonts w:ascii="Book Antiqua" w:hAnsi="Book Antiqua"/>
        </w:rPr>
        <w:t xml:space="preserve"> vplyv</w:t>
      </w:r>
      <w:r w:rsidRPr="00053CDB" w:rsidR="0008735C">
        <w:rPr>
          <w:rFonts w:ascii="Book Antiqua" w:hAnsi="Book Antiqua"/>
        </w:rPr>
        <w:t xml:space="preserve"> na</w:t>
      </w:r>
      <w:r w:rsidRPr="00053CDB" w:rsidR="00111271">
        <w:rPr>
          <w:rFonts w:ascii="Book Antiqua" w:hAnsi="Book Antiqua"/>
        </w:rPr>
        <w:t xml:space="preserve"> podnikateľskú sféru, nevyvoláva sociálne vplyvy, vplyvy na životné prostredie a</w:t>
      </w:r>
      <w:r w:rsidRPr="00053CDB" w:rsidR="002B0A5B">
        <w:rPr>
          <w:rFonts w:ascii="Book Antiqua" w:hAnsi="Book Antiqua"/>
        </w:rPr>
        <w:t xml:space="preserve"> ani </w:t>
      </w:r>
      <w:r w:rsidRPr="00053CDB" w:rsidR="00042AFF">
        <w:rPr>
          <w:rFonts w:ascii="Book Antiqua" w:hAnsi="Book Antiqua"/>
        </w:rPr>
        <w:t xml:space="preserve">vplyvy </w:t>
      </w:r>
      <w:r w:rsidRPr="00053CDB" w:rsidR="002B0A5B">
        <w:rPr>
          <w:rFonts w:ascii="Book Antiqua" w:hAnsi="Book Antiqua"/>
        </w:rPr>
        <w:t>na informatizáciu spoločnosti.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C6362E">
        <w:rPr>
          <w:rFonts w:ascii="Book Antiqua" w:hAnsi="Book Antiqua"/>
        </w:rPr>
        <w:t xml:space="preserve">Návrh </w:t>
      </w:r>
      <w:r w:rsidRPr="00053CDB" w:rsidR="008D52BD">
        <w:rPr>
          <w:rFonts w:ascii="Book Antiqua" w:hAnsi="Book Antiqua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053CDB" w:rsidR="00C6362E">
        <w:rPr>
          <w:rFonts w:ascii="Book Antiqua" w:hAnsi="Book Antiqua"/>
        </w:rPr>
        <w:t xml:space="preserve"> je Slovenská republika viazaná, ako aj</w:t>
      </w:r>
      <w:r w:rsidRPr="00053CDB" w:rsidR="006A5485">
        <w:rPr>
          <w:rFonts w:ascii="Book Antiqua" w:hAnsi="Book Antiqua"/>
        </w:rPr>
        <w:t xml:space="preserve"> s právom Európskej únie.</w:t>
      </w:r>
    </w:p>
    <w:p w:rsidR="00091BF4" w:rsidRPr="00053CDB">
      <w:pPr>
        <w:pStyle w:val="NormalWeb"/>
        <w:bidi w:val="0"/>
        <w:spacing w:before="120" w:beforeAutospacing="0" w:after="0" w:afterAutospacing="0" w:line="360" w:lineRule="auto"/>
        <w:jc w:val="center"/>
        <w:rPr>
          <w:rFonts w:ascii="Book Antiqua" w:hAnsi="Book Antiqua"/>
          <w:b/>
          <w:bCs/>
          <w:caps/>
          <w:spacing w:val="30"/>
        </w:rPr>
      </w:pPr>
    </w:p>
    <w:p w:rsidR="007128F7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C44C05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053CDB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BA48EE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BA48EE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</w:rPr>
      </w:pPr>
    </w:p>
    <w:p w:rsidR="00BA48EE" w:rsidRPr="00053CDB" w:rsidP="00BA48EE">
      <w:pPr>
        <w:pStyle w:val="NormalWeb"/>
        <w:bidi w:val="0"/>
        <w:spacing w:before="120" w:beforeAutospacing="0" w:after="0" w:afterAutospacing="0"/>
        <w:rPr>
          <w:rFonts w:ascii="Book Antiqua" w:hAnsi="Book Antiqua"/>
          <w:b/>
          <w:bCs/>
          <w:caps/>
          <w:spacing w:val="30"/>
        </w:rPr>
      </w:pPr>
    </w:p>
    <w:p w:rsidR="00070AE6" w:rsidRPr="00053CDB">
      <w:pPr>
        <w:bidi w:val="0"/>
        <w:rPr>
          <w:rFonts w:ascii="Book Antiqua" w:hAnsi="Book Antiqua"/>
          <w:b/>
          <w:bCs/>
          <w:caps/>
          <w:spacing w:val="30"/>
        </w:rPr>
      </w:pPr>
    </w:p>
    <w:p w:rsidR="00DB333B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DB333B" w:rsidRPr="00053CDB" w:rsidP="002F6B9C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</w:rPr>
        <w:t xml:space="preserve">návrhu </w:t>
      </w:r>
      <w:r w:rsidRPr="00053CDB" w:rsidR="00E57699">
        <w:rPr>
          <w:rFonts w:ascii="Book Antiqua" w:hAnsi="Book Antiqua"/>
          <w:b/>
          <w:bCs/>
        </w:rPr>
        <w:t>zákona</w:t>
      </w:r>
      <w:r w:rsidRPr="00053CDB">
        <w:rPr>
          <w:rFonts w:ascii="Book Antiqua" w:hAnsi="Book Antiqua"/>
        </w:rPr>
        <w:t xml:space="preserve"> </w:t>
      </w:r>
      <w:r w:rsidRPr="00053CDB">
        <w:rPr>
          <w:rFonts w:ascii="Book Antiqua" w:hAnsi="Book Antiqua"/>
          <w:b/>
          <w:bCs/>
        </w:rPr>
        <w:t>s právom Európskej únie</w:t>
      </w:r>
    </w:p>
    <w:p w:rsidR="00DB333B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</w:rPr>
        <w:t> </w:t>
      </w:r>
    </w:p>
    <w:p w:rsidR="00F327AB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</w:rPr>
      </w:pPr>
      <w:r w:rsidRPr="00053CDB" w:rsidR="00DB333B">
        <w:rPr>
          <w:rFonts w:ascii="Book Antiqua" w:hAnsi="Book Antiqua"/>
          <w:b/>
          <w:bCs/>
        </w:rPr>
        <w:t>1</w:t>
      </w:r>
      <w:r w:rsidRPr="00053CDB" w:rsidR="00E57699">
        <w:rPr>
          <w:rFonts w:ascii="Book Antiqua" w:hAnsi="Book Antiqua"/>
          <w:b/>
          <w:bCs/>
        </w:rPr>
        <w:t>. Navrhovateľ zákona</w:t>
      </w:r>
      <w:r w:rsidRPr="00053CDB" w:rsidR="00DB333B">
        <w:rPr>
          <w:rFonts w:ascii="Book Antiqua" w:hAnsi="Book Antiqua"/>
          <w:b/>
          <w:bCs/>
        </w:rPr>
        <w:t>:</w:t>
      </w:r>
      <w:r w:rsidRPr="00053CDB" w:rsidR="00DB333B">
        <w:rPr>
          <w:rFonts w:ascii="Book Antiqua" w:hAnsi="Book Antiqua"/>
        </w:rPr>
        <w:t xml:space="preserve"> </w:t>
      </w:r>
      <w:r w:rsidRPr="00053CDB" w:rsidR="00E534C6">
        <w:rPr>
          <w:rFonts w:ascii="Book Antiqua" w:hAnsi="Book Antiqua"/>
        </w:rPr>
        <w:t>poslan</w:t>
      </w:r>
      <w:r w:rsidRPr="00053CDB" w:rsidR="00C31506">
        <w:rPr>
          <w:rFonts w:ascii="Book Antiqua" w:hAnsi="Book Antiqua"/>
        </w:rPr>
        <w:t>c</w:t>
      </w:r>
      <w:r w:rsidRPr="00053CDB" w:rsidR="00CE7D93">
        <w:rPr>
          <w:rFonts w:ascii="Book Antiqua" w:hAnsi="Book Antiqua"/>
        </w:rPr>
        <w:t>i</w:t>
      </w:r>
      <w:r w:rsidRPr="00053CDB" w:rsidR="00E534C6">
        <w:rPr>
          <w:rFonts w:ascii="Book Antiqua" w:hAnsi="Book Antiqua"/>
        </w:rPr>
        <w:t xml:space="preserve"> Nár</w:t>
      </w:r>
      <w:r w:rsidRPr="00053CDB" w:rsidR="00495DDC">
        <w:rPr>
          <w:rFonts w:ascii="Book Antiqua" w:hAnsi="Book Antiqua"/>
        </w:rPr>
        <w:t xml:space="preserve">odnej rady Slovenskej republiky </w:t>
      </w:r>
      <w:r w:rsidRPr="00053CDB" w:rsidR="00704D5F">
        <w:rPr>
          <w:rFonts w:ascii="Book Antiqua" w:hAnsi="Book Antiqua"/>
        </w:rPr>
        <w:t>Miroslav Kadúc</w:t>
      </w:r>
      <w:r w:rsidRPr="00053CDB" w:rsidR="00CE7D93">
        <w:rPr>
          <w:rFonts w:ascii="Book Antiqua" w:hAnsi="Book Antiqua"/>
        </w:rPr>
        <w:t xml:space="preserve"> a Igor Matovič</w:t>
      </w:r>
    </w:p>
    <w:p w:rsidR="00DB333B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</w:rPr>
        <w:t> </w:t>
      </w:r>
    </w:p>
    <w:p w:rsidR="00DB333B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</w:rPr>
        <w:t>2</w:t>
      </w:r>
      <w:r w:rsidRPr="00053CDB" w:rsidR="00E57699">
        <w:rPr>
          <w:rFonts w:ascii="Book Antiqua" w:hAnsi="Book Antiqua"/>
          <w:b/>
          <w:bCs/>
        </w:rPr>
        <w:t>. Názov návrhu zákona</w:t>
      </w:r>
      <w:r w:rsidRPr="00053CDB">
        <w:rPr>
          <w:rFonts w:ascii="Book Antiqua" w:hAnsi="Book Antiqua"/>
          <w:b/>
          <w:bCs/>
        </w:rPr>
        <w:t>:</w:t>
      </w:r>
      <w:r w:rsidRPr="00053CDB">
        <w:rPr>
          <w:rFonts w:ascii="Book Antiqua" w:hAnsi="Book Antiqua"/>
        </w:rPr>
        <w:t xml:space="preserve"> </w:t>
      </w:r>
      <w:r w:rsidRPr="00053CDB" w:rsidR="00F327AB">
        <w:rPr>
          <w:rFonts w:ascii="Book Antiqua" w:hAnsi="Book Antiqua"/>
        </w:rPr>
        <w:t xml:space="preserve">návrh </w:t>
      </w:r>
      <w:r w:rsidRPr="00053CDB" w:rsidR="00495DDC">
        <w:rPr>
          <w:rFonts w:ascii="Book Antiqua" w:hAnsi="Book Antiqua"/>
        </w:rPr>
        <w:t>ústavného zákona, ktorým sa dopĺňa Ústava Slovenskej republiky č. 460/1992 Zb. v znení neskorších predpisov</w:t>
      </w:r>
    </w:p>
    <w:p w:rsidR="00AF09AD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</w:rPr>
      </w:pPr>
    </w:p>
    <w:p w:rsidR="00AF09AD" w:rsidRPr="00053CDB" w:rsidP="002F6B9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</w:rPr>
      </w:pPr>
      <w:r w:rsidRPr="00053CDB">
        <w:rPr>
          <w:rFonts w:ascii="Book Antiqua" w:hAnsi="Book Antiqua"/>
          <w:b/>
          <w:bCs/>
        </w:rPr>
        <w:t>3. Predmet návrhu zákona:</w:t>
      </w:r>
    </w:p>
    <w:p w:rsidR="00AF09AD" w:rsidRPr="00053CDB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</w:rPr>
      </w:pPr>
      <w:r w:rsidRPr="00053CDB" w:rsidR="00704D5F">
        <w:rPr>
          <w:rFonts w:ascii="Book Antiqua" w:hAnsi="Book Antiqua"/>
          <w:bCs/>
        </w:rPr>
        <w:t xml:space="preserve">nie </w:t>
      </w:r>
      <w:r w:rsidRPr="00053CDB">
        <w:rPr>
          <w:rFonts w:ascii="Book Antiqua" w:hAnsi="Book Antiqua"/>
          <w:bCs/>
        </w:rPr>
        <w:t>je upravený v primárnom práve Európskej únie</w:t>
      </w:r>
      <w:r w:rsidRPr="00053CDB" w:rsidR="002F6B9C">
        <w:rPr>
          <w:rFonts w:ascii="Book Antiqua" w:hAnsi="Book Antiqua"/>
          <w:bCs/>
        </w:rPr>
        <w:t>,</w:t>
      </w:r>
    </w:p>
    <w:p w:rsidR="00AF09AD" w:rsidRPr="00053CDB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</w:rPr>
      </w:pPr>
      <w:r w:rsidRPr="00053CDB" w:rsidR="00495DDC">
        <w:rPr>
          <w:rFonts w:ascii="Book Antiqua" w:hAnsi="Book Antiqua"/>
          <w:bCs/>
        </w:rPr>
        <w:t xml:space="preserve">nie </w:t>
      </w:r>
      <w:r w:rsidRPr="00053CDB">
        <w:rPr>
          <w:rFonts w:ascii="Book Antiqua" w:hAnsi="Book Antiqua"/>
          <w:bCs/>
        </w:rPr>
        <w:t>je upravený v sekundárnom práve Európskej únie</w:t>
      </w:r>
      <w:r w:rsidRPr="00053CDB" w:rsidR="002F6B9C">
        <w:rPr>
          <w:rFonts w:ascii="Book Antiqua" w:hAnsi="Book Antiqua"/>
          <w:bCs/>
        </w:rPr>
        <w:t>,</w:t>
      </w:r>
    </w:p>
    <w:p w:rsidR="00AF09AD" w:rsidRPr="00053CDB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</w:rPr>
      </w:pPr>
      <w:r w:rsidRPr="00053CDB" w:rsidR="0008735C">
        <w:rPr>
          <w:rFonts w:ascii="Book Antiqua" w:hAnsi="Book Antiqua"/>
          <w:bCs/>
        </w:rPr>
        <w:t xml:space="preserve">nie </w:t>
      </w:r>
      <w:r w:rsidRPr="00053CDB" w:rsidR="00812357">
        <w:rPr>
          <w:rFonts w:ascii="Book Antiqua" w:hAnsi="Book Antiqua"/>
          <w:bCs/>
        </w:rPr>
        <w:t>je obsiahnutý</w:t>
      </w:r>
      <w:r w:rsidRPr="00053CDB">
        <w:rPr>
          <w:rFonts w:ascii="Book Antiqua" w:hAnsi="Book Antiqua"/>
          <w:bCs/>
        </w:rPr>
        <w:t xml:space="preserve"> v judikatú</w:t>
      </w:r>
      <w:r w:rsidRPr="00053CDB" w:rsidR="003947FB">
        <w:rPr>
          <w:rFonts w:ascii="Book Antiqua" w:hAnsi="Book Antiqua"/>
          <w:bCs/>
        </w:rPr>
        <w:t>re Súdneho dvora Európskej únie</w:t>
      </w:r>
      <w:r w:rsidRPr="00053CDB" w:rsidR="00BA48EE">
        <w:rPr>
          <w:rFonts w:ascii="Book Antiqua" w:hAnsi="Book Antiqua"/>
          <w:bCs/>
        </w:rPr>
        <w:t>.</w:t>
      </w:r>
    </w:p>
    <w:p w:rsidR="005C0603" w:rsidRPr="00053CDB" w:rsidP="008B06A9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Cs/>
        </w:rPr>
      </w:pPr>
    </w:p>
    <w:p w:rsidR="00704D5F" w:rsidRPr="00053CDB" w:rsidP="00704D5F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</w:rPr>
        <w:t>Vzhľadom na to, že predmet návrhu zákona nie je upravený v práve Európskej únie, je bezpredmetné vyjadrovať sa k bodom 4. a 5.</w:t>
      </w:r>
    </w:p>
    <w:p w:rsidR="00E54769" w:rsidRPr="00053CDB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</w:p>
    <w:p w:rsidR="00E81339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B04CC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053CDB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BA48EE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7128F7" w:rsidRPr="00053CDB" w:rsidP="00FA3BBA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44C05" w:rsidRPr="00053CDB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</w:p>
    <w:p w:rsidR="00DB333B" w:rsidRPr="00053CDB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aps/>
          <w:color w:val="000000"/>
          <w:spacing w:val="30"/>
        </w:rPr>
        <w:t>Doložka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vybraných vplyvov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053CDB">
        <w:rPr>
          <w:rFonts w:ascii="Book Antiqua" w:hAnsi="Book Antiqua"/>
          <w:color w:val="000000"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 xml:space="preserve">A.1. Názov materiálu: </w:t>
      </w:r>
      <w:r w:rsidRPr="00053CDB" w:rsidR="005C0603">
        <w:rPr>
          <w:rFonts w:ascii="Book Antiqua" w:hAnsi="Book Antiqua"/>
        </w:rPr>
        <w:t>návrh ústavného zákona, ktorým sa dopĺňa Ústava Slovenskej republiky č. 460/1992 Zb. v znení neskorších predpisov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</w:rPr>
      </w:pP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        Termín začatia a ukončenia PPK:</w:t>
      </w:r>
      <w:r w:rsidRPr="00053CDB">
        <w:rPr>
          <w:rFonts w:ascii="Book Antiqua" w:hAnsi="Book Antiqua"/>
          <w:color w:val="000000"/>
        </w:rPr>
        <w:t xml:space="preserve"> </w:t>
      </w:r>
      <w:r w:rsidRPr="00053CDB">
        <w:rPr>
          <w:rFonts w:ascii="Book Antiqua" w:hAnsi="Book Antiqua"/>
          <w:i/>
          <w:iCs/>
          <w:color w:val="000000"/>
        </w:rPr>
        <w:t>bezpredmetné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471"/>
        <w:gridCol w:w="1196"/>
        <w:gridCol w:w="1180"/>
        <w:gridCol w:w="1241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 w:rsidR="007B7C23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 w:rsidR="00111271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4220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 w:rsidR="005C0603">
              <w:rPr>
                <w:rFonts w:ascii="Book Antiqua" w:hAnsi="Book Antiq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A3BBA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 w:rsidR="005C0603">
              <w:rPr>
                <w:rFonts w:ascii="Book Antiqua" w:hAnsi="Book Antiqua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053CD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Book Antiqua" w:hAnsi="Book Antiqua"/>
              </w:rPr>
            </w:pPr>
            <w:r w:rsidRPr="00053CDB">
              <w:rPr>
                <w:rFonts w:ascii="Book Antiqua" w:hAnsi="Book Antiqua"/>
                <w:color w:val="000000"/>
              </w:rPr>
              <w:t> </w:t>
            </w:r>
          </w:p>
        </w:tc>
      </w:tr>
    </w:tbl>
    <w:p w:rsidR="00DB333B" w:rsidRPr="00053CDB" w:rsidP="000026D7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053CDB">
        <w:rPr>
          <w:rFonts w:ascii="Book Antiqua" w:hAnsi="Book Antiqua"/>
          <w:color w:val="000000"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A.3. Poznámky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53CDB">
        <w:rPr>
          <w:rFonts w:ascii="Book Antiqua" w:hAnsi="Book Antiqua"/>
          <w:color w:val="000000"/>
        </w:rPr>
        <w:t> </w:t>
      </w:r>
    </w:p>
    <w:p w:rsidR="00BA48EE" w:rsidRPr="00053CDB" w:rsidP="00BA48E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i/>
          <w:iCs/>
          <w:color w:val="000000"/>
        </w:rPr>
        <w:t>bezpredmetné</w:t>
      </w:r>
    </w:p>
    <w:p w:rsidR="00111271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</w:rPr>
      </w:pP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A.4. Alternatívne riešenia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color w:val="000000"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i/>
          <w:iCs/>
          <w:color w:val="000000"/>
        </w:rPr>
        <w:t>bezpredmetné</w:t>
      </w:r>
    </w:p>
    <w:p w:rsidR="00BF416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</w:rPr>
      </w:pPr>
      <w:r w:rsidRPr="00053CDB" w:rsidR="00DB333B">
        <w:rPr>
          <w:rFonts w:ascii="Book Antiqua" w:hAnsi="Book Antiqua"/>
          <w:b/>
          <w:bCs/>
          <w:color w:val="000000"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  <w:color w:val="000000"/>
        </w:rPr>
        <w:t>A.5. Stanovisko gestorov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>
        <w:rPr>
          <w:rFonts w:ascii="Book Antiqua" w:hAnsi="Book Antiqua"/>
          <w:b/>
          <w:bCs/>
        </w:rPr>
        <w:t> </w:t>
      </w:r>
    </w:p>
    <w:p w:rsidR="00DB333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</w:rPr>
      </w:pPr>
      <w:r w:rsidRPr="00053CDB" w:rsidR="0001344B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01344B" w:rsidRPr="00053CDB" w:rsidP="00DB333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53CDB" w:rsidR="00DB333B">
        <w:rPr>
          <w:rFonts w:ascii="Book Antiqua" w:hAnsi="Book Antiqua"/>
        </w:rPr>
        <w:br w:type="page"/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</w:rPr>
      </w:pPr>
      <w:r w:rsidRPr="00053CDB" w:rsidR="00DB333B">
        <w:rPr>
          <w:rFonts w:ascii="Book Antiqua" w:hAnsi="Book Antiqua"/>
          <w:b/>
          <w:bCs/>
        </w:rPr>
        <w:t>B. Osobitná časť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</w:rPr>
      </w:pPr>
      <w:r w:rsidRPr="00053CDB" w:rsidR="00DB333B">
        <w:rPr>
          <w:rFonts w:ascii="Book Antiqua" w:hAnsi="Book Antiqua"/>
        </w:rPr>
        <w:t> </w:t>
      </w:r>
    </w:p>
    <w:p w:rsidR="00BA48EE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</w:rPr>
      </w:pPr>
      <w:r w:rsidRPr="00053CDB" w:rsidR="00DB333B">
        <w:rPr>
          <w:rFonts w:ascii="Book Antiqua" w:hAnsi="Book Antiqua"/>
          <w:b/>
          <w:bCs/>
        </w:rPr>
        <w:t>K Čl. I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  <w:b/>
          <w:bCs/>
        </w:rPr>
      </w:pPr>
      <w:r w:rsidRPr="00053CDB" w:rsidR="004C301F">
        <w:rPr>
          <w:rFonts w:ascii="Book Antiqua" w:hAnsi="Book Antiqua"/>
          <w:b/>
          <w:bCs/>
        </w:rPr>
        <w:t>K bodom 1</w:t>
      </w:r>
      <w:r w:rsidRPr="00053CDB" w:rsidR="00BA48EE">
        <w:rPr>
          <w:rFonts w:ascii="Book Antiqua" w:hAnsi="Book Antiqua"/>
          <w:b/>
          <w:bCs/>
        </w:rPr>
        <w:t xml:space="preserve"> </w:t>
      </w:r>
      <w:r w:rsidRPr="00053CDB" w:rsidR="004C301F">
        <w:rPr>
          <w:rFonts w:ascii="Book Antiqua" w:hAnsi="Book Antiqua"/>
          <w:b/>
          <w:bCs/>
        </w:rPr>
        <w:t>,2 a 4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bCs/>
        </w:rPr>
      </w:pPr>
      <w:r w:rsidRPr="00053CDB" w:rsidR="00FB138D">
        <w:rPr>
          <w:rFonts w:ascii="Book Antiqua" w:hAnsi="Book Antiqua"/>
          <w:bCs/>
        </w:rPr>
        <w:t xml:space="preserve">Navrhovanou novelou </w:t>
      </w:r>
      <w:r w:rsidRPr="00053CDB" w:rsidR="00F625BD">
        <w:rPr>
          <w:rFonts w:ascii="Book Antiqua" w:hAnsi="Book Antiqua"/>
          <w:bCs/>
        </w:rPr>
        <w:t>článku</w:t>
      </w:r>
      <w:r w:rsidRPr="00053CDB" w:rsidR="005C4149">
        <w:rPr>
          <w:rFonts w:ascii="Book Antiqua" w:hAnsi="Book Antiqua"/>
          <w:bCs/>
        </w:rPr>
        <w:t xml:space="preserve"> 145</w:t>
      </w:r>
      <w:r w:rsidRPr="00053CDB" w:rsidR="007D2955">
        <w:rPr>
          <w:rFonts w:ascii="Book Antiqua" w:hAnsi="Book Antiqua"/>
          <w:bCs/>
        </w:rPr>
        <w:t xml:space="preserve"> odsek 1</w:t>
      </w:r>
      <w:r w:rsidRPr="00053CDB" w:rsidR="004C301F">
        <w:rPr>
          <w:rFonts w:ascii="Book Antiqua" w:hAnsi="Book Antiqua"/>
          <w:bCs/>
        </w:rPr>
        <w:t xml:space="preserve"> a</w:t>
      </w:r>
      <w:r w:rsidRPr="00053CDB" w:rsidR="007D2955">
        <w:rPr>
          <w:rFonts w:ascii="Book Antiqua" w:hAnsi="Book Antiqua"/>
          <w:bCs/>
        </w:rPr>
        <w:t xml:space="preserve"> odsek 3</w:t>
      </w:r>
      <w:r w:rsidRPr="00053CDB" w:rsidR="004C301F">
        <w:rPr>
          <w:rFonts w:ascii="Book Antiqua" w:hAnsi="Book Antiqua"/>
          <w:bCs/>
        </w:rPr>
        <w:t xml:space="preserve"> </w:t>
      </w:r>
      <w:r w:rsidRPr="00053CDB" w:rsidR="005C4149">
        <w:rPr>
          <w:rFonts w:ascii="Book Antiqua" w:hAnsi="Book Antiqua"/>
          <w:bCs/>
        </w:rPr>
        <w:t>a</w:t>
      </w:r>
      <w:r w:rsidRPr="00053CDB" w:rsidR="00F625BD">
        <w:rPr>
          <w:rFonts w:ascii="Book Antiqua" w:hAnsi="Book Antiqua"/>
          <w:bCs/>
        </w:rPr>
        <w:t xml:space="preserve"> článku </w:t>
      </w:r>
      <w:r w:rsidRPr="00053CDB" w:rsidR="005C4149">
        <w:rPr>
          <w:rFonts w:ascii="Book Antiqua" w:hAnsi="Book Antiqua"/>
          <w:bCs/>
        </w:rPr>
        <w:t xml:space="preserve">150 </w:t>
      </w:r>
      <w:r w:rsidRPr="00053CDB" w:rsidR="00FB138D">
        <w:rPr>
          <w:rFonts w:ascii="Book Antiqua" w:hAnsi="Book Antiqua"/>
          <w:bCs/>
        </w:rPr>
        <w:t>Ústavy</w:t>
      </w:r>
      <w:r w:rsidRPr="00053CDB" w:rsidR="00BA48EE">
        <w:rPr>
          <w:rFonts w:ascii="Book Antiqua" w:hAnsi="Book Antiqua"/>
          <w:bCs/>
        </w:rPr>
        <w:t xml:space="preserve"> Slovenskej republiky</w:t>
      </w:r>
      <w:r w:rsidRPr="00053CDB" w:rsidR="00FB138D">
        <w:rPr>
          <w:rFonts w:ascii="Book Antiqua" w:hAnsi="Book Antiqua"/>
          <w:bCs/>
        </w:rPr>
        <w:t xml:space="preserve"> </w:t>
      </w:r>
      <w:r w:rsidRPr="00053CDB" w:rsidR="00B23B26">
        <w:rPr>
          <w:rFonts w:ascii="Book Antiqua" w:hAnsi="Book Antiqua"/>
          <w:bCs/>
        </w:rPr>
        <w:t xml:space="preserve">sa </w:t>
      </w:r>
      <w:r w:rsidRPr="00053CDB" w:rsidR="00C16DC7">
        <w:rPr>
          <w:rFonts w:ascii="Book Antiqua" w:hAnsi="Book Antiqua"/>
          <w:bCs/>
        </w:rPr>
        <w:t xml:space="preserve">zavádza právny mechanizmus posilňujúci právnu istotu u osôb zvolených do funkcie </w:t>
      </w:r>
      <w:r w:rsidRPr="00053CDB" w:rsidR="00C16DC7">
        <w:rPr>
          <w:rFonts w:ascii="Book Antiqua" w:hAnsi="Book Antiqua"/>
          <w:color w:val="000000"/>
        </w:rPr>
        <w:t>generálneho prokurátora, sudcu, predsedu a podpredsedu Najvyššieho súdu Slovenskej republiky.</w:t>
      </w:r>
      <w:r w:rsidRPr="00053CDB" w:rsidR="000E0FC3">
        <w:rPr>
          <w:rFonts w:ascii="Book Antiqua" w:hAnsi="Book Antiqua"/>
          <w:bCs/>
        </w:rPr>
        <w:t xml:space="preserve"> </w:t>
      </w:r>
      <w:r w:rsidRPr="00053CDB" w:rsidR="00CE7D93">
        <w:rPr>
          <w:rFonts w:ascii="Book Antiqua" w:hAnsi="Book Antiqua"/>
          <w:bCs/>
        </w:rPr>
        <w:t>Nielen u</w:t>
      </w:r>
      <w:r w:rsidRPr="00053CDB" w:rsidR="00C16DC7">
        <w:rPr>
          <w:rFonts w:ascii="Book Antiqua" w:hAnsi="Book Antiqua"/>
          <w:bCs/>
        </w:rPr>
        <w:t> týchto osôb</w:t>
      </w:r>
      <w:r w:rsidRPr="00053CDB" w:rsidR="00CE7D93">
        <w:rPr>
          <w:rFonts w:ascii="Book Antiqua" w:hAnsi="Book Antiqua"/>
          <w:bCs/>
        </w:rPr>
        <w:t>, ale aj u občanov Slovenskej republiky</w:t>
      </w:r>
      <w:r w:rsidRPr="00053CDB" w:rsidR="00C16DC7">
        <w:rPr>
          <w:rFonts w:ascii="Book Antiqua" w:hAnsi="Book Antiqua"/>
          <w:bCs/>
        </w:rPr>
        <w:t xml:space="preserve"> existuje legitímne očakávanie, že po splnení zákonných predpokladov na výkon vyššie uvedených funkcií a ostatných ústavných požiadaviek budú </w:t>
      </w:r>
      <w:r w:rsidRPr="00053CDB" w:rsidR="00CE7D93">
        <w:rPr>
          <w:rFonts w:ascii="Book Antiqua" w:hAnsi="Book Antiqua"/>
          <w:bCs/>
        </w:rPr>
        <w:t xml:space="preserve">v primeranej lehote </w:t>
      </w:r>
      <w:r w:rsidRPr="00053CDB" w:rsidR="00C16DC7">
        <w:rPr>
          <w:rFonts w:ascii="Book Antiqua" w:hAnsi="Book Antiqua"/>
          <w:bCs/>
        </w:rPr>
        <w:t>do funkcie vymenované</w:t>
      </w:r>
      <w:r w:rsidRPr="00053CDB" w:rsidR="00CE7D93">
        <w:rPr>
          <w:rFonts w:ascii="Book Antiqua" w:hAnsi="Book Antiqua"/>
          <w:bCs/>
        </w:rPr>
        <w:t xml:space="preserve"> alebo im bude oznámené, že vymenované nebudú. </w:t>
      </w:r>
      <w:r w:rsidRPr="00053CDB" w:rsidR="00C16DC7">
        <w:rPr>
          <w:rFonts w:ascii="Book Antiqua" w:hAnsi="Book Antiqua"/>
          <w:bCs/>
        </w:rPr>
        <w:t xml:space="preserve"> 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CE7D93">
        <w:rPr>
          <w:rFonts w:ascii="Book Antiqua" w:hAnsi="Book Antiqua"/>
          <w:bCs/>
        </w:rPr>
        <w:t xml:space="preserve">V prípade citovaných </w:t>
      </w:r>
      <w:r w:rsidRPr="00053CDB" w:rsidR="002E5922">
        <w:rPr>
          <w:rFonts w:ascii="Book Antiqua" w:hAnsi="Book Antiqua"/>
          <w:bCs/>
        </w:rPr>
        <w:t xml:space="preserve"> ustanovení </w:t>
      </w:r>
      <w:r w:rsidRPr="00053CDB" w:rsidR="005C4149">
        <w:rPr>
          <w:rFonts w:ascii="Book Antiqua" w:hAnsi="Book Antiqua"/>
          <w:bCs/>
        </w:rPr>
        <w:t>doposiaľ existoval</w:t>
      </w:r>
      <w:r w:rsidRPr="00053CDB" w:rsidR="00CE7D93">
        <w:rPr>
          <w:rFonts w:ascii="Book Antiqua" w:hAnsi="Book Antiqua"/>
          <w:bCs/>
        </w:rPr>
        <w:t xml:space="preserve"> priestor, s ohľadom na </w:t>
      </w:r>
      <w:r w:rsidRPr="00053CDB" w:rsidR="002E5922">
        <w:rPr>
          <w:rFonts w:ascii="Book Antiqua" w:hAnsi="Book Antiqua"/>
          <w:bCs/>
        </w:rPr>
        <w:t xml:space="preserve"> </w:t>
      </w:r>
      <w:r w:rsidRPr="00053CDB" w:rsidR="001452BB">
        <w:rPr>
          <w:rFonts w:ascii="Book Antiqua" w:hAnsi="Book Antiqua"/>
          <w:bCs/>
        </w:rPr>
        <w:t>rozhodnutie Ústavného súdu z roku 2009 vo veci</w:t>
      </w:r>
      <w:r w:rsidRPr="00053CDB" w:rsidR="00BA48EE">
        <w:rPr>
          <w:rFonts w:ascii="Book Antiqua" w:hAnsi="Book Antiqua"/>
          <w:bCs/>
        </w:rPr>
        <w:t xml:space="preserve"> vedenej pod spisovým číslom</w:t>
      </w:r>
      <w:r w:rsidRPr="00053CDB" w:rsidR="001452BB">
        <w:rPr>
          <w:rFonts w:ascii="Book Antiqua" w:hAnsi="Book Antiqua"/>
          <w:bCs/>
        </w:rPr>
        <w:t xml:space="preserve"> </w:t>
      </w:r>
      <w:r w:rsidRPr="00053CDB" w:rsidR="00BA48EE">
        <w:rPr>
          <w:rFonts w:ascii="Book Antiqua" w:hAnsi="Book Antiqua"/>
          <w:bCs/>
        </w:rPr>
        <w:t>PL. ÚS 14/2006</w:t>
      </w:r>
      <w:r w:rsidRPr="00053CDB" w:rsidR="001452BB">
        <w:rPr>
          <w:rFonts w:ascii="Book Antiqua" w:hAnsi="Book Antiqua"/>
          <w:bCs/>
        </w:rPr>
        <w:t xml:space="preserve"> však ničím neodôvodnený, na odďaľovanie rozhodnutia o vymenovaní, resp. nevymenovaní</w:t>
      </w:r>
      <w:r w:rsidRPr="00053CDB" w:rsidR="00070AE6">
        <w:rPr>
          <w:rFonts w:ascii="Book Antiqua" w:hAnsi="Book Antiqua"/>
          <w:bCs/>
        </w:rPr>
        <w:t xml:space="preserve"> do funkcie</w:t>
      </w:r>
      <w:r w:rsidRPr="00053CDB" w:rsidR="001452BB">
        <w:rPr>
          <w:rFonts w:ascii="Book Antiqua" w:hAnsi="Book Antiqua"/>
          <w:bCs/>
        </w:rPr>
        <w:t xml:space="preserve">. </w:t>
      </w:r>
      <w:r w:rsidRPr="00053CDB" w:rsidR="007D2955">
        <w:rPr>
          <w:rFonts w:ascii="Book Antiqua" w:hAnsi="Book Antiqua"/>
          <w:bCs/>
        </w:rPr>
        <w:t xml:space="preserve">Ako však </w:t>
      </w:r>
      <w:r w:rsidRPr="00053CDB" w:rsidR="001452BB">
        <w:rPr>
          <w:rFonts w:ascii="Book Antiqua" w:hAnsi="Book Antiqua"/>
          <w:bCs/>
        </w:rPr>
        <w:t>v</w:t>
      </w:r>
      <w:r w:rsidRPr="00053CDB" w:rsidR="00070AE6">
        <w:rPr>
          <w:rFonts w:ascii="Book Antiqua" w:hAnsi="Book Antiqua"/>
          <w:bCs/>
        </w:rPr>
        <w:t>y</w:t>
      </w:r>
      <w:r w:rsidRPr="00053CDB" w:rsidR="001452BB">
        <w:rPr>
          <w:rFonts w:ascii="Book Antiqua" w:hAnsi="Book Antiqua"/>
          <w:bCs/>
        </w:rPr>
        <w:t>plýva</w:t>
      </w:r>
      <w:r w:rsidRPr="00053CDB" w:rsidR="00355D3A">
        <w:rPr>
          <w:rFonts w:ascii="Book Antiqua" w:hAnsi="Book Antiqua"/>
          <w:bCs/>
        </w:rPr>
        <w:t xml:space="preserve"> </w:t>
      </w:r>
      <w:r w:rsidRPr="00053CDB" w:rsidR="001452BB">
        <w:rPr>
          <w:rFonts w:ascii="Book Antiqua" w:hAnsi="Book Antiqua"/>
          <w:bCs/>
        </w:rPr>
        <w:t>z</w:t>
      </w:r>
      <w:r w:rsidRPr="00053CDB" w:rsidR="00355D3A">
        <w:rPr>
          <w:rFonts w:ascii="Book Antiqua" w:hAnsi="Book Antiqua"/>
          <w:bCs/>
        </w:rPr>
        <w:t> tohto rozhodnutia</w:t>
      </w:r>
      <w:r w:rsidRPr="00053CDB" w:rsidR="007D2955">
        <w:rPr>
          <w:rFonts w:ascii="Book Antiqua" w:hAnsi="Book Antiqua"/>
          <w:bCs/>
        </w:rPr>
        <w:t xml:space="preserve"> </w:t>
      </w:r>
      <w:r w:rsidRPr="00053CDB" w:rsidR="001452BB">
        <w:rPr>
          <w:rFonts w:ascii="Book Antiqua" w:hAnsi="Book Antiqua"/>
          <w:bCs/>
        </w:rPr>
        <w:t>Ústavného súdu</w:t>
      </w:r>
      <w:r w:rsidRPr="00053CDB" w:rsidR="00355D3A">
        <w:rPr>
          <w:rFonts w:ascii="Book Antiqua" w:hAnsi="Book Antiqua"/>
          <w:bCs/>
        </w:rPr>
        <w:t xml:space="preserve"> Slovenskej republiky</w:t>
      </w:r>
      <w:r w:rsidRPr="00053CDB" w:rsidR="001452BB">
        <w:rPr>
          <w:rFonts w:ascii="Book Antiqua" w:hAnsi="Book Antiqua"/>
          <w:bCs/>
        </w:rPr>
        <w:t xml:space="preserve"> a taktiež </w:t>
      </w:r>
      <w:r w:rsidRPr="00053CDB" w:rsidR="007D2955">
        <w:rPr>
          <w:rFonts w:ascii="Book Antiqua" w:hAnsi="Book Antiqua"/>
          <w:bCs/>
        </w:rPr>
        <w:t xml:space="preserve">PL. ÚS 4/2012, tento časový odstup nemôže byť nekonečný, lebo: </w:t>
      </w:r>
      <w:r w:rsidRPr="00053CDB" w:rsidR="007D2955">
        <w:rPr>
          <w:rFonts w:ascii="Book Antiqua" w:hAnsi="Book Antiqua"/>
          <w:i/>
        </w:rPr>
        <w:t>„</w:t>
      </w:r>
      <w:r w:rsidRPr="00053CDB" w:rsidR="001452BB">
        <w:rPr>
          <w:rFonts w:ascii="Book Antiqua" w:hAnsi="Book Antiqua"/>
          <w:i/>
        </w:rPr>
        <w:t>...</w:t>
      </w:r>
      <w:r w:rsidRPr="00053CDB" w:rsidR="007D2955">
        <w:rPr>
          <w:rFonts w:ascii="Book Antiqua" w:hAnsi="Book Antiqua"/>
          <w:i/>
        </w:rPr>
        <w:t>ak by sa absencia explicitnej úpravy lehoty mala vykladať ako „kedykoľvek“, bolo by to nielen v rozpore s princípom právnej istoty, ale aj v rozpore s ústavne judikovaným záväzkom štátnych orgánov ku vzájomnej spolupráci a k účinnému spolupôsobeniu pri výkone tých ústavných právomocí, ktoré takéto spolupôsobenie pre naplnenie svojho účelu vyžadujú.“</w:t>
      </w:r>
    </w:p>
    <w:p w:rsidR="009D1202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  <w:bCs/>
        </w:rPr>
      </w:pPr>
      <w:r w:rsidRPr="00053CDB" w:rsidR="00D83C79">
        <w:rPr>
          <w:rFonts w:ascii="Book Antiqua" w:hAnsi="Book Antiqua"/>
          <w:bCs/>
        </w:rPr>
        <w:tab/>
        <w:t>Tento názor</w:t>
      </w:r>
      <w:r w:rsidRPr="00053CDB" w:rsidR="00F625BD">
        <w:rPr>
          <w:rFonts w:ascii="Book Antiqua" w:hAnsi="Book Antiqua"/>
          <w:bCs/>
        </w:rPr>
        <w:t xml:space="preserve"> na medzinárodnej úrov</w:t>
      </w:r>
      <w:r w:rsidRPr="00053CDB" w:rsidR="001854F6">
        <w:rPr>
          <w:rFonts w:ascii="Book Antiqua" w:hAnsi="Book Antiqua"/>
          <w:bCs/>
        </w:rPr>
        <w:t>ni</w:t>
      </w:r>
      <w:r w:rsidRPr="00053CDB" w:rsidR="00F625BD">
        <w:rPr>
          <w:rFonts w:ascii="Book Antiqua" w:hAnsi="Book Antiqua"/>
          <w:bCs/>
        </w:rPr>
        <w:t xml:space="preserve"> v rámci ústavnej kultúry, ktorá je vlastná Slovenskej republike</w:t>
      </w:r>
      <w:r w:rsidRPr="00053CDB" w:rsidR="00D83C79">
        <w:rPr>
          <w:rFonts w:ascii="Book Antiqua" w:hAnsi="Book Antiqua"/>
          <w:bCs/>
        </w:rPr>
        <w:t xml:space="preserve"> zdieľa aj Najvyšší správny súd Českej republiky, ktorý v rozhodnutí 4 Ans 9/2007-197 týkajúcom sa menovaniu sudcov prezidentom rozhodol, že:</w:t>
      </w:r>
      <w:r w:rsidRPr="00053CDB" w:rsidR="00BA48EE">
        <w:rPr>
          <w:rFonts w:ascii="Book Antiqua" w:hAnsi="Book Antiqua"/>
          <w:bCs/>
        </w:rPr>
        <w:t xml:space="preserve"> </w:t>
      </w:r>
      <w:r w:rsidRPr="00053CDB" w:rsidR="00D83C79">
        <w:rPr>
          <w:rFonts w:ascii="Book Antiqua" w:hAnsi="Book Antiqua"/>
          <w:bCs/>
        </w:rPr>
        <w:t>„</w:t>
      </w:r>
      <w:r w:rsidRPr="00053CDB" w:rsidR="00D83C79">
        <w:rPr>
          <w:rFonts w:ascii="Book Antiqua" w:hAnsi="Book Antiqua"/>
          <w:bCs/>
          <w:i/>
        </w:rPr>
        <w:t>V rovine právnej teórie sú neurčité právne pojmy odlišné od priestoru</w:t>
      </w:r>
      <w:r w:rsidRPr="00053CDB" w:rsidR="00BB487B">
        <w:rPr>
          <w:rFonts w:ascii="Book Antiqua" w:hAnsi="Book Antiqua"/>
          <w:bCs/>
          <w:i/>
        </w:rPr>
        <w:t xml:space="preserve"> definovanému k voľnému uváženiu</w:t>
      </w:r>
      <w:r w:rsidRPr="00053CDB" w:rsidR="00D83C79">
        <w:rPr>
          <w:rFonts w:ascii="Book Antiqua" w:hAnsi="Book Antiqua"/>
          <w:bCs/>
          <w:i/>
        </w:rPr>
        <w:t xml:space="preserve"> (zákonne spravidla zakotveným použitím </w:t>
      </w:r>
      <w:r w:rsidRPr="00053CDB" w:rsidR="00355D3A">
        <w:rPr>
          <w:rFonts w:ascii="Book Antiqua" w:hAnsi="Book Antiqua"/>
          <w:bCs/>
          <w:i/>
        </w:rPr>
        <w:t>slovného spojenia</w:t>
      </w:r>
      <w:r w:rsidRPr="00053CDB" w:rsidR="00D83C79">
        <w:rPr>
          <w:rFonts w:ascii="Book Antiqua" w:hAnsi="Book Antiqua"/>
          <w:bCs/>
          <w:i/>
        </w:rPr>
        <w:t xml:space="preserve"> typu "možno" alebo "môže" pri vymedzení právomocí príslušného orgánu). V aplikačnej praxi však majú obe legislatívne techniky rovnakú funkciu: vytvoriť pre príslušný orgán priestor pre jeho relatívne samostatnú úvahu pri výkone zverenej právomoci a umožniť mu adekvátne reagovať na rôznosť okolností. Pri výklade neurčitých pojmov je teda menovací orgán nadaný určitou mierou úvahy. Ako už však Najvyšší sp</w:t>
      </w:r>
      <w:r w:rsidRPr="00053CDB" w:rsidR="00BB487B">
        <w:rPr>
          <w:rFonts w:ascii="Book Antiqua" w:hAnsi="Book Antiqua"/>
          <w:bCs/>
          <w:i/>
        </w:rPr>
        <w:t>rávny súd konštatoval, absolútne</w:t>
      </w:r>
      <w:r w:rsidRPr="00053CDB" w:rsidR="00D83C79">
        <w:rPr>
          <w:rFonts w:ascii="Book Antiqua" w:hAnsi="Book Antiqua"/>
          <w:bCs/>
          <w:i/>
        </w:rPr>
        <w:t xml:space="preserve"> alebo neobmedzené voľné správne uváženie je v právnom štáte pojmovo vylúčené</w:t>
      </w:r>
      <w:r w:rsidRPr="00053CDB" w:rsidR="00D83C79">
        <w:rPr>
          <w:rFonts w:ascii="Book Antiqua" w:hAnsi="Book Antiqua"/>
          <w:bCs/>
        </w:rPr>
        <w:t xml:space="preserve">. </w:t>
      </w:r>
      <w:r w:rsidRPr="00053CDB" w:rsidR="00355D3A">
        <w:rPr>
          <w:rFonts w:ascii="Book Antiqua" w:hAnsi="Book Antiqua"/>
          <w:bCs/>
        </w:rPr>
        <w:t>[</w:t>
      </w:r>
      <w:r w:rsidRPr="00053CDB" w:rsidR="00D83C79">
        <w:rPr>
          <w:rFonts w:ascii="Book Antiqua" w:hAnsi="Book Antiqua"/>
          <w:bCs/>
        </w:rPr>
        <w:t>...</w:t>
      </w:r>
      <w:r w:rsidRPr="00053CDB" w:rsidR="00355D3A">
        <w:rPr>
          <w:rFonts w:ascii="Book Antiqua" w:hAnsi="Book Antiqua"/>
          <w:bCs/>
        </w:rPr>
        <w:t>]</w:t>
      </w:r>
      <w:r w:rsidRPr="00053CDB" w:rsidR="00D83C79">
        <w:rPr>
          <w:rFonts w:ascii="Book Antiqua" w:hAnsi="Book Antiqua"/>
          <w:bCs/>
        </w:rPr>
        <w:t xml:space="preserve"> </w:t>
      </w:r>
      <w:r w:rsidRPr="00053CDB" w:rsidR="00D83C79">
        <w:rPr>
          <w:rFonts w:ascii="Book Antiqua" w:hAnsi="Book Antiqua"/>
          <w:bCs/>
          <w:i/>
        </w:rPr>
        <w:t>Úvaha prezidenta republiky pri menovaní sudcov sa preto obmedzuje na kontrolu splnenia zákonných podmienok pre vymenovanie za sudcu, stanovených zákonom o súdoch a sudcoch a súvisiacimi predpismi.</w:t>
      </w:r>
      <w:r w:rsidRPr="00053CDB" w:rsidR="00D83C79">
        <w:rPr>
          <w:rFonts w:ascii="Book Antiqua" w:hAnsi="Book Antiqua"/>
          <w:bCs/>
        </w:rPr>
        <w:t>“</w:t>
      </w:r>
      <w:r w:rsidRPr="00053CDB" w:rsidR="00355D3A">
        <w:rPr>
          <w:rFonts w:ascii="Book Antiqua" w:hAnsi="Book Antiqua"/>
          <w:bCs/>
        </w:rPr>
        <w:t>.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bCs/>
        </w:rPr>
      </w:pPr>
      <w:r w:rsidRPr="00053CDB" w:rsidR="001452BB">
        <w:rPr>
          <w:rFonts w:ascii="Book Antiqua" w:hAnsi="Book Antiqua"/>
          <w:bCs/>
        </w:rPr>
        <w:t xml:space="preserve">Odhliadnuc od ostatného rozhodnutia </w:t>
      </w:r>
      <w:r w:rsidRPr="00053CDB" w:rsidR="00AF75AD">
        <w:rPr>
          <w:rFonts w:ascii="Book Antiqua" w:hAnsi="Book Antiqua"/>
          <w:bCs/>
        </w:rPr>
        <w:t xml:space="preserve">nášho </w:t>
      </w:r>
      <w:r w:rsidRPr="00053CDB" w:rsidR="001452BB">
        <w:rPr>
          <w:rFonts w:ascii="Book Antiqua" w:hAnsi="Book Antiqua"/>
          <w:bCs/>
        </w:rPr>
        <w:t>Ústavného súdu (PL. ÚS 4/2012), ktorý v</w:t>
      </w:r>
      <w:r w:rsidRPr="00053CDB" w:rsidR="007854BF">
        <w:rPr>
          <w:rFonts w:ascii="Book Antiqua" w:hAnsi="Book Antiqua"/>
          <w:bCs/>
        </w:rPr>
        <w:t>yššie uveden</w:t>
      </w:r>
      <w:r w:rsidRPr="00053CDB" w:rsidR="001452BB">
        <w:rPr>
          <w:rFonts w:ascii="Book Antiqua" w:hAnsi="Book Antiqua"/>
          <w:bCs/>
        </w:rPr>
        <w:t>ú argumentáciu doplnil, je nevyhnutné konštatovať, že v podmienkach právneho štátu nie je možné ísť za hranice Ústavy</w:t>
      </w:r>
      <w:r w:rsidRPr="00053CDB" w:rsidR="00355D3A">
        <w:rPr>
          <w:rFonts w:ascii="Book Antiqua" w:hAnsi="Book Antiqua"/>
          <w:bCs/>
        </w:rPr>
        <w:t xml:space="preserve"> Slovenskej republiky</w:t>
      </w:r>
      <w:r w:rsidRPr="00053CDB" w:rsidR="001452BB">
        <w:rPr>
          <w:rFonts w:ascii="Book Antiqua" w:hAnsi="Book Antiqua"/>
          <w:bCs/>
        </w:rPr>
        <w:t xml:space="preserve">, resp. za hranice zásad na ktorých je Ústava </w:t>
      </w:r>
      <w:r w:rsidRPr="00053CDB" w:rsidR="00355D3A">
        <w:rPr>
          <w:rFonts w:ascii="Book Antiqua" w:hAnsi="Book Antiqua"/>
          <w:bCs/>
        </w:rPr>
        <w:t xml:space="preserve">Slovenskej republiky </w:t>
      </w:r>
      <w:r w:rsidRPr="00053CDB" w:rsidR="001452BB">
        <w:rPr>
          <w:rFonts w:ascii="Book Antiqua" w:hAnsi="Book Antiqua"/>
          <w:bCs/>
        </w:rPr>
        <w:t>vystavaná.</w:t>
      </w:r>
      <w:r w:rsidRPr="00053CDB" w:rsidR="004E4D7F">
        <w:rPr>
          <w:rFonts w:ascii="Book Antiqua" w:hAnsi="Book Antiqua"/>
          <w:bCs/>
        </w:rPr>
        <w:t xml:space="preserve"> </w:t>
      </w:r>
    </w:p>
    <w:p w:rsidR="00091BF4" w:rsidRPr="00053CDB" w:rsidP="007128F7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AF75AD">
        <w:rPr>
          <w:rFonts w:ascii="Book Antiqua" w:hAnsi="Book Antiqua"/>
        </w:rPr>
        <w:t xml:space="preserve"> Vo veci vymenovanie </w:t>
      </w:r>
      <w:r w:rsidRPr="00053CDB" w:rsidR="00355D3A">
        <w:rPr>
          <w:rFonts w:ascii="Book Antiqua" w:hAnsi="Book Antiqua"/>
        </w:rPr>
        <w:t>kandidáta na generálneho prokurátora J.Č.</w:t>
      </w:r>
      <w:r w:rsidRPr="00053CDB" w:rsidR="00053CDB">
        <w:rPr>
          <w:rFonts w:ascii="Book Antiqua" w:hAnsi="Book Antiqua"/>
        </w:rPr>
        <w:t>, platne zvoleného v roku 2010,</w:t>
      </w:r>
      <w:r w:rsidRPr="00053CDB" w:rsidR="00355D3A">
        <w:rPr>
          <w:rFonts w:ascii="Book Antiqua" w:hAnsi="Book Antiqua"/>
        </w:rPr>
        <w:t xml:space="preserve"> </w:t>
      </w:r>
      <w:r w:rsidRPr="00053CDB" w:rsidR="00AF75AD">
        <w:rPr>
          <w:rFonts w:ascii="Book Antiqua" w:hAnsi="Book Antiqua"/>
        </w:rPr>
        <w:t xml:space="preserve">bol </w:t>
      </w:r>
      <w:r w:rsidRPr="00053CDB" w:rsidR="000E0FC3">
        <w:rPr>
          <w:rFonts w:ascii="Book Antiqua" w:hAnsi="Book Antiqua"/>
        </w:rPr>
        <w:t>celkový postup</w:t>
      </w:r>
      <w:r w:rsidRPr="00053CDB" w:rsidR="009057BB">
        <w:rPr>
          <w:rFonts w:ascii="Book Antiqua" w:hAnsi="Book Antiqua"/>
        </w:rPr>
        <w:t xml:space="preserve"> prezidenta </w:t>
      </w:r>
      <w:r w:rsidRPr="00053CDB" w:rsidR="000E0FC3">
        <w:rPr>
          <w:rFonts w:ascii="Book Antiqua" w:hAnsi="Book Antiqua"/>
        </w:rPr>
        <w:t xml:space="preserve">vrátane poldruha roka dlhého </w:t>
      </w:r>
      <w:r w:rsidRPr="00053CDB" w:rsidR="001854F6">
        <w:rPr>
          <w:rFonts w:ascii="Book Antiqua" w:hAnsi="Book Antiqua"/>
        </w:rPr>
        <w:t>čakania na vymenovanie</w:t>
      </w:r>
      <w:r w:rsidRPr="00053CDB" w:rsidR="009057BB">
        <w:rPr>
          <w:rFonts w:ascii="Book Antiqua" w:hAnsi="Book Antiqua"/>
        </w:rPr>
        <w:t xml:space="preserve"> minimálne neobvyklý, keďže v rámci ústavnej praxe je obvyklé, že prezident kandidáta vymenuje </w:t>
      </w:r>
      <w:r w:rsidRPr="00053CDB" w:rsidR="00AF75AD">
        <w:rPr>
          <w:rFonts w:ascii="Book Antiqua" w:hAnsi="Book Antiqua"/>
        </w:rPr>
        <w:t>v nepomerne kratších lehotách</w:t>
      </w:r>
      <w:r w:rsidRPr="00053CDB" w:rsidR="009057BB">
        <w:rPr>
          <w:rFonts w:ascii="Book Antiqua" w:hAnsi="Book Antiqua"/>
        </w:rPr>
        <w:t>, napríklad:</w:t>
      </w:r>
    </w:p>
    <w:p w:rsidR="00091BF4" w:rsidRPr="00053CDB" w:rsidP="005A304D">
      <w:pPr>
        <w:pStyle w:val="NormalWeb"/>
        <w:numPr>
          <w:numId w:val="18"/>
        </w:numPr>
        <w:bidi w:val="0"/>
        <w:spacing w:before="0" w:beforeAutospacing="0" w:after="0" w:afterAutospacing="0" w:line="360" w:lineRule="auto"/>
        <w:ind w:left="709"/>
        <w:jc w:val="both"/>
        <w:rPr>
          <w:rFonts w:ascii="Book Antiqua" w:hAnsi="Book Antiqua"/>
        </w:rPr>
      </w:pPr>
      <w:r w:rsidRPr="00053CDB" w:rsidR="00421470">
        <w:rPr>
          <w:rFonts w:ascii="Book Antiqua" w:hAnsi="Book Antiqua"/>
        </w:rPr>
        <w:t>d</w:t>
      </w:r>
      <w:r w:rsidRPr="00053CDB" w:rsidR="009057BB">
        <w:rPr>
          <w:rFonts w:ascii="Book Antiqua" w:hAnsi="Book Antiqua"/>
        </w:rPr>
        <w:t>ňa 24. októbra 2012 Vláda SR schválila uznesenie, ktorým navrhla J</w:t>
      </w:r>
      <w:r w:rsidRPr="00053CDB" w:rsidR="00355D3A">
        <w:rPr>
          <w:rFonts w:ascii="Book Antiqua" w:hAnsi="Book Antiqua"/>
        </w:rPr>
        <w:t>.H.</w:t>
      </w:r>
      <w:r w:rsidRPr="00053CDB" w:rsidR="009057BB">
        <w:rPr>
          <w:rFonts w:ascii="Book Antiqua" w:hAnsi="Book Antiqua"/>
        </w:rPr>
        <w:t xml:space="preserve"> na post predsedu Úradu pre reguláciu sieťových odvetví, Prezident ho vy</w:t>
      </w:r>
      <w:r w:rsidRPr="00053CDB" w:rsidR="00421470">
        <w:rPr>
          <w:rFonts w:ascii="Book Antiqua" w:hAnsi="Book Antiqua"/>
        </w:rPr>
        <w:t>menoval dňa 26. novembra 2012;</w:t>
      </w:r>
    </w:p>
    <w:p w:rsidR="00091BF4" w:rsidRPr="00053CDB" w:rsidP="005A304D">
      <w:pPr>
        <w:pStyle w:val="NormalWeb"/>
        <w:numPr>
          <w:numId w:val="18"/>
        </w:numPr>
        <w:bidi w:val="0"/>
        <w:spacing w:before="0" w:beforeAutospacing="0" w:after="0" w:afterAutospacing="0" w:line="360" w:lineRule="auto"/>
        <w:ind w:left="709"/>
        <w:jc w:val="both"/>
        <w:rPr>
          <w:rFonts w:ascii="Book Antiqua" w:hAnsi="Book Antiqua"/>
        </w:rPr>
      </w:pPr>
      <w:r w:rsidRPr="00053CDB" w:rsidR="00421470">
        <w:rPr>
          <w:rFonts w:ascii="Book Antiqua" w:hAnsi="Book Antiqua"/>
        </w:rPr>
        <w:t>d</w:t>
      </w:r>
      <w:r w:rsidRPr="00053CDB" w:rsidR="009057BB">
        <w:rPr>
          <w:rFonts w:ascii="Book Antiqua" w:hAnsi="Book Antiqua"/>
        </w:rPr>
        <w:t>ňa 9. decembra 2009 Vláda SR schválila uznesenie, ktorým navrhla J</w:t>
      </w:r>
      <w:r w:rsidRPr="00053CDB" w:rsidR="00355D3A">
        <w:rPr>
          <w:rFonts w:ascii="Book Antiqua" w:hAnsi="Book Antiqua"/>
        </w:rPr>
        <w:t>.M.</w:t>
      </w:r>
      <w:r w:rsidRPr="00053CDB" w:rsidR="009057BB">
        <w:rPr>
          <w:rFonts w:ascii="Book Antiqua" w:hAnsi="Book Antiqua"/>
        </w:rPr>
        <w:t xml:space="preserve"> na post guvernéra Národnej banky Slovenska, Prezident ho vymenoval dňa 12. januára 2</w:t>
      </w:r>
      <w:r w:rsidRPr="00053CDB" w:rsidR="00421470">
        <w:rPr>
          <w:rFonts w:ascii="Book Antiqua" w:hAnsi="Book Antiqua"/>
        </w:rPr>
        <w:t>010;</w:t>
      </w:r>
      <w:r w:rsidRPr="00053CDB" w:rsidR="009057BB">
        <w:rPr>
          <w:rFonts w:ascii="Book Antiqua" w:hAnsi="Book Antiqua"/>
        </w:rPr>
        <w:t xml:space="preserve"> </w:t>
      </w:r>
    </w:p>
    <w:p w:rsidR="00091BF4" w:rsidRPr="00053CDB" w:rsidP="005A304D">
      <w:pPr>
        <w:pStyle w:val="NormalWeb"/>
        <w:numPr>
          <w:numId w:val="18"/>
        </w:numPr>
        <w:bidi w:val="0"/>
        <w:spacing w:before="0" w:beforeAutospacing="0" w:after="0" w:afterAutospacing="0" w:line="360" w:lineRule="auto"/>
        <w:ind w:left="709"/>
        <w:jc w:val="both"/>
        <w:rPr>
          <w:rFonts w:ascii="Book Antiqua" w:hAnsi="Book Antiqua"/>
        </w:rPr>
      </w:pPr>
      <w:r w:rsidRPr="00053CDB" w:rsidR="00421470">
        <w:rPr>
          <w:rFonts w:ascii="Book Antiqua" w:hAnsi="Book Antiqua"/>
        </w:rPr>
        <w:t>d</w:t>
      </w:r>
      <w:r w:rsidRPr="00053CDB" w:rsidR="009057BB">
        <w:rPr>
          <w:rFonts w:ascii="Book Antiqua" w:hAnsi="Book Antiqua"/>
        </w:rPr>
        <w:t>ňa 13. novembra 2003 Vláda SR schválila uznesenie, ktorým navrhla V</w:t>
      </w:r>
      <w:r w:rsidRPr="00053CDB" w:rsidR="00355D3A">
        <w:rPr>
          <w:rFonts w:ascii="Book Antiqua" w:hAnsi="Book Antiqua"/>
        </w:rPr>
        <w:t xml:space="preserve">.Č. </w:t>
      </w:r>
      <w:r w:rsidRPr="00053CDB" w:rsidR="009057BB">
        <w:rPr>
          <w:rFonts w:ascii="Book Antiqua" w:hAnsi="Book Antiqua"/>
        </w:rPr>
        <w:t>a</w:t>
      </w:r>
      <w:r w:rsidRPr="00053CDB" w:rsidR="00355D3A">
        <w:rPr>
          <w:rFonts w:ascii="Book Antiqua" w:hAnsi="Book Antiqua"/>
        </w:rPr>
        <w:t> K.D.</w:t>
      </w:r>
      <w:r w:rsidRPr="00053CDB" w:rsidR="009057BB">
        <w:rPr>
          <w:rFonts w:ascii="Book Antiqua" w:hAnsi="Book Antiqua"/>
        </w:rPr>
        <w:t xml:space="preserve"> na posty členov Regulačnej rady, Prezident ich</w:t>
      </w:r>
      <w:r w:rsidRPr="00053CDB" w:rsidR="00421470">
        <w:rPr>
          <w:rFonts w:ascii="Book Antiqua" w:hAnsi="Book Antiqua"/>
        </w:rPr>
        <w:t xml:space="preserve"> vymenoval dňa 11.decembra 2003</w:t>
      </w:r>
      <w:r w:rsidRPr="00053CDB" w:rsidR="005A304D">
        <w:rPr>
          <w:rFonts w:ascii="Book Antiqua" w:hAnsi="Book Antiqua"/>
        </w:rPr>
        <w:t>.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left="360"/>
        <w:jc w:val="both"/>
        <w:rPr>
          <w:rFonts w:ascii="Book Antiqua" w:hAnsi="Book Antiqua"/>
        </w:rPr>
      </w:pP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E90F8C">
        <w:rPr>
          <w:rFonts w:ascii="Book Antiqua" w:hAnsi="Book Antiqua"/>
        </w:rPr>
        <w:t xml:space="preserve">Predkladatelia zdieľajú názor, že vyššie uvedenými </w:t>
      </w:r>
      <w:r w:rsidRPr="00053CDB" w:rsidR="00355D3A">
        <w:rPr>
          <w:rFonts w:ascii="Book Antiqua" w:hAnsi="Book Antiqua"/>
        </w:rPr>
        <w:t>aktmi</w:t>
      </w:r>
      <w:r w:rsidRPr="00053CDB" w:rsidR="00E90F8C">
        <w:rPr>
          <w:rFonts w:ascii="Book Antiqua" w:hAnsi="Book Antiqua"/>
        </w:rPr>
        <w:t xml:space="preserve"> menovania rozličných verejných funkcionárov </w:t>
      </w:r>
      <w:r w:rsidRPr="00053CDB" w:rsidR="007854BF">
        <w:rPr>
          <w:rFonts w:ascii="Book Antiqua" w:hAnsi="Book Antiqua"/>
        </w:rPr>
        <w:t xml:space="preserve">bola zavedená ústavná prax a </w:t>
      </w:r>
      <w:r w:rsidRPr="00053CDB" w:rsidR="00E90F8C">
        <w:rPr>
          <w:rFonts w:ascii="Book Antiqua" w:hAnsi="Book Antiqua"/>
        </w:rPr>
        <w:t>vzniklo v spoločnosti legitímne očakávanie</w:t>
      </w:r>
      <w:r w:rsidRPr="00053CDB" w:rsidR="007854BF">
        <w:rPr>
          <w:rFonts w:ascii="Book Antiqua" w:hAnsi="Book Antiqua"/>
        </w:rPr>
        <w:t xml:space="preserve"> toho</w:t>
      </w:r>
      <w:r w:rsidRPr="00053CDB" w:rsidR="00E90F8C">
        <w:rPr>
          <w:rFonts w:ascii="Book Antiqua" w:hAnsi="Book Antiqua"/>
        </w:rPr>
        <w:t xml:space="preserve">, </w:t>
      </w:r>
      <w:r w:rsidRPr="00053CDB" w:rsidR="00E10BD2">
        <w:rPr>
          <w:rFonts w:ascii="Book Antiqua" w:hAnsi="Book Antiqua"/>
        </w:rPr>
        <w:t xml:space="preserve">že má právo na fungujúcu prokuratúru na čele s generálnym prokurátorom a </w:t>
      </w:r>
      <w:r w:rsidRPr="00053CDB" w:rsidR="00E90F8C">
        <w:rPr>
          <w:rFonts w:ascii="Book Antiqua" w:hAnsi="Book Antiqua"/>
        </w:rPr>
        <w:t xml:space="preserve">že zvolený funkcionár bude buď vymenovaný, alebo budú v rozumnej </w:t>
      </w:r>
      <w:r w:rsidRPr="00053CDB" w:rsidR="00542E4C">
        <w:rPr>
          <w:rFonts w:ascii="Book Antiqua" w:hAnsi="Book Antiqua"/>
        </w:rPr>
        <w:t xml:space="preserve">(primeranej) </w:t>
      </w:r>
      <w:r w:rsidRPr="00053CDB" w:rsidR="00E90F8C">
        <w:rPr>
          <w:rFonts w:ascii="Book Antiqua" w:hAnsi="Book Antiqua"/>
        </w:rPr>
        <w:t>časovej lehote oznámené dôvody jeho nevymenovania</w:t>
      </w:r>
      <w:r w:rsidRPr="00053CDB" w:rsidR="007854BF">
        <w:rPr>
          <w:rFonts w:ascii="Book Antiqua" w:hAnsi="Book Antiqua"/>
        </w:rPr>
        <w:t>.</w:t>
      </w:r>
      <w:r w:rsidRPr="00053CDB" w:rsidR="007128F7">
        <w:rPr>
          <w:rFonts w:ascii="Book Antiqua" w:hAnsi="Book Antiqua"/>
        </w:rPr>
        <w:t xml:space="preserve"> </w:t>
      </w:r>
      <w:r w:rsidRPr="00053CDB" w:rsidR="00F625BD">
        <w:rPr>
          <w:rFonts w:ascii="Book Antiqua" w:hAnsi="Book Antiqua"/>
        </w:rPr>
        <w:t>Zároveň je v</w:t>
      </w:r>
      <w:r w:rsidRPr="00053CDB" w:rsidR="00E43E64">
        <w:rPr>
          <w:rFonts w:ascii="Book Antiqua" w:hAnsi="Book Antiqua"/>
        </w:rPr>
        <w:t> spoločnosti vnímaný aj rozpor medzi ústavnou praxou, ktorá panoval</w:t>
      </w:r>
      <w:r w:rsidRPr="00053CDB" w:rsidR="00F625BD">
        <w:rPr>
          <w:rFonts w:ascii="Book Antiqua" w:hAnsi="Book Antiqua"/>
        </w:rPr>
        <w:t>a</w:t>
      </w:r>
      <w:r w:rsidRPr="00053CDB" w:rsidR="00E43E64">
        <w:rPr>
          <w:rFonts w:ascii="Book Antiqua" w:hAnsi="Book Antiqua"/>
        </w:rPr>
        <w:t xml:space="preserve"> doposiaľ a postupom v</w:t>
      </w:r>
      <w:r w:rsidRPr="00053CDB" w:rsidR="00F625BD">
        <w:rPr>
          <w:rFonts w:ascii="Book Antiqua" w:hAnsi="Book Antiqua"/>
        </w:rPr>
        <w:t> </w:t>
      </w:r>
      <w:r w:rsidRPr="00053CDB" w:rsidR="00E43E64">
        <w:rPr>
          <w:rFonts w:ascii="Book Antiqua" w:hAnsi="Book Antiqua"/>
        </w:rPr>
        <w:t>prípade</w:t>
      </w:r>
      <w:r w:rsidRPr="00053CDB" w:rsidR="00F625BD">
        <w:rPr>
          <w:rFonts w:ascii="Book Antiqua" w:hAnsi="Book Antiqua"/>
        </w:rPr>
        <w:t xml:space="preserve"> zvoleného kandidáta na generálneho prokurátora</w:t>
      </w:r>
      <w:r w:rsidRPr="00053CDB" w:rsidR="004C301F">
        <w:rPr>
          <w:rFonts w:ascii="Book Antiqua" w:hAnsi="Book Antiqua"/>
        </w:rPr>
        <w:t xml:space="preserve"> a ponechanie pôvodnej úpravy môže mať za následok ďalšiu traumatizáciu spoločnosti</w:t>
      </w:r>
      <w:r w:rsidRPr="00053CDB" w:rsidR="005A304D">
        <w:rPr>
          <w:rFonts w:ascii="Book Antiqua" w:hAnsi="Book Antiqua"/>
        </w:rPr>
        <w:t xml:space="preserve"> negatívnymi javmi.</w:t>
      </w:r>
      <w:r w:rsidRPr="00053CDB" w:rsidR="00F625BD">
        <w:rPr>
          <w:rFonts w:ascii="Book Antiqua" w:hAnsi="Book Antiqua"/>
        </w:rPr>
        <w:t xml:space="preserve"> </w:t>
      </w:r>
      <w:r w:rsidRPr="00053CDB" w:rsidR="00E10BD2">
        <w:rPr>
          <w:rFonts w:ascii="Book Antiqua" w:hAnsi="Book Antiqua"/>
        </w:rPr>
        <w:t>Z pohľadu právnej teórie je</w:t>
      </w:r>
      <w:r w:rsidRPr="00053CDB" w:rsidR="00421470">
        <w:rPr>
          <w:rFonts w:ascii="Book Antiqua" w:hAnsi="Book Antiqua"/>
        </w:rPr>
        <w:t xml:space="preserve"> </w:t>
      </w:r>
      <w:r w:rsidRPr="00053CDB" w:rsidR="00E10BD2">
        <w:rPr>
          <w:rFonts w:ascii="Book Antiqua" w:hAnsi="Book Antiqua"/>
        </w:rPr>
        <w:t>účelom predloženého návrhu ústavného zákona priblíženie</w:t>
      </w:r>
      <w:r w:rsidRPr="00053CDB" w:rsidR="004732FA">
        <w:rPr>
          <w:rFonts w:ascii="Book Antiqua" w:hAnsi="Book Antiqua"/>
        </w:rPr>
        <w:t xml:space="preserve"> vyššie uvedenej</w:t>
      </w:r>
      <w:r w:rsidRPr="00053CDB" w:rsidR="00421470">
        <w:rPr>
          <w:rFonts w:ascii="Book Antiqua" w:hAnsi="Book Antiqua"/>
        </w:rPr>
        <w:t xml:space="preserve"> ústavnej praxe (</w:t>
      </w:r>
      <w:r w:rsidRPr="00053CDB" w:rsidR="00E10BD2">
        <w:rPr>
          <w:rFonts w:ascii="Book Antiqua" w:hAnsi="Book Antiqua"/>
        </w:rPr>
        <w:t>reality, ktorá pri menovaní dlhodobo panuje</w:t>
      </w:r>
      <w:r w:rsidRPr="00053CDB" w:rsidR="00E10F9A">
        <w:rPr>
          <w:rFonts w:ascii="Book Antiqua" w:hAnsi="Book Antiqua"/>
        </w:rPr>
        <w:t xml:space="preserve">, </w:t>
      </w:r>
      <w:r w:rsidRPr="00053CDB" w:rsidR="00421470">
        <w:rPr>
          <w:rFonts w:ascii="Book Antiqua" w:hAnsi="Book Antiqua"/>
        </w:rPr>
        <w:t>slovami Immanuela Kant</w:t>
      </w:r>
      <w:r w:rsidRPr="00053CDB" w:rsidR="004732FA">
        <w:rPr>
          <w:rFonts w:ascii="Book Antiqua" w:hAnsi="Book Antiqua"/>
        </w:rPr>
        <w:t>a</w:t>
      </w:r>
      <w:r w:rsidRPr="00053CDB" w:rsidR="00421470">
        <w:rPr>
          <w:rFonts w:ascii="Book Antiqua" w:hAnsi="Book Antiqua"/>
        </w:rPr>
        <w:t xml:space="preserve"> „</w:t>
      </w:r>
      <w:r w:rsidRPr="00053CDB" w:rsidR="00421470">
        <w:rPr>
          <w:rFonts w:ascii="Book Antiqua" w:hAnsi="Book Antiqua"/>
          <w:i/>
        </w:rPr>
        <w:t>sein</w:t>
      </w:r>
      <w:r w:rsidRPr="00053CDB" w:rsidR="00421470">
        <w:rPr>
          <w:rFonts w:ascii="Book Antiqua" w:hAnsi="Book Antiqua"/>
        </w:rPr>
        <w:t xml:space="preserve">“) </w:t>
      </w:r>
      <w:r w:rsidRPr="00053CDB" w:rsidR="002F1B53">
        <w:rPr>
          <w:rFonts w:ascii="Book Antiqua" w:hAnsi="Book Antiqua"/>
        </w:rPr>
        <w:t>k</w:t>
      </w:r>
      <w:r w:rsidRPr="00053CDB" w:rsidR="00421470">
        <w:rPr>
          <w:rFonts w:ascii="Book Antiqua" w:hAnsi="Book Antiqua"/>
        </w:rPr>
        <w:t> ustanoveniam ústavy ako všeobecne platného právneho predpisu (obrazu toho čo má byť, Kantovho „</w:t>
      </w:r>
      <w:r w:rsidRPr="00053CDB" w:rsidR="00421470">
        <w:rPr>
          <w:rFonts w:ascii="Book Antiqua" w:hAnsi="Book Antiqua"/>
          <w:i/>
        </w:rPr>
        <w:t>sollen</w:t>
      </w:r>
      <w:r w:rsidRPr="00053CDB" w:rsidR="00421470">
        <w:rPr>
          <w:rFonts w:ascii="Book Antiqua" w:hAnsi="Book Antiqua"/>
        </w:rPr>
        <w:t>“)</w:t>
      </w:r>
      <w:r w:rsidRPr="00053CDB" w:rsidR="004732FA">
        <w:rPr>
          <w:rFonts w:ascii="Book Antiqua" w:hAnsi="Book Antiqua"/>
        </w:rPr>
        <w:t>.</w:t>
      </w:r>
      <w:r w:rsidRPr="00053CDB" w:rsidR="00421470">
        <w:rPr>
          <w:rFonts w:ascii="Book Antiqua" w:hAnsi="Book Antiqua"/>
        </w:rPr>
        <w:t xml:space="preserve"> 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</w:rPr>
      </w:pP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  <w:b/>
        </w:rPr>
      </w:pPr>
      <w:r w:rsidRPr="00053CDB" w:rsidR="004C301F">
        <w:rPr>
          <w:rFonts w:ascii="Book Antiqua" w:hAnsi="Book Antiqua"/>
          <w:b/>
        </w:rPr>
        <w:t>K bodu 3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</w:rPr>
      </w:pPr>
      <w:r w:rsidRPr="00053CDB" w:rsidR="004C301F">
        <w:rPr>
          <w:rFonts w:ascii="Book Antiqua" w:hAnsi="Book Antiqua"/>
        </w:rPr>
        <w:t xml:space="preserve">Zavádza sa lehota na zloženie sľubu v dĺžke </w:t>
      </w:r>
      <w:r w:rsidRPr="00053CDB" w:rsidR="00EE145F">
        <w:rPr>
          <w:rFonts w:ascii="Book Antiqua" w:hAnsi="Book Antiqua"/>
        </w:rPr>
        <w:t xml:space="preserve">30 </w:t>
      </w:r>
      <w:r w:rsidRPr="00053CDB" w:rsidR="004C301F">
        <w:rPr>
          <w:rFonts w:ascii="Book Antiqua" w:hAnsi="Book Antiqua"/>
        </w:rPr>
        <w:t>dní po zvolení sudcu, predsedu a podpredsedu Najvyššieho súdu Slovenskej republiky</w:t>
      </w:r>
      <w:r w:rsidRPr="00053CDB" w:rsidR="001854F6">
        <w:rPr>
          <w:rFonts w:ascii="Book Antiqua" w:hAnsi="Book Antiqua"/>
        </w:rPr>
        <w:t xml:space="preserve">. Účelom </w:t>
      </w:r>
      <w:r w:rsidRPr="00053CDB" w:rsidR="005A304D">
        <w:rPr>
          <w:rFonts w:ascii="Book Antiqua" w:hAnsi="Book Antiqua"/>
        </w:rPr>
        <w:t xml:space="preserve">návrhu </w:t>
      </w:r>
      <w:r w:rsidRPr="00053CDB" w:rsidR="001854F6">
        <w:rPr>
          <w:rFonts w:ascii="Book Antiqua" w:hAnsi="Book Antiqua"/>
        </w:rPr>
        <w:t xml:space="preserve">predkladateľov je </w:t>
      </w:r>
      <w:r w:rsidRPr="00053CDB" w:rsidR="00542E4C">
        <w:rPr>
          <w:rFonts w:ascii="Book Antiqua" w:hAnsi="Book Antiqua"/>
        </w:rPr>
        <w:t xml:space="preserve">predchádzanie možnosti </w:t>
      </w:r>
      <w:r w:rsidRPr="00053CDB" w:rsidR="00053CDB">
        <w:rPr>
          <w:rFonts w:ascii="Book Antiqua" w:hAnsi="Book Antiqua"/>
        </w:rPr>
        <w:t>odďaľovania zloženia sľubu</w:t>
      </w:r>
      <w:r w:rsidRPr="00053CDB" w:rsidR="00542E4C">
        <w:rPr>
          <w:rFonts w:ascii="Book Antiqua" w:hAnsi="Book Antiqua"/>
        </w:rPr>
        <w:t xml:space="preserve"> zo strany prijímateľa sľubu.</w:t>
      </w:r>
      <w:r w:rsidRPr="00053CDB" w:rsidR="001854F6">
        <w:rPr>
          <w:rFonts w:ascii="Book Antiqua" w:hAnsi="Book Antiqua"/>
        </w:rPr>
        <w:t xml:space="preserve"> </w:t>
      </w:r>
      <w:r w:rsidRPr="00053CDB" w:rsidR="00542E4C">
        <w:rPr>
          <w:rFonts w:ascii="Book Antiqua" w:hAnsi="Book Antiqua"/>
        </w:rPr>
        <w:t>Z</w:t>
      </w:r>
      <w:r w:rsidRPr="00053CDB" w:rsidR="001854F6">
        <w:rPr>
          <w:rFonts w:ascii="Book Antiqua" w:hAnsi="Book Antiqua"/>
        </w:rPr>
        <w:t>vyšuje</w:t>
      </w:r>
      <w:r w:rsidRPr="00053CDB" w:rsidR="00542E4C">
        <w:rPr>
          <w:rFonts w:ascii="Book Antiqua" w:hAnsi="Book Antiqua"/>
        </w:rPr>
        <w:t xml:space="preserve"> sa tak</w:t>
      </w:r>
      <w:r w:rsidRPr="00053CDB" w:rsidR="001854F6">
        <w:rPr>
          <w:rFonts w:ascii="Book Antiqua" w:hAnsi="Book Antiqua"/>
        </w:rPr>
        <w:t xml:space="preserve"> právna istota kandidátov, majúcich legitímne očakávanie, že po vymenovaní</w:t>
      </w:r>
      <w:r w:rsidRPr="00053CDB" w:rsidR="00542E4C">
        <w:rPr>
          <w:rFonts w:ascii="Book Antiqua" w:hAnsi="Book Antiqua"/>
        </w:rPr>
        <w:t>, resp. po tom ako nastane fikcia vymenovania,</w:t>
      </w:r>
      <w:r w:rsidRPr="00053CDB" w:rsidR="001854F6">
        <w:rPr>
          <w:rFonts w:ascii="Book Antiqua" w:hAnsi="Book Antiqua"/>
        </w:rPr>
        <w:t xml:space="preserve"> budú môcť v nadväznosti </w:t>
      </w:r>
      <w:r w:rsidRPr="00053CDB" w:rsidR="00542E4C">
        <w:rPr>
          <w:rFonts w:ascii="Book Antiqua" w:hAnsi="Book Antiqua"/>
        </w:rPr>
        <w:t xml:space="preserve">na to </w:t>
      </w:r>
      <w:r w:rsidRPr="00053CDB" w:rsidR="001854F6">
        <w:rPr>
          <w:rFonts w:ascii="Book Antiqua" w:hAnsi="Book Antiqua"/>
        </w:rPr>
        <w:t>zložiť sľub a ujať sa funkcie</w:t>
      </w:r>
      <w:r w:rsidRPr="00053CDB" w:rsidR="00BA48EE">
        <w:rPr>
          <w:rFonts w:ascii="Book Antiqua" w:hAnsi="Book Antiqua"/>
        </w:rPr>
        <w:t>.</w:t>
      </w:r>
      <w:r w:rsidRPr="00053CDB" w:rsidR="00767E5C">
        <w:rPr>
          <w:rFonts w:ascii="Book Antiqua" w:hAnsi="Book Antiqua"/>
        </w:rPr>
        <w:t xml:space="preserve"> 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  <w:b/>
        </w:rPr>
      </w:pP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  <w:b/>
        </w:rPr>
      </w:pPr>
      <w:r w:rsidRPr="00053CDB" w:rsidR="00BB04CC">
        <w:rPr>
          <w:rFonts w:ascii="Book Antiqua" w:hAnsi="Book Antiqua"/>
          <w:b/>
        </w:rPr>
        <w:t>K Čl. II</w:t>
      </w:r>
    </w:p>
    <w:p w:rsidR="00091BF4" w:rsidRPr="00053CDB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Book Antiqua" w:hAnsi="Book Antiqua"/>
        </w:rPr>
      </w:pPr>
    </w:p>
    <w:p w:rsidR="004F4639">
      <w:pPr>
        <w:pStyle w:val="NormalWeb"/>
        <w:bidi w:val="0"/>
        <w:spacing w:before="0" w:beforeAutospacing="0" w:after="0" w:afterAutospacing="0" w:line="360" w:lineRule="auto"/>
        <w:ind w:firstLine="708"/>
        <w:jc w:val="both"/>
        <w:rPr>
          <w:rFonts w:ascii="Book Antiqua" w:hAnsi="Book Antiqua"/>
          <w:b/>
          <w:bCs/>
        </w:rPr>
      </w:pPr>
      <w:r w:rsidRPr="00053CDB" w:rsidR="00DB333B">
        <w:rPr>
          <w:rFonts w:ascii="Book Antiqua" w:hAnsi="Book Antiqua"/>
        </w:rPr>
        <w:t>Navrhuje sa účinnosť predkladaného zákona</w:t>
      </w:r>
      <w:r w:rsidRPr="00053CDB" w:rsidR="009662F8">
        <w:rPr>
          <w:rFonts w:ascii="Book Antiqua" w:hAnsi="Book Antiqua"/>
        </w:rPr>
        <w:t xml:space="preserve"> so zohľadnením legisvakančnej lehoty, </w:t>
      </w:r>
      <w:r w:rsidRPr="00053CDB" w:rsidR="007B7C23">
        <w:rPr>
          <w:rFonts w:ascii="Book Antiqua" w:hAnsi="Book Antiqua"/>
        </w:rPr>
        <w:t xml:space="preserve">a to od 1. </w:t>
      </w:r>
      <w:r w:rsidRPr="00053CDB" w:rsidR="00BB04CC">
        <w:rPr>
          <w:rFonts w:ascii="Book Antiqua" w:hAnsi="Book Antiqua"/>
        </w:rPr>
        <w:t>mája</w:t>
      </w:r>
      <w:r w:rsidRPr="00053CDB" w:rsidR="007B7C23">
        <w:rPr>
          <w:rFonts w:ascii="Book Antiqua" w:hAnsi="Book Antiqua"/>
        </w:rPr>
        <w:t xml:space="preserve"> 2013.</w:t>
      </w:r>
    </w:p>
    <w:sectPr w:rsidSect="00C6317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5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F4B"/>
    <w:rsid w:val="00006E0B"/>
    <w:rsid w:val="00007DC8"/>
    <w:rsid w:val="00012FDB"/>
    <w:rsid w:val="0001344B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4F45"/>
    <w:rsid w:val="001854F6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0D52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E89"/>
    <w:rsid w:val="002472DB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6136"/>
    <w:rsid w:val="002E00A6"/>
    <w:rsid w:val="002E23B3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03E"/>
    <w:rsid w:val="003E7598"/>
    <w:rsid w:val="003F0C3D"/>
    <w:rsid w:val="003F2BE1"/>
    <w:rsid w:val="003F4175"/>
    <w:rsid w:val="00400C4C"/>
    <w:rsid w:val="004019AE"/>
    <w:rsid w:val="004051F9"/>
    <w:rsid w:val="004052EA"/>
    <w:rsid w:val="00414245"/>
    <w:rsid w:val="00414F00"/>
    <w:rsid w:val="004154D1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2E15"/>
    <w:rsid w:val="004F3C5A"/>
    <w:rsid w:val="004F4639"/>
    <w:rsid w:val="004F4A2D"/>
    <w:rsid w:val="00502EAA"/>
    <w:rsid w:val="005031E4"/>
    <w:rsid w:val="005043E9"/>
    <w:rsid w:val="0050605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7E5C"/>
    <w:rsid w:val="00776A54"/>
    <w:rsid w:val="00776F49"/>
    <w:rsid w:val="0077789F"/>
    <w:rsid w:val="00780E57"/>
    <w:rsid w:val="007814D5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21C0"/>
    <w:rsid w:val="00905314"/>
    <w:rsid w:val="009057BB"/>
    <w:rsid w:val="00905BE7"/>
    <w:rsid w:val="009065B3"/>
    <w:rsid w:val="00911293"/>
    <w:rsid w:val="009115A2"/>
    <w:rsid w:val="00911C8A"/>
    <w:rsid w:val="0091209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202"/>
    <w:rsid w:val="009D1A1A"/>
    <w:rsid w:val="009D43E0"/>
    <w:rsid w:val="009D680E"/>
    <w:rsid w:val="009E083C"/>
    <w:rsid w:val="009E1EA4"/>
    <w:rsid w:val="009E2142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F0DA4"/>
    <w:rsid w:val="009F1208"/>
    <w:rsid w:val="009F154D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116"/>
    <w:rsid w:val="00A528D4"/>
    <w:rsid w:val="00A549C4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BF7F45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2806"/>
    <w:rsid w:val="00C6317C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310B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36F2"/>
    <w:rsid w:val="00F54317"/>
    <w:rsid w:val="00F562AF"/>
    <w:rsid w:val="00F576A8"/>
    <w:rsid w:val="00F61E7A"/>
    <w:rsid w:val="00F6231A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rsid w:val="00567155"/>
    <w:rPr>
      <w:sz w:val="16"/>
    </w:rPr>
  </w:style>
  <w:style w:type="paragraph" w:styleId="CommentText">
    <w:name w:val="annotation text"/>
    <w:basedOn w:val="Normal"/>
    <w:link w:val="CommentTextChar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6715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567155"/>
    <w:rPr>
      <w:b/>
    </w:rPr>
  </w:style>
  <w:style w:type="paragraph" w:styleId="Header">
    <w:name w:val="header"/>
    <w:basedOn w:val="Normal"/>
    <w:link w:val="HeaderChar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506059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1641</Words>
  <Characters>9355</Characters>
  <Application>Microsoft Office Word</Application>
  <DocSecurity>0</DocSecurity>
  <Lines>0</Lines>
  <Paragraphs>0</Paragraphs>
  <ScaleCrop>false</ScaleCrop>
  <Company>UVSR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2012-05-30T11:19:00Z</cp:lastPrinted>
  <dcterms:created xsi:type="dcterms:W3CDTF">2013-01-11T17:42:00Z</dcterms:created>
  <dcterms:modified xsi:type="dcterms:W3CDTF">2013-01-11T17:42:00Z</dcterms:modified>
</cp:coreProperties>
</file>