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762EC" w:rsidP="00C3513B">
      <w:pPr>
        <w:autoSpaceDE/>
        <w:bidi w:val="0"/>
        <w:ind w:left="36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TABUĽKA ZHODY</w:t>
      </w:r>
    </w:p>
    <w:p w:rsidR="002762EC" w:rsidP="00C3513B">
      <w:pPr>
        <w:autoSpaceDE/>
        <w:bidi w:val="0"/>
        <w:ind w:left="36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právneho predpisu s právom Európskej únie</w:t>
      </w:r>
    </w:p>
    <w:p w:rsidR="00A07698" w:rsidP="00C3513B">
      <w:pPr>
        <w:autoSpaceDE/>
        <w:bidi w:val="0"/>
        <w:ind w:left="360"/>
        <w:jc w:val="center"/>
        <w:rPr>
          <w:rFonts w:ascii="Times New Roman" w:hAnsi="Times New Roman"/>
          <w:b/>
          <w:sz w:val="32"/>
          <w:szCs w:val="32"/>
        </w:rPr>
      </w:pPr>
    </w:p>
    <w:p w:rsidR="002762EC" w:rsidP="00C3513B">
      <w:pPr>
        <w:autoSpaceDE/>
        <w:bidi w:val="0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leNormal"/>
        <w:tblW w:w="0" w:type="auto"/>
        <w:tblInd w:w="-572" w:type="dxa"/>
        <w:tblLayout w:type="fixed"/>
        <w:tblCellMar>
          <w:left w:w="43" w:type="dxa"/>
          <w:right w:w="43" w:type="dxa"/>
        </w:tblCellMar>
      </w:tblPr>
      <w:tblGrid>
        <w:gridCol w:w="615"/>
        <w:gridCol w:w="4962"/>
        <w:gridCol w:w="708"/>
        <w:gridCol w:w="851"/>
        <w:gridCol w:w="567"/>
        <w:gridCol w:w="5386"/>
        <w:gridCol w:w="567"/>
        <w:gridCol w:w="824"/>
      </w:tblGrid>
      <w:tr>
        <w:tblPrEx>
          <w:tblW w:w="0" w:type="auto"/>
          <w:tblInd w:w="-572" w:type="dxa"/>
          <w:tblLayout w:type="fixed"/>
          <w:tblCellMar>
            <w:left w:w="43" w:type="dxa"/>
            <w:right w:w="43" w:type="dxa"/>
          </w:tblCellMar>
        </w:tblPrEx>
        <w:trPr>
          <w:cantSplit/>
          <w:trHeight w:val="567"/>
        </w:trPr>
        <w:tc>
          <w:tcPr>
            <w:tcW w:w="6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A07698" w:rsidRPr="002374E3" w:rsidP="00C3513B">
            <w:pPr>
              <w:bidi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374E3" w:rsidR="002762EC">
              <w:rPr>
                <w:rFonts w:ascii="Times New Roman" w:hAnsi="Times New Roman"/>
                <w:b/>
                <w:sz w:val="20"/>
                <w:szCs w:val="20"/>
              </w:rPr>
              <w:t>SMERNICA EURÓPSKEHO PARLAMENTU A RADY 2011/51/EÚ</w:t>
            </w:r>
            <w:r w:rsidRPr="002374E3" w:rsidR="00EC60E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A07698" w:rsidRPr="002374E3" w:rsidP="00C3513B">
            <w:pPr>
              <w:bidi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374E3" w:rsidR="002762EC">
              <w:rPr>
                <w:rFonts w:ascii="Times New Roman" w:hAnsi="Times New Roman"/>
                <w:b/>
                <w:sz w:val="20"/>
                <w:szCs w:val="20"/>
              </w:rPr>
              <w:t>z 11. mája 2011,</w:t>
            </w:r>
            <w:r w:rsidRPr="002374E3" w:rsidR="00EC60E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2374E3" w:rsidR="002762EC">
              <w:rPr>
                <w:rFonts w:ascii="Times New Roman" w:hAnsi="Times New Roman"/>
                <w:b/>
                <w:sz w:val="20"/>
                <w:szCs w:val="20"/>
              </w:rPr>
              <w:t xml:space="preserve">ktorou sa mení a dopĺňa smernica Rady 2003/109/ES </w:t>
            </w:r>
          </w:p>
          <w:p w:rsidR="002762EC" w:rsidRPr="002374E3" w:rsidP="00C3513B">
            <w:pPr>
              <w:bidi w:val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374E3">
              <w:rPr>
                <w:rFonts w:ascii="Times New Roman" w:hAnsi="Times New Roman"/>
                <w:b/>
                <w:sz w:val="20"/>
                <w:szCs w:val="20"/>
              </w:rPr>
              <w:t>na účely rozšírenia jej pôsobnosti na osoby požívajúce medzinárodnú ochranu</w:t>
            </w:r>
          </w:p>
        </w:tc>
        <w:tc>
          <w:tcPr>
            <w:tcW w:w="81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BE30FC" w:rsidRPr="002374E3" w:rsidP="00C855CB">
            <w:pPr>
              <w:pStyle w:val="Heading4"/>
              <w:numPr>
                <w:ilvl w:val="0"/>
                <w:numId w:val="9"/>
              </w:numPr>
              <w:tabs>
                <w:tab w:val="clear" w:pos="0"/>
              </w:tabs>
              <w:bidi w:val="0"/>
              <w:snapToGrid w:val="0"/>
              <w:ind w:left="241" w:hanging="218"/>
              <w:jc w:val="both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návrh zákona, kto</w:t>
            </w:r>
            <w:r w:rsidRPr="002374E3" w:rsidR="003A4144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rým sa mení a dopĺňa zákon č.</w:t>
            </w:r>
            <w:r w:rsidRPr="002374E3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 404/2011 Z. z. o pobyte cudzincov a o zmene a doplnení niektorých zákonov a ktorým sa menia a dopĺňajú niektoré zákony (ďalej len „návrh zákona“);</w:t>
            </w:r>
          </w:p>
          <w:p w:rsidR="003A4144" w:rsidRPr="002374E3" w:rsidP="003A4144">
            <w:pPr>
              <w:pStyle w:val="Heading4"/>
              <w:numPr>
                <w:ilvl w:val="0"/>
                <w:numId w:val="9"/>
              </w:numPr>
              <w:tabs>
                <w:tab w:val="clear" w:pos="0"/>
              </w:tabs>
              <w:bidi w:val="0"/>
              <w:snapToGrid w:val="0"/>
              <w:ind w:left="241" w:hanging="218"/>
              <w:jc w:val="both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b w:val="0"/>
                <w:sz w:val="20"/>
                <w:szCs w:val="20"/>
              </w:rPr>
              <w:t>zákon NRSR č. 171/1993 Z. z. o Policajnom zbore v znení neskorších predpisov (ďalej len „zákon č. 171/1993 Z. z.“);</w:t>
            </w:r>
          </w:p>
          <w:p w:rsidR="00EC60EB" w:rsidRPr="002374E3" w:rsidP="001B4472">
            <w:pPr>
              <w:numPr>
                <w:numId w:val="9"/>
              </w:numPr>
              <w:bidi w:val="0"/>
              <w:ind w:left="241" w:hanging="218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374E3">
              <w:rPr>
                <w:rFonts w:ascii="Times New Roman" w:hAnsi="Times New Roman"/>
                <w:bCs/>
                <w:sz w:val="20"/>
                <w:szCs w:val="20"/>
              </w:rPr>
              <w:t>zákon č. 480/2002 Z. z. o azyle a o zmene a doplnení niektorých zákonov v znení neskorších predpisov (ďalej len „zákon č. 480/2002 Z. z.)</w:t>
            </w:r>
            <w:r w:rsidRPr="002374E3" w:rsidR="003A4144">
              <w:rPr>
                <w:rFonts w:ascii="Times New Roman" w:hAnsi="Times New Roman"/>
                <w:bCs/>
                <w:sz w:val="20"/>
                <w:szCs w:val="20"/>
              </w:rPr>
              <w:t>;</w:t>
            </w:r>
          </w:p>
          <w:p w:rsidR="003A4144" w:rsidRPr="002374E3" w:rsidP="003A4144">
            <w:pPr>
              <w:pStyle w:val="Heading4"/>
              <w:numPr>
                <w:ilvl w:val="0"/>
                <w:numId w:val="9"/>
              </w:numPr>
              <w:tabs>
                <w:tab w:val="clear" w:pos="0"/>
              </w:tabs>
              <w:bidi w:val="0"/>
              <w:snapToGrid w:val="0"/>
              <w:ind w:left="241" w:hanging="218"/>
              <w:jc w:val="both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zákon č. 404/2011 Z. z. o pobyte cudzincov a o zmene a doplnení niektorých zákonov a ktorým sa menia a dopĺňajú niektoré zákony (ďalej len „zákon č. 404/2011 Z. z.“).</w:t>
            </w:r>
          </w:p>
        </w:tc>
      </w:tr>
      <w:tr>
        <w:tblPrEx>
          <w:tblW w:w="0" w:type="auto"/>
          <w:tblInd w:w="-572" w:type="dxa"/>
          <w:tblLayout w:type="fixed"/>
          <w:tblCellMar>
            <w:left w:w="43" w:type="dxa"/>
            <w:right w:w="43" w:type="dxa"/>
          </w:tblCellMar>
        </w:tblPrEx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 w:rsidR="00EC60E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pStyle w:val="BodyTextIndent"/>
              <w:bidi w:val="0"/>
              <w:snapToGrid w:val="0"/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pStyle w:val="BodyTextIndent"/>
              <w:bidi w:val="0"/>
              <w:snapToGrid w:val="0"/>
              <w:spacing w:after="0" w:line="24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2762EC" w:rsidRPr="002374E3" w:rsidP="00C3513B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>
        <w:tblPrEx>
          <w:tblW w:w="0" w:type="auto"/>
          <w:tblInd w:w="-572" w:type="dxa"/>
          <w:tblLayout w:type="fixed"/>
          <w:tblCellMar>
            <w:left w:w="43" w:type="dxa"/>
            <w:right w:w="43" w:type="dxa"/>
          </w:tblCellMar>
        </w:tblPrEx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pStyle w:val="Normlny"/>
              <w:bidi w:val="0"/>
              <w:snapToGrid w:val="0"/>
              <w:ind w:left="-137" w:right="-185"/>
              <w:jc w:val="center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>Článok</w:t>
            </w:r>
          </w:p>
          <w:p w:rsidR="002762EC" w:rsidRPr="002374E3" w:rsidP="00C3513B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>(Č, O,</w:t>
            </w:r>
          </w:p>
          <w:p w:rsidR="002762EC" w:rsidRPr="002374E3" w:rsidP="00C3513B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>V, P)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pStyle w:val="Normlny"/>
              <w:bidi w:val="0"/>
              <w:snapToGrid w:val="0"/>
              <w:jc w:val="center"/>
              <w:rPr>
                <w:rFonts w:ascii="Times New Roman" w:hAnsi="Times New Roman"/>
              </w:rPr>
            </w:pPr>
            <w:r w:rsidRPr="002374E3" w:rsidR="00EC60EB">
              <w:rPr>
                <w:rFonts w:ascii="Times New Roman" w:hAnsi="Times New Roman"/>
              </w:rPr>
              <w:t>Text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pStyle w:val="Normlny"/>
              <w:bidi w:val="0"/>
              <w:snapToGrid w:val="0"/>
              <w:ind w:left="-43" w:right="-116"/>
              <w:jc w:val="center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>Spôsob transp.</w:t>
            </w:r>
          </w:p>
          <w:p w:rsidR="00AF0B3B" w:rsidRPr="002374E3" w:rsidP="00C3513B">
            <w:pPr>
              <w:pStyle w:val="Normlny"/>
              <w:bidi w:val="0"/>
              <w:ind w:left="-43" w:right="-116"/>
              <w:jc w:val="center"/>
              <w:rPr>
                <w:rFonts w:ascii="Times New Roman" w:hAnsi="Times New Roman"/>
              </w:rPr>
            </w:pPr>
            <w:r w:rsidRPr="002374E3" w:rsidR="002762EC">
              <w:rPr>
                <w:rFonts w:ascii="Times New Roman" w:hAnsi="Times New Roman"/>
              </w:rPr>
              <w:t xml:space="preserve">(N, O, </w:t>
            </w:r>
          </w:p>
          <w:p w:rsidR="002762EC" w:rsidRPr="002374E3" w:rsidP="00C3513B">
            <w:pPr>
              <w:pStyle w:val="Normlny"/>
              <w:bidi w:val="0"/>
              <w:ind w:left="-43" w:right="-116"/>
              <w:jc w:val="center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>D, n.a.)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pStyle w:val="Normlny"/>
              <w:bidi w:val="0"/>
              <w:snapToGrid w:val="0"/>
              <w:jc w:val="center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>Číslo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EC60EB" w:rsidRPr="002374E3" w:rsidP="00C3513B">
            <w:pPr>
              <w:pStyle w:val="Normlny"/>
              <w:bidi w:val="0"/>
              <w:snapToGrid w:val="0"/>
              <w:ind w:left="-172" w:right="-185"/>
              <w:jc w:val="center"/>
              <w:rPr>
                <w:rFonts w:ascii="Times New Roman" w:hAnsi="Times New Roman"/>
              </w:rPr>
            </w:pPr>
            <w:r w:rsidRPr="002374E3" w:rsidR="002762EC">
              <w:rPr>
                <w:rFonts w:ascii="Times New Roman" w:hAnsi="Times New Roman"/>
              </w:rPr>
              <w:t>Článok     (Č, §,</w:t>
            </w:r>
          </w:p>
          <w:p w:rsidR="00AF0B3B" w:rsidRPr="002374E3" w:rsidP="00C3513B">
            <w:pPr>
              <w:pStyle w:val="Normlny"/>
              <w:bidi w:val="0"/>
              <w:snapToGrid w:val="0"/>
              <w:ind w:left="-172" w:right="-185"/>
              <w:jc w:val="center"/>
              <w:rPr>
                <w:rFonts w:ascii="Times New Roman" w:hAnsi="Times New Roman"/>
              </w:rPr>
            </w:pPr>
            <w:r w:rsidRPr="002374E3" w:rsidR="002762EC">
              <w:rPr>
                <w:rFonts w:ascii="Times New Roman" w:hAnsi="Times New Roman"/>
              </w:rPr>
              <w:t xml:space="preserve">O, V, </w:t>
            </w:r>
          </w:p>
          <w:p w:rsidR="002762EC" w:rsidRPr="002374E3" w:rsidP="00C3513B">
            <w:pPr>
              <w:pStyle w:val="Normlny"/>
              <w:bidi w:val="0"/>
              <w:snapToGrid w:val="0"/>
              <w:ind w:left="-172" w:right="-185"/>
              <w:jc w:val="center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>P)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pStyle w:val="Normlny"/>
              <w:bidi w:val="0"/>
              <w:snapToGrid w:val="0"/>
              <w:jc w:val="center"/>
              <w:rPr>
                <w:rFonts w:ascii="Times New Roman" w:hAnsi="Times New Roman"/>
              </w:rPr>
            </w:pPr>
            <w:r w:rsidRPr="002374E3" w:rsidR="00EC60EB">
              <w:rPr>
                <w:rFonts w:ascii="Times New Roman" w:hAnsi="Times New Roman"/>
              </w:rPr>
              <w:t>Text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pStyle w:val="Normlny"/>
              <w:bidi w:val="0"/>
              <w:snapToGrid w:val="0"/>
              <w:ind w:left="-43" w:right="-43"/>
              <w:jc w:val="center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>Zhoda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center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>(Ú, Č, R, N)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2762EC" w:rsidRPr="002374E3" w:rsidP="00C3513B">
            <w:pPr>
              <w:pStyle w:val="Normlny"/>
              <w:bidi w:val="0"/>
              <w:snapToGrid w:val="0"/>
              <w:jc w:val="center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>Poznámky</w:t>
            </w:r>
          </w:p>
          <w:p w:rsidR="002762EC" w:rsidRPr="002374E3" w:rsidP="00C3513B">
            <w:pPr>
              <w:pStyle w:val="Normlny"/>
              <w:bidi w:val="0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0" w:type="auto"/>
          <w:tblInd w:w="-572" w:type="dxa"/>
          <w:tblLayout w:type="fixed"/>
          <w:tblCellMar>
            <w:left w:w="43" w:type="dxa"/>
            <w:right w:w="43" w:type="dxa"/>
          </w:tblCellMar>
        </w:tblPrEx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Č: 1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O: 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>1. V  článku 2 sa písmeno f) nahrádza takto:</w:t>
            </w:r>
          </w:p>
          <w:p w:rsidR="002762EC" w:rsidRPr="002374E3" w:rsidP="00AF0B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>„f) ‚medzinárodná ochrana‘ znamená medzinárodnú</w:t>
            </w:r>
            <w:r w:rsidRPr="002374E3" w:rsidR="00AF0B3B">
              <w:rPr>
                <w:rFonts w:ascii="Times New Roman" w:hAnsi="Times New Roman"/>
              </w:rPr>
              <w:t xml:space="preserve"> </w:t>
            </w:r>
            <w:r w:rsidRPr="002374E3">
              <w:rPr>
                <w:rFonts w:ascii="Times New Roman" w:hAnsi="Times New Roman"/>
              </w:rPr>
              <w:t>ochranu v zmysle  článku 2 písm. a) smernice Rady</w:t>
            </w:r>
            <w:r w:rsidRPr="002374E3" w:rsidR="00AF0B3B">
              <w:rPr>
                <w:rFonts w:ascii="Times New Roman" w:hAnsi="Times New Roman"/>
              </w:rPr>
              <w:t xml:space="preserve"> </w:t>
            </w:r>
            <w:r w:rsidRPr="002374E3">
              <w:rPr>
                <w:rFonts w:ascii="Times New Roman" w:hAnsi="Times New Roman"/>
              </w:rPr>
              <w:t>2004/83/ES z 29. apríla 2004 o minimálnych ustanoveniach pre oprávnenie a postavenie štátnych príslušníkov tretej krajiny alebo osôb bez štátneho občianstva ako utečencov alebo osôb, ktoré inak potrebujú medzinárodnú ochranu, a obsah poskytovanej ochrany (*);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AF0B3B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EC60EB" w:rsidRPr="002374E3" w:rsidP="00AF0B3B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z</w:t>
            </w:r>
            <w:r w:rsidRPr="002374E3" w:rsidR="002762EC">
              <w:rPr>
                <w:rFonts w:ascii="Times New Roman" w:hAnsi="Times New Roman"/>
                <w:sz w:val="20"/>
                <w:szCs w:val="20"/>
              </w:rPr>
              <w:t>ákon č</w:t>
            </w:r>
            <w:r w:rsidRPr="002374E3">
              <w:rPr>
                <w:rFonts w:ascii="Times New Roman" w:hAnsi="Times New Roman"/>
                <w:sz w:val="20"/>
                <w:szCs w:val="20"/>
              </w:rPr>
              <w:t>.</w:t>
            </w:r>
            <w:r w:rsidRPr="002374E3" w:rsidR="002762EC">
              <w:rPr>
                <w:rFonts w:ascii="Times New Roman" w:hAnsi="Times New Roman"/>
                <w:sz w:val="20"/>
                <w:szCs w:val="20"/>
              </w:rPr>
              <w:t xml:space="preserve"> 480/2002 Z. z.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>§ 2</w:t>
            </w:r>
          </w:p>
          <w:p w:rsidR="002762EC" w:rsidRPr="002374E3" w:rsidP="00BE30FC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 w:rsidR="00BE30FC">
              <w:rPr>
                <w:rFonts w:ascii="Times New Roman" w:hAnsi="Times New Roman"/>
              </w:rPr>
              <w:t>P:</w:t>
            </w:r>
            <w:r w:rsidRPr="002374E3">
              <w:rPr>
                <w:rFonts w:ascii="Times New Roman" w:hAnsi="Times New Roman"/>
              </w:rPr>
              <w:t xml:space="preserve"> 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C3513B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 w:rsidR="002762EC">
              <w:rPr>
                <w:rFonts w:ascii="Times New Roman" w:hAnsi="Times New Roman"/>
              </w:rPr>
              <w:t xml:space="preserve">Na účely tohto zákona sa rozumie </w:t>
            </w:r>
          </w:p>
          <w:p w:rsidR="002762EC" w:rsidRPr="002374E3" w:rsidP="002374E3">
            <w:pPr>
              <w:pStyle w:val="Normlny"/>
              <w:bidi w:val="0"/>
              <w:snapToGrid w:val="0"/>
              <w:ind w:left="240" w:hanging="240"/>
              <w:jc w:val="both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 xml:space="preserve">a) medzinárodnou ochranou udelenie azylu alebo poskytnutie doplnkovej ochrany.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AF0B3B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Ú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2762EC" w:rsidRPr="002374E3" w:rsidP="00C3513B">
            <w:pPr>
              <w:pStyle w:val="Heading1"/>
              <w:bidi w:val="0"/>
              <w:snapToGrid w:val="0"/>
              <w:jc w:val="both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W w:w="0" w:type="auto"/>
          <w:tblInd w:w="-572" w:type="dxa"/>
          <w:tblLayout w:type="fixed"/>
          <w:tblCellMar>
            <w:left w:w="43" w:type="dxa"/>
            <w:right w:w="43" w:type="dxa"/>
          </w:tblCellMar>
        </w:tblPrEx>
        <w:trPr>
          <w:trHeight w:val="2542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Č: 1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O: 2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P: a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2.  Článok 3 sa mení a dopĺňa takto: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a) v odseku 2 sa písmená c) a d) nahrádzajú takto: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„c) sú oprávnení zdržiavať sa v  členskom štáte na základe inej formy ochrany než medzinárodnej</w:t>
            </w:r>
            <w:r w:rsidRPr="002374E3" w:rsidR="00AF0B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4E3">
              <w:rPr>
                <w:rFonts w:ascii="Times New Roman" w:hAnsi="Times New Roman"/>
                <w:sz w:val="20"/>
                <w:szCs w:val="20"/>
              </w:rPr>
              <w:t>ochrany alebo požiadali o povolenie na pobyt na tomto základe a očakávajú rozhodnutie o svojom postavení;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d) požiadali o medzinárodnú ochranu a o ich žiadosti sa zatiaľ s konečnou platnosťou nerozhodlo;“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AF0B3B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N</w:t>
            </w:r>
          </w:p>
          <w:p w:rsidR="002762EC" w:rsidRPr="002374E3" w:rsidP="00AF0B3B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AF0B3B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AF0B3B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AF0B3B">
            <w:pPr>
              <w:bidi w:val="0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3D5B00" w:rsidRPr="002374E3" w:rsidP="003D5B00">
            <w:pPr>
              <w:bidi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74E3">
              <w:rPr>
                <w:rFonts w:ascii="Times New Roman" w:hAnsi="Times New Roman"/>
                <w:bCs/>
                <w:sz w:val="20"/>
                <w:szCs w:val="20"/>
              </w:rPr>
              <w:t>zákon č. 404/2011 Z. z.</w:t>
            </w:r>
          </w:p>
          <w:p w:rsidR="00BE30FC" w:rsidRPr="002374E3" w:rsidP="00AF0B3B">
            <w:pPr>
              <w:bidi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D5B00" w:rsidRPr="002374E3" w:rsidP="00AF0B3B">
            <w:pPr>
              <w:bidi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D5B00" w:rsidRPr="002374E3" w:rsidP="00AF0B3B">
            <w:pPr>
              <w:bidi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D5B00" w:rsidRPr="002374E3" w:rsidP="00AF0B3B">
            <w:pPr>
              <w:bidi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D5B00" w:rsidRPr="002374E3" w:rsidP="00AF0B3B">
            <w:pPr>
              <w:bidi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D5B00" w:rsidRPr="002374E3" w:rsidP="00AF0B3B">
            <w:pPr>
              <w:bidi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D5B00" w:rsidRPr="002374E3" w:rsidP="00AF0B3B">
            <w:pPr>
              <w:bidi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D5B00" w:rsidRPr="002374E3" w:rsidP="00AF0B3B">
            <w:pPr>
              <w:bidi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D5B00" w:rsidRPr="002374E3" w:rsidP="00AF0B3B">
            <w:pPr>
              <w:bidi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D5B00" w:rsidRPr="002374E3" w:rsidP="00AF0B3B">
            <w:pPr>
              <w:bidi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BE30FC" w:rsidRPr="002374E3" w:rsidP="00AF0B3B">
            <w:pPr>
              <w:bidi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74E3">
              <w:rPr>
                <w:rFonts w:ascii="Times New Roman" w:hAnsi="Times New Roman"/>
                <w:bCs/>
                <w:sz w:val="20"/>
                <w:szCs w:val="20"/>
              </w:rPr>
              <w:t>zákon č. 404/2011 Z. z.</w:t>
            </w:r>
          </w:p>
          <w:p w:rsidR="00BE30FC" w:rsidRPr="002374E3" w:rsidP="00AF0B3B">
            <w:pPr>
              <w:bidi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74E3">
              <w:rPr>
                <w:rFonts w:ascii="Times New Roman" w:hAnsi="Times New Roman"/>
                <w:bCs/>
                <w:sz w:val="20"/>
                <w:szCs w:val="20"/>
              </w:rPr>
              <w:t>+</w:t>
            </w:r>
          </w:p>
          <w:p w:rsidR="002762EC" w:rsidRPr="002374E3" w:rsidP="00AF0B3B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 w:rsidR="00C3513B">
              <w:rPr>
                <w:rFonts w:ascii="Times New Roman" w:hAnsi="Times New Roman"/>
                <w:sz w:val="20"/>
                <w:szCs w:val="20"/>
              </w:rPr>
              <w:t>návrh zákona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BE30FC" w:rsidRPr="002374E3" w:rsidP="00BE30FC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 xml:space="preserve">§ 52 </w:t>
            </w:r>
          </w:p>
          <w:p w:rsidR="00BE30FC" w:rsidRPr="002374E3" w:rsidP="00BE30FC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O:1</w:t>
            </w:r>
          </w:p>
          <w:p w:rsidR="00BE30FC" w:rsidRPr="002374E3" w:rsidP="00BE30FC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E30FC" w:rsidRPr="002374E3" w:rsidP="00BE30FC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P: a</w:t>
            </w:r>
          </w:p>
          <w:p w:rsidR="00BE30FC" w:rsidRPr="002374E3" w:rsidP="00BE30FC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E30FC" w:rsidRPr="002374E3" w:rsidP="00BE30FC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E30FC" w:rsidRPr="002374E3" w:rsidP="00BE30FC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P: b</w:t>
            </w:r>
          </w:p>
          <w:p w:rsidR="00BE30FC" w:rsidRPr="002374E3" w:rsidP="00BE30FC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E30F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P: c</w:t>
            </w:r>
          </w:p>
          <w:p w:rsidR="00BE30F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E30F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E30F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E30F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 xml:space="preserve">§ 52 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 w:rsidR="00BE30FC">
              <w:rPr>
                <w:rFonts w:ascii="Times New Roman" w:hAnsi="Times New Roman"/>
                <w:sz w:val="20"/>
                <w:szCs w:val="20"/>
              </w:rPr>
              <w:t>O:</w:t>
            </w:r>
            <w:r w:rsidRPr="002374E3">
              <w:rPr>
                <w:rFonts w:ascii="Times New Roman" w:hAnsi="Times New Roman"/>
                <w:sz w:val="20"/>
                <w:szCs w:val="20"/>
              </w:rPr>
              <w:t xml:space="preserve"> 2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 w:rsidR="00BE30FC">
              <w:rPr>
                <w:rFonts w:ascii="Times New Roman" w:hAnsi="Times New Roman"/>
                <w:sz w:val="20"/>
                <w:szCs w:val="20"/>
              </w:rPr>
              <w:t>P:</w:t>
            </w:r>
            <w:r w:rsidRPr="002374E3">
              <w:rPr>
                <w:rFonts w:ascii="Times New Roman" w:hAnsi="Times New Roman"/>
                <w:sz w:val="20"/>
                <w:szCs w:val="20"/>
              </w:rPr>
              <w:t xml:space="preserve"> a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 w:rsidR="00BE30FC">
              <w:rPr>
                <w:rFonts w:ascii="Times New Roman" w:hAnsi="Times New Roman"/>
                <w:sz w:val="20"/>
                <w:szCs w:val="20"/>
              </w:rPr>
              <w:t>P:</w:t>
            </w:r>
            <w:r w:rsidRPr="002374E3">
              <w:rPr>
                <w:rFonts w:ascii="Times New Roman" w:hAnsi="Times New Roman"/>
                <w:sz w:val="20"/>
                <w:szCs w:val="20"/>
              </w:rPr>
              <w:t xml:space="preserve"> b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 w:rsidR="00BE30FC">
              <w:rPr>
                <w:rFonts w:ascii="Times New Roman" w:hAnsi="Times New Roman"/>
                <w:sz w:val="20"/>
                <w:szCs w:val="20"/>
              </w:rPr>
              <w:t>P:</w:t>
            </w:r>
            <w:r w:rsidRPr="002374E3">
              <w:rPr>
                <w:rFonts w:ascii="Times New Roman" w:hAnsi="Times New Roman"/>
                <w:sz w:val="20"/>
                <w:szCs w:val="20"/>
              </w:rPr>
              <w:t xml:space="preserve"> c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 w:rsidR="00BE30FC">
              <w:rPr>
                <w:rFonts w:ascii="Times New Roman" w:hAnsi="Times New Roman"/>
                <w:sz w:val="20"/>
                <w:szCs w:val="20"/>
              </w:rPr>
              <w:t>P:</w:t>
            </w:r>
            <w:r w:rsidRPr="002374E3">
              <w:rPr>
                <w:rFonts w:ascii="Times New Roman" w:hAnsi="Times New Roman"/>
                <w:sz w:val="20"/>
                <w:szCs w:val="20"/>
              </w:rPr>
              <w:t xml:space="preserve"> d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 w:rsidR="00BE30FC">
              <w:rPr>
                <w:rFonts w:ascii="Times New Roman" w:hAnsi="Times New Roman"/>
                <w:sz w:val="20"/>
                <w:szCs w:val="20"/>
              </w:rPr>
              <w:t>P:</w:t>
            </w:r>
            <w:r w:rsidRPr="002374E3">
              <w:rPr>
                <w:rFonts w:ascii="Times New Roman" w:hAnsi="Times New Roman"/>
                <w:sz w:val="20"/>
                <w:szCs w:val="20"/>
              </w:rPr>
              <w:t xml:space="preserve"> e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 w:rsidR="00BE30FC">
              <w:rPr>
                <w:rFonts w:ascii="Times New Roman" w:hAnsi="Times New Roman"/>
                <w:sz w:val="20"/>
                <w:szCs w:val="20"/>
              </w:rPr>
              <w:t>P:</w:t>
            </w:r>
            <w:r w:rsidRPr="002374E3">
              <w:rPr>
                <w:rFonts w:ascii="Times New Roman" w:hAnsi="Times New Roman"/>
                <w:sz w:val="20"/>
                <w:szCs w:val="20"/>
              </w:rPr>
              <w:t xml:space="preserve"> f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 w:rsidR="00BE30FC">
              <w:rPr>
                <w:rFonts w:ascii="Times New Roman" w:hAnsi="Times New Roman"/>
                <w:sz w:val="20"/>
                <w:szCs w:val="20"/>
              </w:rPr>
              <w:t>P:</w:t>
            </w:r>
            <w:r w:rsidRPr="002374E3">
              <w:rPr>
                <w:rFonts w:ascii="Times New Roman" w:hAnsi="Times New Roman"/>
                <w:sz w:val="20"/>
                <w:szCs w:val="20"/>
              </w:rPr>
              <w:t xml:space="preserve"> g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 w:rsidR="00BE30FC">
              <w:rPr>
                <w:rFonts w:ascii="Times New Roman" w:hAnsi="Times New Roman"/>
                <w:sz w:val="20"/>
                <w:szCs w:val="20"/>
              </w:rPr>
              <w:t>P:</w:t>
            </w:r>
            <w:r w:rsidRPr="002374E3">
              <w:rPr>
                <w:rFonts w:ascii="Times New Roman" w:hAnsi="Times New Roman"/>
                <w:sz w:val="20"/>
                <w:szCs w:val="20"/>
              </w:rPr>
              <w:t xml:space="preserve"> h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3D5B00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 w:rsidR="00BE30FC">
              <w:rPr>
                <w:rFonts w:ascii="Times New Roman" w:hAnsi="Times New Roman"/>
                <w:sz w:val="20"/>
                <w:szCs w:val="20"/>
              </w:rPr>
              <w:t>P:</w:t>
            </w:r>
            <w:r w:rsidRPr="002374E3">
              <w:rPr>
                <w:rFonts w:ascii="Times New Roman" w:hAnsi="Times New Roman"/>
                <w:sz w:val="20"/>
                <w:szCs w:val="20"/>
              </w:rPr>
              <w:t xml:space="preserve"> i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BE30FC" w:rsidRPr="002374E3" w:rsidP="00BE30FC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>(1) Policajný útvar udelí dlhodobý pobyt, ak nie sú dôvody na zamietnutie žiadosti podľa § 54 ods. 2, štátnemu príslušníkovi tretej krajiny,</w:t>
            </w:r>
          </w:p>
          <w:p w:rsidR="00BE30FC" w:rsidRPr="002374E3" w:rsidP="00E946AC">
            <w:pPr>
              <w:pStyle w:val="Normlny"/>
              <w:bidi w:val="0"/>
              <w:snapToGrid w:val="0"/>
              <w:ind w:left="240" w:hanging="240"/>
              <w:jc w:val="both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>a) ktorý sa na území Slovenskej republiky zdržiava oprávnene a nepretržite po dobu piatich rokov bezprostredne pred podaním žiadosti,</w:t>
            </w:r>
          </w:p>
          <w:p w:rsidR="00BE30FC" w:rsidRPr="002374E3" w:rsidP="00E946AC">
            <w:pPr>
              <w:pStyle w:val="Normlny"/>
              <w:bidi w:val="0"/>
              <w:snapToGrid w:val="0"/>
              <w:ind w:left="240" w:hanging="240"/>
              <w:jc w:val="both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 xml:space="preserve"> b) ktorému zanikol dlhodobý pobyt podľa § 55 písm. e) alebo § 56 písm. b), c) alebo písm. d), alebo</w:t>
            </w:r>
          </w:p>
          <w:p w:rsidR="00BE30FC" w:rsidRPr="002374E3" w:rsidP="00E946AC">
            <w:pPr>
              <w:pStyle w:val="Normlny"/>
              <w:bidi w:val="0"/>
              <w:snapToGrid w:val="0"/>
              <w:ind w:left="240" w:hanging="240"/>
              <w:jc w:val="both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 xml:space="preserve"> c) ktorý má päť rokov oprávnený, nepretržitý pobyt na území členských štátov ako držiteľ modrej karty a zdržiava sa na území Slovenskej republiky ako držiteľ modrej karty najmenej dva roky bezprostredne pred podaním žiadosti.</w:t>
            </w:r>
          </w:p>
          <w:p w:rsidR="00BE30FC" w:rsidRPr="002374E3" w:rsidP="00BE30FC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BE30FC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 w:rsidR="00BE30FC">
              <w:rPr>
                <w:rFonts w:ascii="Times New Roman" w:hAnsi="Times New Roman"/>
              </w:rPr>
              <w:t xml:space="preserve"> </w:t>
            </w:r>
            <w:r w:rsidRPr="002374E3">
              <w:rPr>
                <w:rFonts w:ascii="Times New Roman" w:hAnsi="Times New Roman"/>
              </w:rPr>
              <w:t xml:space="preserve">(2) Odsek 1 sa nevzťahuje na štátneho príslušníka tretej krajiny, ktorý </w:t>
            </w:r>
          </w:p>
          <w:p w:rsidR="002762EC" w:rsidRPr="002374E3" w:rsidP="00AF0B3B">
            <w:pPr>
              <w:pStyle w:val="Normlny"/>
              <w:numPr>
                <w:ilvl w:val="0"/>
                <w:numId w:val="3"/>
              </w:numPr>
              <w:bidi w:val="0"/>
              <w:snapToGrid w:val="0"/>
              <w:ind w:left="240" w:hanging="218"/>
              <w:jc w:val="both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>je žiadateľom o udelenie azylu,</w:t>
            </w:r>
          </w:p>
          <w:p w:rsidR="002762EC" w:rsidRPr="002374E3" w:rsidP="00AF0B3B">
            <w:pPr>
              <w:pStyle w:val="Normlny"/>
              <w:numPr>
                <w:ilvl w:val="0"/>
                <w:numId w:val="3"/>
              </w:numPr>
              <w:bidi w:val="0"/>
              <w:snapToGrid w:val="0"/>
              <w:ind w:left="240" w:hanging="218"/>
              <w:jc w:val="both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>má tolerovaný pobyt podľa § 58 ods. 1 alebo  ods. 4,</w:t>
            </w:r>
          </w:p>
          <w:p w:rsidR="002762EC" w:rsidRPr="002374E3" w:rsidP="00AF0B3B">
            <w:pPr>
              <w:pStyle w:val="Normlny"/>
              <w:numPr>
                <w:ilvl w:val="0"/>
                <w:numId w:val="3"/>
              </w:numPr>
              <w:bidi w:val="0"/>
              <w:snapToGrid w:val="0"/>
              <w:ind w:left="240" w:hanging="218"/>
              <w:jc w:val="both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>požiadal o poskytnutie dočasného útočiska,</w:t>
            </w:r>
          </w:p>
          <w:p w:rsidR="002762EC" w:rsidRPr="002374E3" w:rsidP="00AF0B3B">
            <w:pPr>
              <w:pStyle w:val="Normlny"/>
              <w:numPr>
                <w:ilvl w:val="0"/>
                <w:numId w:val="3"/>
              </w:numPr>
              <w:bidi w:val="0"/>
              <w:snapToGrid w:val="0"/>
              <w:ind w:left="240" w:hanging="218"/>
              <w:jc w:val="both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>je odídencom,</w:t>
            </w:r>
          </w:p>
          <w:p w:rsidR="002762EC" w:rsidRPr="002374E3" w:rsidP="00AF0B3B">
            <w:pPr>
              <w:pStyle w:val="Normlny"/>
              <w:numPr>
                <w:ilvl w:val="0"/>
                <w:numId w:val="3"/>
              </w:numPr>
              <w:bidi w:val="0"/>
              <w:snapToGrid w:val="0"/>
              <w:ind w:left="240" w:hanging="218"/>
              <w:jc w:val="both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>má udelený prechodný pobyt na účel štúdia,</w:t>
            </w:r>
          </w:p>
          <w:p w:rsidR="002762EC" w:rsidRPr="002374E3" w:rsidP="00AF0B3B">
            <w:pPr>
              <w:pStyle w:val="Normlny"/>
              <w:numPr>
                <w:ilvl w:val="0"/>
                <w:numId w:val="3"/>
              </w:numPr>
              <w:bidi w:val="0"/>
              <w:snapToGrid w:val="0"/>
              <w:ind w:left="240" w:hanging="218"/>
              <w:jc w:val="both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>má udelený prechodný pobyt na účel osobitnej činnosti podľa § 25 ods. 1 písm. d) až f),</w:t>
            </w:r>
          </w:p>
          <w:p w:rsidR="002762EC" w:rsidRPr="002374E3" w:rsidP="00AF0B3B">
            <w:pPr>
              <w:pStyle w:val="Normlny"/>
              <w:numPr>
                <w:ilvl w:val="0"/>
                <w:numId w:val="3"/>
              </w:numPr>
              <w:bidi w:val="0"/>
              <w:snapToGrid w:val="0"/>
              <w:ind w:left="240" w:hanging="218"/>
              <w:jc w:val="both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>má udelený prechodný pobyt na účel sezónneho zamestnania,</w:t>
            </w:r>
          </w:p>
          <w:p w:rsidR="002762EC" w:rsidRPr="002374E3" w:rsidP="00AF0B3B">
            <w:pPr>
              <w:pStyle w:val="Normlny"/>
              <w:numPr>
                <w:ilvl w:val="0"/>
                <w:numId w:val="3"/>
              </w:numPr>
              <w:bidi w:val="0"/>
              <w:snapToGrid w:val="0"/>
              <w:ind w:left="240" w:hanging="218"/>
              <w:jc w:val="both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>sa zdržiava na území Slovenskej republiky podľa    § 23 ods. 4 písm. b), c) alebo písm. d),</w:t>
            </w:r>
            <w:r w:rsidRPr="002374E3" w:rsidR="00AF0B3B">
              <w:rPr>
                <w:rFonts w:ascii="Times New Roman" w:hAnsi="Times New Roman"/>
              </w:rPr>
              <w:t xml:space="preserve"> </w:t>
            </w:r>
            <w:r w:rsidRPr="002374E3">
              <w:rPr>
                <w:rFonts w:ascii="Times New Roman" w:hAnsi="Times New Roman"/>
              </w:rPr>
              <w:t>alebo</w:t>
            </w:r>
          </w:p>
          <w:p w:rsidR="002762EC" w:rsidRPr="002374E3" w:rsidP="00AF0B3B">
            <w:pPr>
              <w:pStyle w:val="Normlny"/>
              <w:numPr>
                <w:ilvl w:val="0"/>
                <w:numId w:val="3"/>
              </w:numPr>
              <w:bidi w:val="0"/>
              <w:snapToGrid w:val="0"/>
              <w:ind w:left="240" w:hanging="218"/>
              <w:jc w:val="both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 xml:space="preserve">požíva diplomatické výsady a imunity na území Slovenskej republiky podľa medzinárodného práva. </w:t>
            </w:r>
            <w:r w:rsidRPr="002374E3">
              <w:rPr>
                <w:rFonts w:ascii="Times New Roman" w:hAnsi="Times New Roman"/>
                <w:vertAlign w:val="superscript"/>
              </w:rPr>
              <w:t>68</w:t>
            </w:r>
            <w:r w:rsidRPr="002374E3">
              <w:rPr>
                <w:rFonts w:ascii="Times New Roman" w:hAnsi="Times New Roman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AF0B3B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Ú</w:t>
            </w:r>
          </w:p>
          <w:p w:rsidR="002762EC" w:rsidRPr="002374E3" w:rsidP="00AF0B3B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AF0B3B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AF0B3B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AF0B3B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AF0B3B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AF0B3B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2762EC" w:rsidRPr="002374E3" w:rsidP="00C3513B">
            <w:pPr>
              <w:pStyle w:val="Heading1"/>
              <w:bidi w:val="0"/>
              <w:snapToGrid w:val="0"/>
              <w:jc w:val="both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W w:w="0" w:type="auto"/>
          <w:tblInd w:w="-572" w:type="dxa"/>
          <w:tblLayout w:type="fixed"/>
          <w:tblCellMar>
            <w:left w:w="43" w:type="dxa"/>
            <w:right w:w="43" w:type="dxa"/>
          </w:tblCellMar>
        </w:tblPrEx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Č: 1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O: 2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P: b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b) v odseku 3 sa písmeno c) nahrádza takto:</w:t>
            </w:r>
          </w:p>
          <w:p w:rsidR="002762EC" w:rsidRPr="002374E3" w:rsidP="00044E48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„c) Európskeho dohovoru o usadení z 13. decembra 1955, Európskej sociálnej charty z 18. októbra 1961, revidovanej Európskej sociálnej charty</w:t>
            </w:r>
            <w:r w:rsidRPr="002374E3" w:rsidR="00044E4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4E3">
              <w:rPr>
                <w:rFonts w:ascii="Times New Roman" w:hAnsi="Times New Roman"/>
                <w:sz w:val="20"/>
                <w:szCs w:val="20"/>
              </w:rPr>
              <w:t>z 3. mája 1987, Európskeho dohovoru o právnom postavení migrujúcich pracovníkov z 24. novembra 1977, odseku 11 prílohy k Dohovoru o postavení utečencov z 28. júla 1951 v znení zmien a doplnení vykonaných protokolom podpísaným v New Yorku 31. januára 1967 a Európskej dohody o prevode zodpovednosti za utečencov zo 16. októbra 1980.“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AF0B3B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n. a.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pStyle w:val="FootnoteText"/>
              <w:bidi w:val="0"/>
              <w:snapToGrid w:val="0"/>
              <w:ind w:left="284" w:hanging="284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AF0B3B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n. a.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2762EC" w:rsidRPr="002374E3" w:rsidP="00C3513B">
            <w:pPr>
              <w:pStyle w:val="Heading1"/>
              <w:bidi w:val="0"/>
              <w:snapToGrid w:val="0"/>
              <w:jc w:val="both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W w:w="0" w:type="auto"/>
          <w:tblInd w:w="-572" w:type="dxa"/>
          <w:tblLayout w:type="fixed"/>
          <w:tblCellMar>
            <w:left w:w="43" w:type="dxa"/>
            <w:right w:w="43" w:type="dxa"/>
          </w:tblCellMar>
        </w:tblPrEx>
        <w:trPr>
          <w:trHeight w:val="3655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Č: 1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O: 3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P: a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3.  Článok 4 sa mení a dopĺňa takto: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a) vkladá sa tento odsek: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„1a.  Členské štáty neudelia právne postavenie osoby s dlhodobým pobytom na základe medzinárodnej ochrany v prípade zrušenia, ukončenia alebo odmietnutia obnoviť medzinárodnú ochranu v súlade s  článkom 14 ods. 3 alebo  článkom 19 ods. 3 smernice 2004/83/ES.“;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AF0B3B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3D5B00" w:rsidRPr="002374E3" w:rsidP="003D5B00">
            <w:pPr>
              <w:bidi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74E3">
              <w:rPr>
                <w:rFonts w:ascii="Times New Roman" w:hAnsi="Times New Roman"/>
                <w:bCs/>
                <w:sz w:val="20"/>
                <w:szCs w:val="20"/>
              </w:rPr>
              <w:t>zákon č. 404/2011 Z. z.</w:t>
            </w:r>
          </w:p>
          <w:p w:rsidR="003D5B00" w:rsidRPr="002374E3" w:rsidP="003D5B00">
            <w:pPr>
              <w:bidi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74E3">
              <w:rPr>
                <w:rFonts w:ascii="Times New Roman" w:hAnsi="Times New Roman"/>
                <w:bCs/>
                <w:sz w:val="20"/>
                <w:szCs w:val="20"/>
              </w:rPr>
              <w:t>+</w:t>
            </w:r>
          </w:p>
          <w:p w:rsidR="002762EC" w:rsidRPr="002374E3" w:rsidP="003D5B00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 w:rsidR="003D5B00">
              <w:rPr>
                <w:rFonts w:ascii="Times New Roman" w:hAnsi="Times New Roman"/>
                <w:sz w:val="20"/>
                <w:szCs w:val="20"/>
              </w:rPr>
              <w:t>návrh zákona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 xml:space="preserve">§ 54 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 w:rsidR="003D5B00">
              <w:rPr>
                <w:rFonts w:ascii="Times New Roman" w:hAnsi="Times New Roman"/>
              </w:rPr>
              <w:t>O:</w:t>
            </w:r>
            <w:r w:rsidRPr="002374E3">
              <w:rPr>
                <w:rFonts w:ascii="Times New Roman" w:hAnsi="Times New Roman"/>
              </w:rPr>
              <w:t xml:space="preserve"> 2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 w:rsidR="003D5B00">
              <w:rPr>
                <w:rFonts w:ascii="Times New Roman" w:hAnsi="Times New Roman"/>
              </w:rPr>
              <w:t>P:</w:t>
            </w:r>
            <w:r w:rsidRPr="002374E3">
              <w:rPr>
                <w:rFonts w:ascii="Times New Roman" w:hAnsi="Times New Roman"/>
              </w:rPr>
              <w:t xml:space="preserve"> a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 w:rsidR="003D5B00">
              <w:rPr>
                <w:rFonts w:ascii="Times New Roman" w:hAnsi="Times New Roman"/>
              </w:rPr>
              <w:t>P:</w:t>
            </w:r>
            <w:r w:rsidRPr="002374E3">
              <w:rPr>
                <w:rFonts w:ascii="Times New Roman" w:hAnsi="Times New Roman"/>
              </w:rPr>
              <w:t xml:space="preserve"> b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 w:rsidR="003D5B00">
              <w:rPr>
                <w:rFonts w:ascii="Times New Roman" w:hAnsi="Times New Roman"/>
              </w:rPr>
              <w:t>P:</w:t>
            </w:r>
            <w:r w:rsidRPr="002374E3">
              <w:rPr>
                <w:rFonts w:ascii="Times New Roman" w:hAnsi="Times New Roman"/>
              </w:rPr>
              <w:t xml:space="preserve"> c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 w:rsidR="003D5B00">
              <w:rPr>
                <w:rFonts w:ascii="Times New Roman" w:hAnsi="Times New Roman"/>
              </w:rPr>
              <w:t>P:</w:t>
            </w:r>
            <w:r w:rsidRPr="002374E3">
              <w:rPr>
                <w:rFonts w:ascii="Times New Roman" w:hAnsi="Times New Roman"/>
              </w:rPr>
              <w:t xml:space="preserve"> d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autoSpaceDE/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 xml:space="preserve">(2) Policajný útvar zamietne žiadosť o udelenie dlhodobého pobytu, ak </w:t>
            </w:r>
          </w:p>
          <w:p w:rsidR="002762EC" w:rsidRPr="002374E3" w:rsidP="00B41FC3">
            <w:pPr>
              <w:numPr>
                <w:numId w:val="6"/>
              </w:numPr>
              <w:autoSpaceDE/>
              <w:bidi w:val="0"/>
              <w:snapToGrid w:val="0"/>
              <w:ind w:left="240" w:hanging="2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 xml:space="preserve">štátny príslušník tretej krajiny nespĺňa podmienky na udelenie dlhodobého pobytu, </w:t>
            </w:r>
          </w:p>
          <w:p w:rsidR="002762EC" w:rsidRPr="002374E3" w:rsidP="00B41FC3">
            <w:pPr>
              <w:numPr>
                <w:numId w:val="6"/>
              </w:numPr>
              <w:autoSpaceDE/>
              <w:bidi w:val="0"/>
              <w:snapToGrid w:val="0"/>
              <w:ind w:left="240" w:hanging="2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je dôvodné podozrenie, že štátny príslušník tretej krajiny ohrozí bezpečnosť štátu alebo verejný poriadok,</w:t>
            </w:r>
          </w:p>
          <w:p w:rsidR="003D5B00" w:rsidRPr="002374E3" w:rsidP="003D5B00">
            <w:pPr>
              <w:numPr>
                <w:numId w:val="6"/>
              </w:numPr>
              <w:autoSpaceDE/>
              <w:bidi w:val="0"/>
              <w:snapToGrid w:val="0"/>
              <w:ind w:left="240" w:hanging="2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štátnemu príslušníkovi tretej krajiny bol odňatý azyl z dôvodov podľa osobitného predpisu,</w:t>
            </w:r>
            <w:r w:rsidRPr="002374E3">
              <w:rPr>
                <w:rFonts w:ascii="Times New Roman" w:hAnsi="Times New Roman"/>
                <w:sz w:val="20"/>
                <w:szCs w:val="20"/>
                <w:vertAlign w:val="superscript"/>
              </w:rPr>
              <w:t>68a)</w:t>
            </w:r>
            <w:r w:rsidRPr="002374E3">
              <w:rPr>
                <w:rFonts w:ascii="Times New Roman" w:hAnsi="Times New Roman"/>
                <w:sz w:val="20"/>
                <w:szCs w:val="20"/>
              </w:rPr>
              <w:t xml:space="preserve"> alebo</w:t>
            </w:r>
          </w:p>
          <w:p w:rsidR="00B41FC3" w:rsidRPr="002374E3" w:rsidP="003D5B00">
            <w:pPr>
              <w:numPr>
                <w:numId w:val="6"/>
              </w:numPr>
              <w:autoSpaceDE/>
              <w:bidi w:val="0"/>
              <w:snapToGrid w:val="0"/>
              <w:ind w:left="240" w:hanging="2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 w:rsidR="003D5B00">
              <w:rPr>
                <w:rFonts w:ascii="Times New Roman" w:hAnsi="Times New Roman"/>
                <w:sz w:val="20"/>
                <w:szCs w:val="20"/>
              </w:rPr>
              <w:t>štátnemu príslušníkovi tretej krajiny nebola predĺžená doplnková ochrana, alebo mu bola doplnková ochrana zrušená z dôvodov podľa osobitného predpisu.</w:t>
            </w:r>
            <w:r w:rsidRPr="002374E3" w:rsidR="003D5B00">
              <w:rPr>
                <w:rFonts w:ascii="Times New Roman" w:hAnsi="Times New Roman"/>
                <w:sz w:val="20"/>
                <w:szCs w:val="20"/>
                <w:vertAlign w:val="superscript"/>
              </w:rPr>
              <w:t>68b)</w:t>
            </w:r>
          </w:p>
          <w:p w:rsidR="003D5B00" w:rsidRPr="002374E3" w:rsidP="003D5B00">
            <w:pPr>
              <w:autoSpaceDE/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autoSpaceDE/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  <w:vertAlign w:val="superscript"/>
              </w:rPr>
              <w:t>68a</w:t>
            </w:r>
            <w:r w:rsidRPr="002374E3">
              <w:rPr>
                <w:rFonts w:ascii="Times New Roman" w:hAnsi="Times New Roman"/>
                <w:sz w:val="20"/>
                <w:szCs w:val="20"/>
              </w:rPr>
              <w:t>) § 15 ods. 2 písm. g) a h) zákona  č. 480/2002 Z. z. v znení neskorších predpisov.</w:t>
            </w:r>
          </w:p>
          <w:p w:rsidR="002762EC" w:rsidRPr="002374E3" w:rsidP="00C3513B">
            <w:pPr>
              <w:autoSpaceDE/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  <w:vertAlign w:val="superscript"/>
              </w:rPr>
              <w:t>68b</w:t>
            </w:r>
            <w:r w:rsidRPr="002374E3">
              <w:rPr>
                <w:rFonts w:ascii="Times New Roman" w:hAnsi="Times New Roman"/>
                <w:sz w:val="20"/>
                <w:szCs w:val="20"/>
              </w:rPr>
              <w:t xml:space="preserve">) § 13c ods. 2 a § 15b ods. 1 písm. c)  č. 480/2002 Z. z. v znení neskorších predpisov.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 xml:space="preserve">     Ú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2762EC" w:rsidRPr="002374E3" w:rsidP="00C3513B">
            <w:pPr>
              <w:pStyle w:val="Heading1"/>
              <w:bidi w:val="0"/>
              <w:snapToGrid w:val="0"/>
              <w:jc w:val="both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W w:w="0" w:type="auto"/>
          <w:tblInd w:w="-572" w:type="dxa"/>
          <w:tblLayout w:type="fixed"/>
          <w:tblCellMar>
            <w:left w:w="43" w:type="dxa"/>
            <w:right w:w="43" w:type="dxa"/>
          </w:tblCellMar>
        </w:tblPrEx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Č: 1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O: 3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P: b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b) v odseku 2 sa dopĺňa tento pododsek: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„Pokiaľ ide o osoby, ktoré požívajú medzinárodnú ochranu, pri výpočte dĺžky obdobia uvedeného v odseku 1 sa berie do úvahy aspoň polovica obdobia medzi dátumom podania žiadosti o medzinárodnú ochranu, na základe ktorej sa medzinárodná ochrana poskytla, a dátumom udelenia povolenia na pobyt uvedeného v  článku 24 smernice 2004/83/ES, alebo celé toto obdobie, ak presahuje 18 mesiacov“;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AF0B3B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3D5B00" w:rsidRPr="002374E3" w:rsidP="003D5B00">
            <w:pPr>
              <w:bidi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74E3">
              <w:rPr>
                <w:rFonts w:ascii="Times New Roman" w:hAnsi="Times New Roman"/>
                <w:bCs/>
                <w:sz w:val="20"/>
                <w:szCs w:val="20"/>
              </w:rPr>
              <w:t>zákon č. 404/2011 Z. z.</w:t>
            </w:r>
          </w:p>
          <w:p w:rsidR="003D5B00" w:rsidRPr="002374E3" w:rsidP="003D5B00">
            <w:pPr>
              <w:bidi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74E3">
              <w:rPr>
                <w:rFonts w:ascii="Times New Roman" w:hAnsi="Times New Roman"/>
                <w:bCs/>
                <w:sz w:val="20"/>
                <w:szCs w:val="20"/>
              </w:rPr>
              <w:t>+</w:t>
            </w:r>
          </w:p>
          <w:p w:rsidR="002762EC" w:rsidRPr="002374E3" w:rsidP="003D5B00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 w:rsidR="003D5B00">
              <w:rPr>
                <w:rFonts w:ascii="Times New Roman" w:hAnsi="Times New Roman"/>
                <w:sz w:val="20"/>
                <w:szCs w:val="20"/>
              </w:rPr>
              <w:t>návrh zákona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 xml:space="preserve">§ 52 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 w:rsidR="003D5B00">
              <w:rPr>
                <w:rFonts w:ascii="Times New Roman" w:hAnsi="Times New Roman"/>
              </w:rPr>
              <w:t>O:</w:t>
            </w:r>
            <w:r w:rsidRPr="002374E3">
              <w:rPr>
                <w:rFonts w:ascii="Times New Roman" w:hAnsi="Times New Roman"/>
              </w:rPr>
              <w:t xml:space="preserve"> 4</w:t>
            </w:r>
          </w:p>
          <w:p w:rsidR="002762EC" w:rsidRPr="002374E3" w:rsidP="003D5B00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 w:rsidR="003D5B00">
              <w:rPr>
                <w:rFonts w:ascii="Times New Roman" w:hAnsi="Times New Roman"/>
              </w:rPr>
              <w:t>P:</w:t>
            </w:r>
            <w:r w:rsidRPr="002374E3">
              <w:rPr>
                <w:rFonts w:ascii="Times New Roman" w:hAnsi="Times New Roman"/>
              </w:rPr>
              <w:t xml:space="preserve"> c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autoSpaceDE/>
              <w:bidi w:val="0"/>
              <w:snapToGri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color w:val="000000"/>
                <w:sz w:val="20"/>
                <w:szCs w:val="20"/>
              </w:rPr>
              <w:t>(4) Do doby nepretržitého pobytu podľa odseku 1 písm. a) sa započítava</w:t>
            </w:r>
          </w:p>
          <w:p w:rsidR="002762EC" w:rsidRPr="002374E3" w:rsidP="003D5B00">
            <w:pPr>
              <w:autoSpaceDE/>
              <w:bidi w:val="0"/>
              <w:snapToGrid w:val="0"/>
              <w:ind w:left="240" w:hanging="24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c) </w:t>
            </w:r>
            <w:r w:rsidRPr="002374E3" w:rsidR="003D5B00">
              <w:rPr>
                <w:rFonts w:ascii="Times New Roman" w:hAnsi="Times New Roman"/>
                <w:color w:val="000000"/>
                <w:sz w:val="20"/>
                <w:szCs w:val="20"/>
              </w:rPr>
              <w:t>doba od podania žiadosti o udelenie azylu do rozhodnutia o udelení azylu alebo poskytnutia doplnkovej ochrany</w:t>
            </w:r>
            <w:r w:rsidRPr="002374E3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 xml:space="preserve">    Ú</w:t>
            </w:r>
          </w:p>
          <w:p w:rsidR="002762EC" w:rsidRPr="002374E3" w:rsidP="00C3513B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2762EC" w:rsidRPr="002374E3" w:rsidP="00C3513B">
            <w:pPr>
              <w:pStyle w:val="Heading1"/>
              <w:bidi w:val="0"/>
              <w:snapToGrid w:val="0"/>
              <w:jc w:val="both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W w:w="0" w:type="auto"/>
          <w:tblInd w:w="-572" w:type="dxa"/>
          <w:tblLayout w:type="fixed"/>
          <w:tblCellMar>
            <w:left w:w="43" w:type="dxa"/>
            <w:right w:w="43" w:type="dxa"/>
          </w:tblCellMar>
        </w:tblPrEx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Č: 1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O: 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4. V  článku 8 sa dopĺňajú tieto odseky: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„4. Ak  členský štát vydá povolenie na pobyt osoby s dlhodobým pobytom – EÚ štátnemu príslušníkovi tretej krajiny, ktorému poskytol medzinárodnú ochranu, uvedie v tomto povolení na pobyt osoby s dlhodobým pobytom – EÚ v  časti ‚Poznámky‘ túto poznámku: ‚Medzinárodná ochrana poskytnutá v [názov  členského štátu] [dátum]‘.</w:t>
            </w:r>
          </w:p>
          <w:p w:rsidR="00B41FC3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5. Ak druhý  členský štát vydáva povolenie na pobyt osoby s dlhodobým pobytom – EÚ štátnemu príslušníkovi tretej krajiny, ktorý má povolenie na pobyt osoby s dlhodobým pobytom – EÚ vydané iným  členským štátom obsahujúce poznámku uvedenú v odseku 4, uvedie tento druhý  členský štát rovnakú poznámku v povolení na pobyt osoby s dlhodobým pobytom – EÚ.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Druhý  členský štát pred zapísaním poznámky uvedenej v odseku 4 požiada  členský štát uvedený v tejto poznámke o informáciu,  či osoba s dlhodobým pobytom stále požíva medzinárodnú ochranu.  Členský štát uvedený v poznámke odpovie najneskôr do jedného mesiaca od doručenia žiadosti o informáciu. Ak bola medzinárodná ochrana odňatá rozhodnutím s konečnou platnosťou, druhý  členský štát túto poznámku nezapíše.</w:t>
            </w:r>
          </w:p>
          <w:p w:rsidR="00B41FC3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B41FC3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6. Ak sa zodpovednosť za medzinárodnú ochranu osoby</w:t>
            </w:r>
            <w:r w:rsidRPr="002374E3" w:rsidR="00B41F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4E3">
              <w:rPr>
                <w:rFonts w:ascii="Times New Roman" w:hAnsi="Times New Roman"/>
                <w:sz w:val="20"/>
                <w:szCs w:val="20"/>
              </w:rPr>
              <w:t>s dlhodobým pobytom v súlade s príslušnými medzinárodnými nástrojmi alebo vnútroštátnym právom presunula na druhý  členský štát po vydaní povolenia na pobyt osoby s dlhodobým pobytom – EÚ uvedeného v odseku 5, tento druhý  členský štát najneskôr do troch mesiacov po tomto presune zodpovedajúcim spôsobom zmení poznámku uvedenú v odseku 4.“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AF0B3B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B41FC3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 w:rsidR="00B41FC3">
              <w:rPr>
                <w:rFonts w:ascii="Times New Roman" w:hAnsi="Times New Roman"/>
                <w:sz w:val="20"/>
                <w:szCs w:val="20"/>
              </w:rPr>
              <w:t>návrh zákona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010663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 w:rsidR="00010663">
              <w:rPr>
                <w:rFonts w:ascii="Times New Roman" w:hAnsi="Times New Roman"/>
                <w:sz w:val="20"/>
                <w:szCs w:val="20"/>
              </w:rPr>
              <w:t xml:space="preserve">zákon č. </w:t>
            </w:r>
            <w:r w:rsidRPr="002374E3">
              <w:rPr>
                <w:rFonts w:ascii="Times New Roman" w:hAnsi="Times New Roman"/>
                <w:sz w:val="20"/>
                <w:szCs w:val="20"/>
              </w:rPr>
              <w:t>171/1993 Z. z.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>§ 73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 w:rsidR="00C8640A">
              <w:rPr>
                <w:rFonts w:ascii="Times New Roman" w:hAnsi="Times New Roman"/>
              </w:rPr>
              <w:t>O:</w:t>
            </w:r>
            <w:r w:rsidRPr="002374E3">
              <w:rPr>
                <w:rFonts w:ascii="Times New Roman" w:hAnsi="Times New Roman"/>
              </w:rPr>
              <w:t xml:space="preserve"> 2 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 xml:space="preserve">   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 xml:space="preserve">      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010663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>§ 73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 w:rsidR="00C8640A">
              <w:rPr>
                <w:rFonts w:ascii="Times New Roman" w:hAnsi="Times New Roman"/>
              </w:rPr>
              <w:t>O:</w:t>
            </w:r>
            <w:r w:rsidRPr="002374E3">
              <w:rPr>
                <w:rFonts w:ascii="Times New Roman" w:hAnsi="Times New Roman"/>
              </w:rPr>
              <w:t xml:space="preserve"> 7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>§ 73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 w:rsidR="00C8640A">
              <w:rPr>
                <w:rFonts w:ascii="Times New Roman" w:hAnsi="Times New Roman"/>
              </w:rPr>
              <w:t xml:space="preserve">O: </w:t>
            </w:r>
            <w:r w:rsidRPr="002374E3">
              <w:rPr>
                <w:rFonts w:ascii="Times New Roman" w:hAnsi="Times New Roman"/>
              </w:rPr>
              <w:t xml:space="preserve">8  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 xml:space="preserve"> 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>§ 73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 w:rsidR="00C8640A">
              <w:rPr>
                <w:rFonts w:ascii="Times New Roman" w:hAnsi="Times New Roman"/>
              </w:rPr>
              <w:t>O:</w:t>
            </w:r>
            <w:r w:rsidRPr="002374E3">
              <w:rPr>
                <w:rFonts w:ascii="Times New Roman" w:hAnsi="Times New Roman"/>
              </w:rPr>
              <w:t xml:space="preserve"> 9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 xml:space="preserve">§ 69d 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 w:rsidR="00C8640A">
              <w:rPr>
                <w:rFonts w:ascii="Times New Roman" w:hAnsi="Times New Roman"/>
              </w:rPr>
              <w:t xml:space="preserve">O: </w:t>
            </w:r>
            <w:r w:rsidRPr="002374E3">
              <w:rPr>
                <w:rFonts w:ascii="Times New Roman" w:hAnsi="Times New Roman"/>
              </w:rPr>
              <w:t>1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 xml:space="preserve">     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 xml:space="preserve">    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 w:rsidR="00C8640A">
              <w:rPr>
                <w:rFonts w:ascii="Times New Roman" w:hAnsi="Times New Roman"/>
              </w:rPr>
              <w:t>O:</w:t>
            </w:r>
            <w:r w:rsidRPr="002374E3">
              <w:rPr>
                <w:rFonts w:ascii="Times New Roman" w:hAnsi="Times New Roman"/>
              </w:rPr>
              <w:t xml:space="preserve"> 2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010663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 w:rsidR="00C8640A">
              <w:rPr>
                <w:rFonts w:ascii="Times New Roman" w:hAnsi="Times New Roman"/>
              </w:rPr>
              <w:t>O:</w:t>
            </w:r>
            <w:r w:rsidRPr="002374E3">
              <w:rPr>
                <w:rFonts w:ascii="Times New Roman" w:hAnsi="Times New Roman"/>
              </w:rPr>
              <w:t xml:space="preserve"> 3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 w:rsidR="00C8640A">
              <w:rPr>
                <w:rFonts w:ascii="Times New Roman" w:hAnsi="Times New Roman"/>
              </w:rPr>
              <w:t>O:</w:t>
            </w:r>
            <w:r w:rsidRPr="002374E3">
              <w:rPr>
                <w:rFonts w:ascii="Times New Roman" w:hAnsi="Times New Roman"/>
              </w:rPr>
              <w:t xml:space="preserve"> 4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8640A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 w:rsidR="00C8640A">
              <w:rPr>
                <w:rFonts w:ascii="Times New Roman" w:hAnsi="Times New Roman"/>
              </w:rPr>
              <w:t>O:</w:t>
            </w:r>
            <w:r w:rsidRPr="002374E3">
              <w:rPr>
                <w:rFonts w:ascii="Times New Roman" w:hAnsi="Times New Roman"/>
              </w:rPr>
              <w:t xml:space="preserve"> 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autoSpaceDE/>
              <w:bidi w:val="0"/>
              <w:snapToGrid w:val="0"/>
              <w:spacing w:after="2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(</w:t>
            </w:r>
            <w:r w:rsidRPr="002374E3" w:rsidR="00C8640A">
              <w:rPr>
                <w:rFonts w:ascii="Times New Roman" w:hAnsi="Times New Roman"/>
                <w:sz w:val="20"/>
                <w:szCs w:val="20"/>
              </w:rPr>
              <w:t>2) Ak ide o štátneho príslušníka tretej krajiny podľa § 52 ods. 1 písm. a), ktorý získal dlhodobý pobyt po tom, čo mal priznané postavenie osoby s dlhodobým pobytom v inom členskom štáte na základe poskytnutej medzinárodnej ochrany v tomto štáte, policajný útvar vydá doklad o pobyte bezodkladne po doručení písomnej informácie členského štátu, ktorý štátnemu príslušníkovi tretej krajiny poskytol medzinárodnú ochranu. Policajný útvar vydá štátnemu príslušníkovi tretej krajiny v deň podania žiadosti potvrdenie o jej prijatí.</w:t>
            </w:r>
          </w:p>
          <w:p w:rsidR="00C8640A" w:rsidRPr="002374E3" w:rsidP="00C3513B">
            <w:pPr>
              <w:autoSpaceDE/>
              <w:bidi w:val="0"/>
              <w:snapToGrid w:val="0"/>
              <w:spacing w:after="2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 xml:space="preserve">(7) Ak ide o štátneho príslušníka tretej krajiny podľa § 52 ods. 1 písm. a), ktorý získal dlhodobý pobyt na základe udeleného azylu z dôvodu prenasledovania alebo poskytnutej doplnkovej ochrany z dôvodu vážneho bezprávia, policajný útvar v položke „poznámky“ uvedie slová „Medzinárodná ochrana poskytnutá v Slovenskej republike“ a dátum udelenia azylu alebo poskytnutia doplnkovej ochrany na území Slovenskej republiky. </w:t>
            </w:r>
          </w:p>
          <w:p w:rsidR="00C8640A" w:rsidRPr="002374E3" w:rsidP="00C8640A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 xml:space="preserve">(8) Ak ide o štátneho príslušníka tretej krajiny podľa § 52 ods. 1 písm. a), ktorý získal dlhodobý pobyt po tom, čo mal priznané postavenie osoby s dlhodobým pobytom v inom členskom štáte na základe poskytnutej medzinárodnej ochrany v tomto štáte, policajný útvar v položke „poznámky“ uvedie rovnaké znenie, ktoré sa uvádza v poznámke povolenia na pobyt osoby s dlhodobým pobytom vydaného v tomto členskom štáte, v štátnom jazyku;99) to neplatí, ak bola medzinárodná ochrana právoplatne odňatá. Policajný útvar pred vydaním dokladu o pobyte podľa predchádzajúcej vety požiada členský štát, ktorý štátnemu príslušníkovi tretej krajiny poskytol medzinárodnú ochranu o informáciu, či medzinárodná ochrana stále trvá. </w:t>
            </w:r>
          </w:p>
          <w:p w:rsidR="00C8640A" w:rsidRPr="002374E3" w:rsidP="00C8640A">
            <w:pPr>
              <w:bidi w:val="0"/>
              <w:ind w:left="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8640A">
            <w:pPr>
              <w:autoSpaceDE/>
              <w:bidi w:val="0"/>
              <w:snapToGrid w:val="0"/>
              <w:spacing w:after="2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 w:rsidR="00C8640A">
              <w:rPr>
                <w:rFonts w:ascii="Times New Roman" w:hAnsi="Times New Roman"/>
                <w:sz w:val="20"/>
                <w:szCs w:val="20"/>
              </w:rPr>
              <w:t>(9) Policajný útvar vydá nový doklad o pobyte štátnemu príslušníkovi tretej krajiny, ktorý má udelený dlhodobý pobyt podľa § 52 ods. 1 písm. a) a b), v lehote podľa odseku 1 písm. c), ak členský štát oznámi, že mu poskytol medzinárodnú ochranu a v položke „poznámky“ uvedie slová „Medzinárodná ochrana poskytnutá v“, členský štát, ktorý poskytol medzinárodnú ochranu, a dátum poskytnutia medzinárodnej ochrany.</w:t>
            </w:r>
          </w:p>
          <w:p w:rsidR="002762EC" w:rsidRPr="002374E3" w:rsidP="000106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 xml:space="preserve"> (1)</w:t>
            </w:r>
            <w:r w:rsidRPr="002374E3" w:rsidR="000106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4E3">
              <w:rPr>
                <w:rFonts w:ascii="Times New Roman" w:hAnsi="Times New Roman"/>
                <w:sz w:val="20"/>
                <w:szCs w:val="20"/>
              </w:rPr>
              <w:t xml:space="preserve">Policajný zbor poskytuje osobné údaje iným orgánom alebo osobám, ak </w:t>
            </w:r>
          </w:p>
          <w:p w:rsidR="002762EC" w:rsidRPr="002374E3" w:rsidP="00010663">
            <w:pPr>
              <w:pStyle w:val="NoSpacing"/>
              <w:bidi w:val="0"/>
              <w:ind w:left="240" w:hanging="2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a)</w:t>
            </w:r>
            <w:r w:rsidRPr="002374E3" w:rsidR="000106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4E3">
              <w:rPr>
                <w:rFonts w:ascii="Times New Roman" w:hAnsi="Times New Roman"/>
                <w:sz w:val="20"/>
                <w:szCs w:val="20"/>
              </w:rPr>
              <w:t>to ustanovuje zákon,</w:t>
            </w:r>
          </w:p>
          <w:p w:rsidR="002762EC" w:rsidRPr="002374E3" w:rsidP="00010663">
            <w:pPr>
              <w:pStyle w:val="NoSpacing"/>
              <w:bidi w:val="0"/>
              <w:ind w:left="240" w:hanging="2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b)</w:t>
            </w:r>
            <w:r w:rsidRPr="002374E3" w:rsidR="000106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4E3">
              <w:rPr>
                <w:rFonts w:ascii="Times New Roman" w:hAnsi="Times New Roman"/>
                <w:sz w:val="20"/>
                <w:szCs w:val="20"/>
              </w:rPr>
              <w:t>je to na prospech osoby, o ktorej sa vedú osobné údaje, a ak táto osoba dala na poskytnutie súhlas,</w:t>
            </w:r>
          </w:p>
          <w:p w:rsidR="002762EC" w:rsidRPr="002374E3" w:rsidP="00010663">
            <w:pPr>
              <w:pStyle w:val="NoSpacing"/>
              <w:bidi w:val="0"/>
              <w:ind w:left="240" w:hanging="2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c)</w:t>
            </w:r>
            <w:r w:rsidRPr="002374E3" w:rsidR="000106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4E3">
              <w:rPr>
                <w:rFonts w:ascii="Times New Roman" w:hAnsi="Times New Roman"/>
                <w:sz w:val="20"/>
                <w:szCs w:val="20"/>
              </w:rPr>
              <w:t>je poskytnutie osobných údajov nevyhnutné na odstránenie bezprostredného závažného ohrozenia bezpečnosti osôb alebo verejného poriadku, alebo</w:t>
            </w:r>
          </w:p>
          <w:p w:rsidR="002762EC" w:rsidRPr="002374E3" w:rsidP="00010663">
            <w:pPr>
              <w:pStyle w:val="NoSpacing"/>
              <w:bidi w:val="0"/>
              <w:ind w:left="240" w:hanging="2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d)</w:t>
            </w:r>
            <w:r w:rsidRPr="002374E3" w:rsidR="000106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4E3">
              <w:rPr>
                <w:rFonts w:ascii="Times New Roman" w:hAnsi="Times New Roman"/>
                <w:sz w:val="20"/>
                <w:szCs w:val="20"/>
              </w:rPr>
              <w:t>to ustanovuje medzinárodná zmluva, ktorou je Slovenská republika viazaná.</w:t>
            </w:r>
          </w:p>
          <w:p w:rsidR="00010663" w:rsidRPr="002374E3" w:rsidP="000106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0106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(2)</w:t>
            </w:r>
            <w:r w:rsidRPr="002374E3" w:rsidR="000106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4E3">
              <w:rPr>
                <w:rFonts w:ascii="Times New Roman" w:hAnsi="Times New Roman"/>
                <w:sz w:val="20"/>
                <w:szCs w:val="20"/>
              </w:rPr>
              <w:t>Policajný zbor poskytne podľa odseku 1 písm. a), b) a d) osobné údaje na základe písomnej žiadosti, ktorá musí obsahovať účel, na aký sa majú osobné údaje poskytnúť. Osobné údaje podľa odseku 1 písm. c) môže Policajný zbor poskytnúť iným orgánom alebo osobám aj bez predchádzajúcej písomnej žiadosti; orgán alebo osoba, ktorej sa údaje poskytli, je povinná do troch dní po odpadnutí prekážky, ktorá bránila doručeniu písomnej žiadosti, predložiť písomnú žiadosť Policajnému zboru.</w:t>
            </w:r>
          </w:p>
          <w:p w:rsidR="00010663" w:rsidRPr="002374E3" w:rsidP="000106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0106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(3)</w:t>
            </w:r>
            <w:r w:rsidRPr="002374E3" w:rsidR="000106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4E3">
              <w:rPr>
                <w:rFonts w:ascii="Times New Roman" w:hAnsi="Times New Roman"/>
                <w:sz w:val="20"/>
                <w:szCs w:val="20"/>
              </w:rPr>
              <w:t>K poskytovaným osobným údajom musia byť pripojené informácie  o právoplatných rozhodnutiach orgánov činných v trestnom konaní, ak s týmito údajmi súvisia.</w:t>
            </w:r>
          </w:p>
          <w:p w:rsidR="00010663" w:rsidRPr="002374E3" w:rsidP="000106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0106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(4)</w:t>
            </w:r>
            <w:r w:rsidRPr="002374E3" w:rsidR="000106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4E3">
              <w:rPr>
                <w:rFonts w:ascii="Times New Roman" w:hAnsi="Times New Roman"/>
                <w:sz w:val="20"/>
                <w:szCs w:val="20"/>
              </w:rPr>
              <w:t>Príjemca údajov podľa odsekov 1 až 3 je oprávnený spracúvať osobné údaje na iný účel, než na aký sa poskytli, len s predchádzajúcim súhlasom Policajného zboru.</w:t>
            </w:r>
          </w:p>
          <w:p w:rsidR="00010663" w:rsidRPr="002374E3" w:rsidP="000106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010663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(5)</w:t>
            </w:r>
            <w:r w:rsidRPr="002374E3" w:rsidR="000106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4E3">
              <w:rPr>
                <w:rFonts w:ascii="Times New Roman" w:hAnsi="Times New Roman"/>
                <w:sz w:val="20"/>
                <w:szCs w:val="20"/>
              </w:rPr>
              <w:t xml:space="preserve">Do zahraničia možno poskytovať osobné údaje i bez písomnej žiadosti, ak tak ustanovuje zákon alebo medzinárodná zmluva, ktorou je Slovenská republika viazaná.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B41FC3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Ú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010663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Ú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010663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Ú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010663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Ú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2762EC" w:rsidRPr="002374E3" w:rsidP="00C3513B">
            <w:pPr>
              <w:pStyle w:val="Heading1"/>
              <w:bidi w:val="0"/>
              <w:snapToGrid w:val="0"/>
              <w:jc w:val="both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W w:w="0" w:type="auto"/>
          <w:tblInd w:w="-572" w:type="dxa"/>
          <w:tblLayout w:type="fixed"/>
          <w:tblCellMar>
            <w:left w:w="43" w:type="dxa"/>
            <w:right w:w="43" w:type="dxa"/>
          </w:tblCellMar>
        </w:tblPrEx>
        <w:trPr>
          <w:trHeight w:val="7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Č: 1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O: 5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5. V  článku 9 sa dopĺňa tento odsek: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„3a.  Členské štáty môžu odňať právne postavenie osoby s dlhodobým pobytom v prípade zrušenia, ukončenia alebo odmietnutia obnoviť medzinárodnú ochranu v súlade s  článkom 14 ods. 3 alebo  článkom 19 ods. 3 smernice 2004/83/ES, ak bolo toto postavenie osoby s dlhodobým pobytom získané na základe medzinárodnej ochrany.“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584FA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A47E57" w:rsidRPr="002374E3" w:rsidP="00A47E57">
            <w:pPr>
              <w:bidi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74E3">
              <w:rPr>
                <w:rFonts w:ascii="Times New Roman" w:hAnsi="Times New Roman"/>
                <w:bCs/>
                <w:sz w:val="20"/>
                <w:szCs w:val="20"/>
              </w:rPr>
              <w:t>zákon č. 404/2011 Z. z.</w:t>
            </w:r>
          </w:p>
          <w:p w:rsidR="00A47E57" w:rsidRPr="002374E3" w:rsidP="00A47E57">
            <w:pPr>
              <w:bidi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74E3">
              <w:rPr>
                <w:rFonts w:ascii="Times New Roman" w:hAnsi="Times New Roman"/>
                <w:bCs/>
                <w:sz w:val="20"/>
                <w:szCs w:val="20"/>
              </w:rPr>
              <w:t>+</w:t>
            </w:r>
          </w:p>
          <w:p w:rsidR="002762EC" w:rsidRPr="002374E3" w:rsidP="00A47E57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 w:rsidR="00A47E57">
              <w:rPr>
                <w:rFonts w:ascii="Times New Roman" w:hAnsi="Times New Roman"/>
                <w:sz w:val="20"/>
                <w:szCs w:val="20"/>
              </w:rPr>
              <w:t>návrh zákona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>§ 56</w:t>
            </w:r>
          </w:p>
          <w:p w:rsidR="002762EC" w:rsidRPr="002374E3" w:rsidP="00C3513B">
            <w:pPr>
              <w:pStyle w:val="Normlny"/>
              <w:bidi w:val="0"/>
              <w:jc w:val="both"/>
              <w:rPr>
                <w:rFonts w:ascii="Times New Roman" w:hAnsi="Times New Roman"/>
              </w:rPr>
            </w:pPr>
            <w:r w:rsidRPr="002374E3" w:rsidR="00A47E57">
              <w:rPr>
                <w:rFonts w:ascii="Times New Roman" w:hAnsi="Times New Roman"/>
              </w:rPr>
              <w:t>P:</w:t>
            </w:r>
            <w:r w:rsidRPr="002374E3">
              <w:rPr>
                <w:rFonts w:ascii="Times New Roman" w:hAnsi="Times New Roman"/>
              </w:rPr>
              <w:t xml:space="preserve"> a</w:t>
            </w:r>
          </w:p>
          <w:p w:rsidR="002762EC" w:rsidRPr="002374E3" w:rsidP="00C3513B">
            <w:pPr>
              <w:pStyle w:val="Normlny"/>
              <w:bidi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jc w:val="both"/>
              <w:rPr>
                <w:rFonts w:ascii="Times New Roman" w:hAnsi="Times New Roman"/>
              </w:rPr>
            </w:pPr>
            <w:r w:rsidRPr="002374E3" w:rsidR="00A47E57">
              <w:rPr>
                <w:rFonts w:ascii="Times New Roman" w:hAnsi="Times New Roman"/>
              </w:rPr>
              <w:t>P:</w:t>
            </w:r>
            <w:r w:rsidRPr="002374E3">
              <w:rPr>
                <w:rFonts w:ascii="Times New Roman" w:hAnsi="Times New Roman"/>
              </w:rPr>
              <w:t xml:space="preserve"> b</w:t>
            </w:r>
          </w:p>
          <w:p w:rsidR="002762EC" w:rsidRPr="002374E3" w:rsidP="00C3513B">
            <w:pPr>
              <w:pStyle w:val="Normlny"/>
              <w:bidi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jc w:val="both"/>
              <w:rPr>
                <w:rFonts w:ascii="Times New Roman" w:hAnsi="Times New Roman"/>
              </w:rPr>
            </w:pPr>
            <w:r w:rsidRPr="002374E3" w:rsidR="00A47E57">
              <w:rPr>
                <w:rFonts w:ascii="Times New Roman" w:hAnsi="Times New Roman"/>
              </w:rPr>
              <w:t>P:</w:t>
            </w:r>
            <w:r w:rsidRPr="002374E3">
              <w:rPr>
                <w:rFonts w:ascii="Times New Roman" w:hAnsi="Times New Roman"/>
              </w:rPr>
              <w:t xml:space="preserve"> c </w:t>
            </w:r>
          </w:p>
          <w:p w:rsidR="002762EC" w:rsidRPr="002374E3" w:rsidP="00C3513B">
            <w:pPr>
              <w:pStyle w:val="Normlny"/>
              <w:bidi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jc w:val="both"/>
              <w:rPr>
                <w:rFonts w:ascii="Times New Roman" w:hAnsi="Times New Roman"/>
              </w:rPr>
            </w:pPr>
            <w:r w:rsidRPr="002374E3" w:rsidR="00A47E57">
              <w:rPr>
                <w:rFonts w:ascii="Times New Roman" w:hAnsi="Times New Roman"/>
              </w:rPr>
              <w:t>P:</w:t>
            </w:r>
            <w:r w:rsidRPr="002374E3">
              <w:rPr>
                <w:rFonts w:ascii="Times New Roman" w:hAnsi="Times New Roman"/>
              </w:rPr>
              <w:t xml:space="preserve"> d</w:t>
            </w:r>
          </w:p>
          <w:p w:rsidR="002762EC" w:rsidRPr="002374E3" w:rsidP="00C3513B">
            <w:pPr>
              <w:pStyle w:val="Normlny"/>
              <w:bidi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jc w:val="both"/>
              <w:rPr>
                <w:rFonts w:ascii="Times New Roman" w:hAnsi="Times New Roman"/>
              </w:rPr>
            </w:pPr>
            <w:r w:rsidRPr="002374E3" w:rsidR="00A47E57">
              <w:rPr>
                <w:rFonts w:ascii="Times New Roman" w:hAnsi="Times New Roman"/>
              </w:rPr>
              <w:t>P:</w:t>
            </w:r>
            <w:r w:rsidRPr="002374E3">
              <w:rPr>
                <w:rFonts w:ascii="Times New Roman" w:hAnsi="Times New Roman"/>
              </w:rPr>
              <w:t xml:space="preserve"> e</w:t>
            </w:r>
          </w:p>
          <w:p w:rsidR="002762EC" w:rsidRPr="002374E3" w:rsidP="00C3513B">
            <w:pPr>
              <w:pStyle w:val="Normlny"/>
              <w:bidi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jc w:val="both"/>
              <w:rPr>
                <w:rFonts w:ascii="Times New Roman" w:hAnsi="Times New Roman"/>
              </w:rPr>
            </w:pPr>
            <w:r w:rsidRPr="002374E3" w:rsidR="00A47E57">
              <w:rPr>
                <w:rFonts w:ascii="Times New Roman" w:hAnsi="Times New Roman"/>
              </w:rPr>
              <w:t>P:</w:t>
            </w:r>
            <w:r w:rsidRPr="002374E3">
              <w:rPr>
                <w:rFonts w:ascii="Times New Roman" w:hAnsi="Times New Roman"/>
              </w:rPr>
              <w:t xml:space="preserve"> f</w:t>
            </w:r>
          </w:p>
          <w:p w:rsidR="002762EC" w:rsidRPr="002374E3" w:rsidP="00C3513B">
            <w:pPr>
              <w:pStyle w:val="Normlny"/>
              <w:bidi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pStyle w:val="l71"/>
              <w:bidi w:val="0"/>
              <w:snapToGri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color w:val="000000"/>
                <w:sz w:val="20"/>
                <w:szCs w:val="20"/>
              </w:rPr>
              <w:t>Policajný útvar dlhodobý pobyt zruší, ak</w:t>
            </w:r>
          </w:p>
          <w:p w:rsidR="002762EC" w:rsidRPr="002374E3" w:rsidP="00584FA8">
            <w:pPr>
              <w:pStyle w:val="l71"/>
              <w:bidi w:val="0"/>
              <w:ind w:left="240" w:hanging="2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bookmarkStart w:id="0" w:name="p56-a"/>
            <w:bookmarkEnd w:id="0"/>
            <w:r w:rsidRPr="002374E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a)</w:t>
            </w:r>
            <w:r w:rsidRPr="002374E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zistí, že štátny príslušník tretej krajiny získal dlhodobý pobyt podvodným spôsobom,</w:t>
            </w:r>
          </w:p>
          <w:p w:rsidR="002762EC" w:rsidRPr="002374E3" w:rsidP="00584FA8">
            <w:pPr>
              <w:pStyle w:val="l71"/>
              <w:bidi w:val="0"/>
              <w:ind w:left="240" w:hanging="2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bookmarkStart w:id="1" w:name="p56-b"/>
            <w:bookmarkEnd w:id="1"/>
            <w:r w:rsidRPr="002374E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b)</w:t>
            </w:r>
            <w:r w:rsidRPr="002374E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sa štátny príslušník tretej krajiny zdržiava viac ako šesť rokov mimo územia Slovenskej republiky,</w:t>
            </w:r>
          </w:p>
          <w:p w:rsidR="002762EC" w:rsidRPr="002374E3" w:rsidP="00584FA8">
            <w:pPr>
              <w:pStyle w:val="l71"/>
              <w:bidi w:val="0"/>
              <w:ind w:left="240" w:hanging="2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c) štátny príslušník tretej krajiny podľa § 52 ods. 1 písm. a) a b) sa nepretržite zdržiava mimo územia členských štátov 12 po sebe nasledujúcich mesiacov, </w:t>
            </w:r>
          </w:p>
          <w:p w:rsidR="002762EC" w:rsidRPr="002374E3" w:rsidP="00584FA8">
            <w:pPr>
              <w:pStyle w:val="l71"/>
              <w:bidi w:val="0"/>
              <w:ind w:left="240" w:hanging="2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d) štátny príslušník tretej krajiny podľa § 52 ods. 1 písm. c) sa nepretržite zdržiava mimo územia členských štátov 24 po sebe nasledujúcich mesiacov,  </w:t>
            </w:r>
          </w:p>
          <w:p w:rsidR="00A47E57" w:rsidRPr="002374E3" w:rsidP="00A07698">
            <w:pPr>
              <w:bidi w:val="0"/>
              <w:ind w:left="240" w:hanging="24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bookmarkStart w:id="2" w:name="p56-c"/>
            <w:bookmarkEnd w:id="2"/>
            <w:r w:rsidRPr="002374E3">
              <w:rPr>
                <w:rFonts w:ascii="Times New Roman" w:hAnsi="Times New Roman"/>
                <w:color w:val="000000"/>
                <w:sz w:val="20"/>
                <w:szCs w:val="20"/>
              </w:rPr>
              <w:t>e) štátnemu príslušníkovi tretej krajiny bol odňatý azyl z dôvodov podľa osobitného predpisu,</w:t>
            </w:r>
            <w:r w:rsidRPr="002374E3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68a</w:t>
            </w:r>
            <w:r w:rsidRPr="002374E3">
              <w:rPr>
                <w:rFonts w:ascii="Times New Roman" w:hAnsi="Times New Roman"/>
                <w:color w:val="000000"/>
                <w:sz w:val="20"/>
                <w:szCs w:val="20"/>
              </w:rPr>
              <w:t>) ak získal dlhodobý pobyt na základe udeleného azylu, alebo</w:t>
            </w:r>
          </w:p>
          <w:p w:rsidR="002762EC" w:rsidRPr="002374E3" w:rsidP="00A47E57">
            <w:pPr>
              <w:pStyle w:val="l71"/>
              <w:bidi w:val="0"/>
              <w:ind w:left="240" w:hanging="24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74E3" w:rsidR="00A47E57">
              <w:rPr>
                <w:rFonts w:ascii="Times New Roman" w:hAnsi="Times New Roman"/>
                <w:color w:val="000000"/>
                <w:sz w:val="20"/>
                <w:szCs w:val="20"/>
              </w:rPr>
              <w:t>f) štátnemu príslušníkovi tretej krajiny nebola predĺžená doplnková ochrana alebo mu bola doplnková ochrana zrušená z dôvodov podľa osobitného predpisu,</w:t>
            </w:r>
            <w:r w:rsidRPr="002374E3" w:rsidR="00A47E57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68b</w:t>
            </w:r>
            <w:r w:rsidRPr="002374E3" w:rsidR="00A47E57">
              <w:rPr>
                <w:rFonts w:ascii="Times New Roman" w:hAnsi="Times New Roman"/>
                <w:color w:val="000000"/>
                <w:sz w:val="20"/>
                <w:szCs w:val="20"/>
              </w:rPr>
              <w:t>) ak získal dlhodobý pobyt na základe poskytnutej doplnkovej ochrany.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68a</w:t>
            </w:r>
            <w:r w:rsidRPr="002374E3">
              <w:rPr>
                <w:rFonts w:ascii="Times New Roman" w:hAnsi="Times New Roman"/>
                <w:color w:val="000000"/>
                <w:sz w:val="20"/>
                <w:szCs w:val="20"/>
              </w:rPr>
              <w:t>) § 15 ods. 2 písm. g) a h) zákona   č. 480/2002 Z. z. v znení neskorších predpisov.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69b</w:t>
            </w:r>
            <w:r w:rsidRPr="002374E3">
              <w:rPr>
                <w:rFonts w:ascii="Times New Roman" w:hAnsi="Times New Roman"/>
                <w:color w:val="000000"/>
                <w:sz w:val="20"/>
                <w:szCs w:val="20"/>
              </w:rPr>
              <w:t>) § 13 ods. 2 a § 15b ods. 1 písm. c) zákona č. 480/2002 Z. z</w:t>
            </w:r>
            <w:r w:rsidRPr="002374E3" w:rsidR="00584FA8">
              <w:rPr>
                <w:rFonts w:ascii="Times New Roman" w:hAnsi="Times New Roman"/>
                <w:color w:val="000000"/>
                <w:sz w:val="20"/>
                <w:szCs w:val="20"/>
              </w:rPr>
              <w:t>. v znení neskorších predpisov.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584FA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Ú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2762EC" w:rsidRPr="002374E3" w:rsidP="00C3513B">
            <w:pPr>
              <w:pStyle w:val="Heading1"/>
              <w:bidi w:val="0"/>
              <w:snapToGrid w:val="0"/>
              <w:jc w:val="both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W w:w="0" w:type="auto"/>
          <w:tblInd w:w="-572" w:type="dxa"/>
          <w:tblLayout w:type="fixed"/>
          <w:tblCellMar>
            <w:left w:w="43" w:type="dxa"/>
            <w:right w:w="43" w:type="dxa"/>
          </w:tblCellMar>
        </w:tblPrEx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Č: 1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O: 6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6. V  článku 11 sa vkladá tento odsek: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„4a. Pokiaľ ide o  členský štát, ktorý poskytol medzinárodnú ochranu, odsekmi 3 a 4 nie je dotknutá smernica 2004/83/ES.“;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584FA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n. a.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pStyle w:val="NormalWeb"/>
              <w:bidi w:val="0"/>
              <w:snapToGrid w:val="0"/>
              <w:spacing w:before="0" w:after="0"/>
              <w:jc w:val="both"/>
              <w:rPr>
                <w:rFonts w:ascii="Times New Roman" w:hAnsi="Times New Roman" w:cs="Times New Roman"/>
                <w:bCs/>
                <w:color w:val="0000FF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584FA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n. a.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2762EC" w:rsidRPr="002374E3" w:rsidP="00C3513B">
            <w:pPr>
              <w:pStyle w:val="Heading1"/>
              <w:bidi w:val="0"/>
              <w:snapToGrid w:val="0"/>
              <w:jc w:val="both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W w:w="0" w:type="auto"/>
          <w:tblInd w:w="-572" w:type="dxa"/>
          <w:tblLayout w:type="fixed"/>
          <w:tblCellMar>
            <w:left w:w="43" w:type="dxa"/>
            <w:right w:w="43" w:type="dxa"/>
          </w:tblCellMar>
        </w:tblPrEx>
        <w:trPr>
          <w:trHeight w:val="833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Č: 1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O: 7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P: a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7.  Článok 12 sa mení a dopĺňa takto: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a) vkladajú sa tieto odseky: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„3a. Ak sa  členský štát rozhodne vyhostiť osobu s dlhodobým pobytom, ktorej povolenie na pobyt osoby s dlhodobým pobytom – EÚ obsahuje poznámku uvedenú v článku 8 ods. 4, požiada členský štát uvedený v poznámke, aby potvrdil,  či daná osoba v tomto  členskom štáte stále požíva medzinárodnú ochranu. Členský štát uvedený v poznámke odpovie najneskôr do jedného mesiaca od doručenia žiadosti o informáciu.</w:t>
            </w:r>
          </w:p>
          <w:p w:rsidR="00584FA8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 xml:space="preserve">3b. Ak osoba s dlhodobým pobytom stále požíva medzinárodnú ochranu v  členskom štáte uvedenom v poznámke, vyhostí sa do tohto  členského štátu, ktorý ju a  členov jej rodiny bezodkladne prijme späť bez formalít, a to bez toho, aby bolo dotknuté uplatniteľné právo Únie alebo vnútroštátne právo a zásada celistvosti rodiny. </w:t>
            </w:r>
          </w:p>
          <w:p w:rsidR="00584FA8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3c. Odchylne od odseku 3b,  členský štát, ktorý prijal rozhodnutie o vyhostení, má v súlade so svojimi medzinárodnými záväzkami naďalej právo odsunúť osobu s dlhodobým pobytom do inej krajiny ako  členského štátu, ktorý poskytol medzinárodnú ochranu, ak táto osoba spĺňa podmienky uvedené v  článku 21 ods. 2 smernice 2004/83/ES.“;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584FA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N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N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 w:rsidR="00584FA8">
              <w:rPr>
                <w:rFonts w:ascii="Times New Roman" w:hAnsi="Times New Roman"/>
                <w:sz w:val="20"/>
                <w:szCs w:val="20"/>
              </w:rPr>
              <w:t xml:space="preserve">zákon č. </w:t>
            </w:r>
            <w:r w:rsidRPr="002374E3">
              <w:rPr>
                <w:rFonts w:ascii="Times New Roman" w:hAnsi="Times New Roman"/>
                <w:sz w:val="20"/>
                <w:szCs w:val="20"/>
              </w:rPr>
              <w:t>171/1993 Z. z.</w:t>
            </w: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47E57" w:rsidRPr="002374E3" w:rsidP="00A47E57">
            <w:pPr>
              <w:bidi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74E3">
              <w:rPr>
                <w:rFonts w:ascii="Times New Roman" w:hAnsi="Times New Roman"/>
                <w:bCs/>
                <w:sz w:val="20"/>
                <w:szCs w:val="20"/>
              </w:rPr>
              <w:t>zákon č. 404/2011 Z. z.</w:t>
            </w:r>
          </w:p>
          <w:p w:rsidR="00A47E57" w:rsidRPr="002374E3" w:rsidP="00A47E57">
            <w:pPr>
              <w:bidi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74E3">
              <w:rPr>
                <w:rFonts w:ascii="Times New Roman" w:hAnsi="Times New Roman"/>
                <w:bCs/>
                <w:sz w:val="20"/>
                <w:szCs w:val="20"/>
              </w:rPr>
              <w:t>+</w:t>
            </w:r>
          </w:p>
          <w:p w:rsidR="002762EC" w:rsidRPr="002374E3" w:rsidP="00A47E57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 w:rsidR="00A47E57">
              <w:rPr>
                <w:rFonts w:ascii="Times New Roman" w:hAnsi="Times New Roman"/>
                <w:sz w:val="20"/>
                <w:szCs w:val="20"/>
              </w:rPr>
              <w:t xml:space="preserve">návrh zákona </w:t>
            </w: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  <w:p w:rsidR="009D33A9" w:rsidRPr="002374E3" w:rsidP="00FB6928">
            <w:pPr>
              <w:bidi w:val="0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  <w:p w:rsidR="009D33A9" w:rsidRPr="002374E3" w:rsidP="00FB6928">
            <w:pPr>
              <w:bidi w:val="0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  <w:p w:rsidR="009D33A9" w:rsidRPr="002374E3" w:rsidP="00FB6928">
            <w:pPr>
              <w:bidi w:val="0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  <w:p w:rsidR="009D33A9" w:rsidRPr="002374E3" w:rsidP="00FB6928">
            <w:pPr>
              <w:bidi w:val="0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  <w:p w:rsidR="009D33A9" w:rsidRPr="002374E3" w:rsidP="00FB6928">
            <w:pPr>
              <w:bidi w:val="0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  <w:p w:rsidR="009D33A9" w:rsidP="00FB6928">
            <w:pPr>
              <w:bidi w:val="0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  <w:p w:rsidR="002374E3" w:rsidRPr="002374E3" w:rsidP="00FB6928">
            <w:pPr>
              <w:bidi w:val="0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  <w:p w:rsidR="009D33A9" w:rsidRPr="002374E3" w:rsidP="009D33A9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zákon č. 404/2011 Z. z.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 xml:space="preserve">§ 69d 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 w:rsidR="00A47E57">
              <w:rPr>
                <w:rFonts w:ascii="Times New Roman" w:hAnsi="Times New Roman"/>
              </w:rPr>
              <w:t>O:</w:t>
            </w:r>
            <w:r w:rsidRPr="002374E3">
              <w:rPr>
                <w:rFonts w:ascii="Times New Roman" w:hAnsi="Times New Roman"/>
              </w:rPr>
              <w:t xml:space="preserve"> 1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 xml:space="preserve">      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 w:rsidR="00A47E57">
              <w:rPr>
                <w:rFonts w:ascii="Times New Roman" w:hAnsi="Times New Roman"/>
              </w:rPr>
              <w:t>O:</w:t>
            </w:r>
            <w:r w:rsidRPr="002374E3">
              <w:rPr>
                <w:rFonts w:ascii="Times New Roman" w:hAnsi="Times New Roman"/>
              </w:rPr>
              <w:t xml:space="preserve"> 2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584FA8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 w:rsidR="00A47E57">
              <w:rPr>
                <w:rFonts w:ascii="Times New Roman" w:hAnsi="Times New Roman"/>
              </w:rPr>
              <w:t>O:</w:t>
            </w:r>
            <w:r w:rsidRPr="002374E3">
              <w:rPr>
                <w:rFonts w:ascii="Times New Roman" w:hAnsi="Times New Roman"/>
              </w:rPr>
              <w:t xml:space="preserve"> 3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 w:rsidR="00A47E57">
              <w:rPr>
                <w:rFonts w:ascii="Times New Roman" w:hAnsi="Times New Roman"/>
              </w:rPr>
              <w:t>O:</w:t>
            </w:r>
            <w:r w:rsidRPr="002374E3">
              <w:rPr>
                <w:rFonts w:ascii="Times New Roman" w:hAnsi="Times New Roman"/>
              </w:rPr>
              <w:t xml:space="preserve"> 4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 w:rsidR="00A47E57">
              <w:rPr>
                <w:rFonts w:ascii="Times New Roman" w:hAnsi="Times New Roman"/>
              </w:rPr>
              <w:t>O:</w:t>
            </w:r>
            <w:r w:rsidRPr="002374E3">
              <w:rPr>
                <w:rFonts w:ascii="Times New Roman" w:hAnsi="Times New Roman"/>
              </w:rPr>
              <w:t xml:space="preserve"> 5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584FA8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374E3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584FA8">
            <w:pPr>
              <w:pStyle w:val="Normlny"/>
              <w:bidi w:val="0"/>
              <w:snapToGrid w:val="0"/>
              <w:ind w:left="-43" w:right="-50"/>
              <w:jc w:val="both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>§</w:t>
            </w:r>
            <w:r w:rsidRPr="002374E3" w:rsidR="00584FA8">
              <w:rPr>
                <w:rFonts w:ascii="Times New Roman" w:hAnsi="Times New Roman"/>
              </w:rPr>
              <w:t xml:space="preserve"> 6</w:t>
            </w:r>
            <w:r w:rsidRPr="002374E3">
              <w:rPr>
                <w:rFonts w:ascii="Times New Roman" w:hAnsi="Times New Roman"/>
              </w:rPr>
              <w:t>9da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 w:rsidR="00A47E57">
              <w:rPr>
                <w:rFonts w:ascii="Times New Roman" w:hAnsi="Times New Roman"/>
              </w:rPr>
              <w:t xml:space="preserve">O: </w:t>
            </w:r>
            <w:r w:rsidRPr="002374E3">
              <w:rPr>
                <w:rFonts w:ascii="Times New Roman" w:hAnsi="Times New Roman"/>
              </w:rPr>
              <w:t xml:space="preserve"> 4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 w:rsidR="00A47E57">
              <w:rPr>
                <w:rFonts w:ascii="Times New Roman" w:hAnsi="Times New Roman"/>
              </w:rPr>
              <w:t xml:space="preserve">P: </w:t>
            </w:r>
            <w:r w:rsidRPr="002374E3">
              <w:rPr>
                <w:rFonts w:ascii="Times New Roman" w:hAnsi="Times New Roman"/>
              </w:rPr>
              <w:t xml:space="preserve"> c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 xml:space="preserve">§ 77 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 w:rsidR="00A47E57">
              <w:rPr>
                <w:rFonts w:ascii="Times New Roman" w:hAnsi="Times New Roman"/>
              </w:rPr>
              <w:t>O:</w:t>
            </w:r>
            <w:r w:rsidRPr="002374E3">
              <w:rPr>
                <w:rFonts w:ascii="Times New Roman" w:hAnsi="Times New Roman"/>
              </w:rPr>
              <w:t xml:space="preserve"> 1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 w:rsidR="00A47E57">
              <w:rPr>
                <w:rFonts w:ascii="Times New Roman" w:hAnsi="Times New Roman"/>
              </w:rPr>
              <w:t>V:</w:t>
            </w:r>
            <w:r w:rsidRPr="002374E3">
              <w:rPr>
                <w:rFonts w:ascii="Times New Roman" w:hAnsi="Times New Roman"/>
              </w:rPr>
              <w:t xml:space="preserve"> 1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>§ 83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 w:rsidR="00A47E57">
              <w:rPr>
                <w:rFonts w:ascii="Times New Roman" w:hAnsi="Times New Roman"/>
              </w:rPr>
              <w:t xml:space="preserve">O: </w:t>
            </w:r>
            <w:r w:rsidRPr="002374E3">
              <w:rPr>
                <w:rFonts w:ascii="Times New Roman" w:hAnsi="Times New Roman"/>
              </w:rPr>
              <w:t>7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9D33A9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9D33A9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9D33A9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9D33A9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9D33A9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>§ 12</w:t>
            </w:r>
          </w:p>
          <w:p w:rsidR="009D33A9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>O: 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584FA8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 w:rsidR="0058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4E3">
              <w:rPr>
                <w:rFonts w:ascii="Times New Roman" w:hAnsi="Times New Roman"/>
                <w:sz w:val="20"/>
                <w:szCs w:val="20"/>
              </w:rPr>
              <w:t>(1)</w:t>
            </w:r>
            <w:r w:rsidRPr="002374E3" w:rsidR="0058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4E3">
              <w:rPr>
                <w:rFonts w:ascii="Times New Roman" w:hAnsi="Times New Roman"/>
                <w:sz w:val="20"/>
                <w:szCs w:val="20"/>
              </w:rPr>
              <w:t xml:space="preserve">Policajný zbor poskytuje osobné údaje iným orgánom alebo osobám, ak </w:t>
            </w:r>
          </w:p>
          <w:p w:rsidR="002762EC" w:rsidRPr="002374E3" w:rsidP="00584FA8">
            <w:pPr>
              <w:pStyle w:val="NoSpacing"/>
              <w:bidi w:val="0"/>
              <w:ind w:left="240" w:hanging="2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a)</w:t>
            </w:r>
            <w:r w:rsidRPr="002374E3" w:rsidR="0058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4E3">
              <w:rPr>
                <w:rFonts w:ascii="Times New Roman" w:hAnsi="Times New Roman"/>
                <w:sz w:val="20"/>
                <w:szCs w:val="20"/>
              </w:rPr>
              <w:t>to ustanovuje zákon,</w:t>
            </w:r>
          </w:p>
          <w:p w:rsidR="002762EC" w:rsidRPr="002374E3" w:rsidP="00584FA8">
            <w:pPr>
              <w:pStyle w:val="NoSpacing"/>
              <w:bidi w:val="0"/>
              <w:ind w:left="240" w:hanging="2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b)</w:t>
            </w:r>
            <w:r w:rsidRPr="002374E3" w:rsidR="0058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4E3">
              <w:rPr>
                <w:rFonts w:ascii="Times New Roman" w:hAnsi="Times New Roman"/>
                <w:sz w:val="20"/>
                <w:szCs w:val="20"/>
              </w:rPr>
              <w:t>je to na prospech osoby, o ktorej sa vedú osobné údaje, a ak táto osoba dala na poskytnutie súhlas,</w:t>
            </w:r>
          </w:p>
          <w:p w:rsidR="002762EC" w:rsidRPr="002374E3" w:rsidP="00584FA8">
            <w:pPr>
              <w:pStyle w:val="NoSpacing"/>
              <w:bidi w:val="0"/>
              <w:ind w:left="240" w:hanging="2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c)</w:t>
            </w:r>
            <w:r w:rsidRPr="002374E3" w:rsidR="0058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4E3">
              <w:rPr>
                <w:rFonts w:ascii="Times New Roman" w:hAnsi="Times New Roman"/>
                <w:sz w:val="20"/>
                <w:szCs w:val="20"/>
              </w:rPr>
              <w:t>je poskytnutie osobných údajov nevyhnutné na odstránenie bezprostredného závažného ohrozenia bezpečnosti osôb alebo verejného poriadku, alebo</w:t>
            </w:r>
          </w:p>
          <w:p w:rsidR="002762EC" w:rsidRPr="002374E3" w:rsidP="00584FA8">
            <w:pPr>
              <w:pStyle w:val="NoSpacing"/>
              <w:bidi w:val="0"/>
              <w:ind w:left="240" w:hanging="2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d)</w:t>
            </w:r>
            <w:r w:rsidRPr="002374E3" w:rsidR="0058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4E3">
              <w:rPr>
                <w:rFonts w:ascii="Times New Roman" w:hAnsi="Times New Roman"/>
                <w:sz w:val="20"/>
                <w:szCs w:val="20"/>
              </w:rPr>
              <w:t>to ustanovuje medzinárodná zmluva, ktorou je Slovenská republika viazaná.</w:t>
            </w:r>
          </w:p>
          <w:p w:rsidR="00584FA8" w:rsidRPr="002374E3" w:rsidP="00584FA8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584FA8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(2)</w:t>
            </w:r>
            <w:r w:rsidRPr="002374E3" w:rsidR="0058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4E3">
              <w:rPr>
                <w:rFonts w:ascii="Times New Roman" w:hAnsi="Times New Roman"/>
                <w:sz w:val="20"/>
                <w:szCs w:val="20"/>
              </w:rPr>
              <w:t>Policajný zbor poskytne podľa odseku 1 písm. a), b) a d) osobné údaje na základe písomnej žiadosti, ktorá musí obsahovať účel, na aký sa majú osobné údaje poskytnúť. Osobné údaje podľa odseku 1 písm. c) môže Policajný zbor poskytnúť iným orgánom alebo osobám aj bez predchádzajúcej písomnej žiadosti; orgán alebo osoba, ktorej sa údaje poskytli, je povinná do troch dní po odpadnutí prekážky, ktorá bránila doručeniu písomnej žiadosti, predložiť písomnú žiadosť Policajnému zboru.</w:t>
            </w:r>
          </w:p>
          <w:p w:rsidR="00584FA8" w:rsidRPr="002374E3" w:rsidP="00584FA8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584FA8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(3)</w:t>
            </w:r>
            <w:r w:rsidRPr="002374E3" w:rsidR="0058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4E3">
              <w:rPr>
                <w:rFonts w:ascii="Times New Roman" w:hAnsi="Times New Roman"/>
                <w:sz w:val="20"/>
                <w:szCs w:val="20"/>
              </w:rPr>
              <w:t>K poskytovaným osobným údajom musia byť pripojené informácie  o právoplatných rozhodnutiach orgánov činných v trestnom konaní, ak s týmito údajmi súvisia.</w:t>
            </w:r>
          </w:p>
          <w:p w:rsidR="00584FA8" w:rsidRPr="002374E3" w:rsidP="00584FA8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584FA8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(4) Príjemca údajov podľa odsekov 1 až 3 je oprávnený spracúvať osobné údaje na iný účel, než na aký sa poskytli, len s predchádzajúcim súhlasom Policajného zboru.</w:t>
            </w:r>
          </w:p>
          <w:p w:rsidR="00584FA8" w:rsidRPr="002374E3" w:rsidP="00584FA8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584FA8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(5)</w:t>
            </w:r>
            <w:r w:rsidRPr="002374E3" w:rsidR="00584F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4E3">
              <w:rPr>
                <w:rFonts w:ascii="Times New Roman" w:hAnsi="Times New Roman"/>
                <w:sz w:val="20"/>
                <w:szCs w:val="20"/>
              </w:rPr>
              <w:t xml:space="preserve">Do zahraničia možno poskytovať osobné údaje i bez písomnej žiadosti, ak tak ustanovuje zákon alebo medzinárodná zmluva, ktorou je Slovenská republika viazaná. </w:t>
            </w:r>
          </w:p>
          <w:p w:rsidR="002762EC" w:rsidP="00584FA8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2374E3" w:rsidRPr="002374E3" w:rsidP="00584FA8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584FA8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 xml:space="preserve">(4) Na žiadosť o informácie alebo osobné údaje Policajný zbor odpovie </w:t>
            </w:r>
          </w:p>
          <w:p w:rsidR="002762EC" w:rsidRPr="002374E3" w:rsidP="002374E3">
            <w:pPr>
              <w:pStyle w:val="NoSpacing"/>
              <w:bidi w:val="0"/>
              <w:ind w:left="240" w:hanging="2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 xml:space="preserve">c) najneskôr do 14 dní, ak ide o inú žiadosť než podľa písmen a) a b). </w:t>
            </w:r>
          </w:p>
          <w:p w:rsidR="002762EC" w:rsidRPr="002374E3" w:rsidP="00584FA8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584FA8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(1) Administratívne vyhostenie je rozhodnutie policajného útvaru o tom, že cudzinec nemá alebo stratil oprávnenie zdržiavať sa na území Slovenskej republiky a je povinný opustiť územie Slovenskej republiky, s možnosťou určenia lehoty na jeho vycestovanie do krajiny pôvodu, krajiny tranzitu,</w:t>
            </w:r>
            <w:r w:rsidRPr="002374E3">
              <w:rPr>
                <w:rFonts w:ascii="Times New Roman" w:hAnsi="Times New Roman"/>
                <w:sz w:val="20"/>
                <w:szCs w:val="20"/>
                <w:vertAlign w:val="superscript"/>
              </w:rPr>
              <w:t>78</w:t>
            </w:r>
            <w:r w:rsidRPr="002374E3">
              <w:rPr>
                <w:rFonts w:ascii="Times New Roman" w:hAnsi="Times New Roman"/>
                <w:sz w:val="20"/>
                <w:szCs w:val="20"/>
              </w:rPr>
              <w:t xml:space="preserve">) ktorejkoľvek tretej krajiny, ktorá ho prijme alebo na územie členského štátu, v ktorom má udelené právo na pobyt alebo poskytnutú medzinárodnú ochranu.  </w:t>
            </w:r>
          </w:p>
          <w:p w:rsidR="002762EC" w:rsidRPr="002374E3" w:rsidP="00584FA8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584FA8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 w:rsidR="00A47E57">
              <w:rPr>
                <w:rFonts w:ascii="Times New Roman" w:hAnsi="Times New Roman"/>
                <w:sz w:val="20"/>
                <w:szCs w:val="20"/>
              </w:rPr>
              <w:t>(7) Pred vydaním rozhodnutia o administratívnom vyhostení štátnemu príslušníkovi tretej krajiny, ktorý získal dlhodobý pobyt po tom, čo mal priznané postavenie osoby s dlhodobým pobytom v inom členskom štáte na základe poskytnutej medzinárodnej ochrany v tomto členskom štáte,  policajný útvar od orgánov tohto členského štátu vyžiada informáciu o tom, či medzinárodná ochrana stále trvá. Ak poskytnutá medzinárodná ochrana v členskom štáte stále trvá, policajný útvar v rozhodnutí o administratívnom vyhostení určí tento členský štát ako krajinu, do ktorej má byť osoba vyhostená</w:t>
            </w:r>
            <w:r w:rsidRPr="002374E3" w:rsidR="0047715A">
              <w:rPr>
                <w:rFonts w:ascii="Times New Roman" w:hAnsi="Times New Roman"/>
                <w:sz w:val="20"/>
                <w:szCs w:val="20"/>
              </w:rPr>
              <w:t>; to neplatí, ak ide o administratívne vyhostenie podľa odseku 1 písm. a) alebo písm. b)</w:t>
            </w:r>
            <w:r w:rsidRPr="002374E3" w:rsidR="00A47E57">
              <w:rPr>
                <w:rFonts w:ascii="Times New Roman" w:hAnsi="Times New Roman"/>
                <w:sz w:val="20"/>
                <w:szCs w:val="20"/>
              </w:rPr>
              <w:t>. Policajný útvar vydá rozhodnutie o administratívnom vyhostení bezodkladne po doručení písomnej informácie tohto členského štátu</w:t>
            </w:r>
            <w:r w:rsidRPr="002374E3" w:rsidR="00FB692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D33A9" w:rsidRPr="002374E3" w:rsidP="00584FA8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9D33A9" w:rsidRPr="002374E3" w:rsidP="00584FA8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(3) Vstup nemožno odoprieť štátnemu príslušníkovi tretej krajiny, ktorý má povolený pobyt v Slovenskej republike, ktorý počas hraničnej kontroly podal žiadosť o udelenie azylu, ktorému bol udelený azyl na území Slovenskej republiky, ktorému bola poskytnutá doplnková ochrana na území Slovenskej republiky, ktorý požiadal o poskytnutie dočasného útočiska na území Slovenskej republiky, ktorému bolo poskytnuté dočasné útočisko na území Slovenskej republiky alebo ktorému bol vydaný cestovný doklad cudz</w:t>
            </w:r>
            <w:r w:rsidR="002374E3">
              <w:rPr>
                <w:rFonts w:ascii="Times New Roman" w:hAnsi="Times New Roman"/>
                <w:sz w:val="20"/>
                <w:szCs w:val="20"/>
              </w:rPr>
              <w:t>inca podľa osobitného predpisu.</w:t>
            </w:r>
            <w:r w:rsidRPr="002374E3">
              <w:rPr>
                <w:rFonts w:ascii="Times New Roman" w:hAnsi="Times New Roman"/>
                <w:sz w:val="20"/>
                <w:szCs w:val="20"/>
                <w:vertAlign w:val="superscript"/>
              </w:rPr>
              <w:t>30</w:t>
            </w:r>
            <w:r w:rsidRPr="002374E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Ú</w:t>
            </w: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Ú</w:t>
            </w: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Ú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2762EC" w:rsidRPr="002374E3" w:rsidP="00C3513B">
            <w:pPr>
              <w:pStyle w:val="Heading1"/>
              <w:bidi w:val="0"/>
              <w:snapToGrid w:val="0"/>
              <w:jc w:val="both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W w:w="0" w:type="auto"/>
          <w:tblInd w:w="-572" w:type="dxa"/>
          <w:tblLayout w:type="fixed"/>
          <w:tblCellMar>
            <w:left w:w="43" w:type="dxa"/>
            <w:right w:w="43" w:type="dxa"/>
          </w:tblCellMar>
        </w:tblPrEx>
        <w:trPr>
          <w:trHeight w:val="536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Č: 1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O: 7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P: b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b) dopĺňa sa tento odsek:</w:t>
            </w:r>
          </w:p>
          <w:p w:rsidR="002762EC" w:rsidRPr="002374E3" w:rsidP="00FB6928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„6. Týmto  článkom nie je dotknutý  článok 21 ods. 1</w:t>
            </w:r>
            <w:r w:rsidRPr="002374E3" w:rsidR="00FB69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374E3">
              <w:rPr>
                <w:rFonts w:ascii="Times New Roman" w:hAnsi="Times New Roman"/>
                <w:sz w:val="20"/>
                <w:szCs w:val="20"/>
              </w:rPr>
              <w:t>smernice 2004/83/ES.“;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n. a.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autoSpaceDE/>
              <w:bidi w:val="0"/>
              <w:snapToGrid w:val="0"/>
              <w:ind w:left="-4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63593E">
            <w:pPr>
              <w:autoSpaceDE/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n. a.</w:t>
            </w: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2762EC" w:rsidRPr="002374E3" w:rsidP="00C3513B">
            <w:pPr>
              <w:pStyle w:val="Heading1"/>
              <w:bidi w:val="0"/>
              <w:snapToGrid w:val="0"/>
              <w:jc w:val="both"/>
              <w:rPr>
                <w:rFonts w:ascii="Times New Roman" w:hAnsi="Times New Roman"/>
                <w:b w:val="0"/>
                <w:bCs w:val="0"/>
                <w:color w:val="FF0000"/>
                <w:sz w:val="20"/>
                <w:szCs w:val="20"/>
              </w:rPr>
            </w:pPr>
          </w:p>
        </w:tc>
      </w:tr>
      <w:tr>
        <w:tblPrEx>
          <w:tblW w:w="0" w:type="auto"/>
          <w:tblInd w:w="-572" w:type="dxa"/>
          <w:tblLayout w:type="fixed"/>
          <w:tblCellMar>
            <w:left w:w="43" w:type="dxa"/>
            <w:right w:w="43" w:type="dxa"/>
          </w:tblCellMar>
        </w:tblPrEx>
        <w:trPr>
          <w:trHeight w:val="707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Č: 1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O: 8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8. Vkladá sa tento  článok: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„Článok 19a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Zmeny povolenia na pobyt osoby s dlhodobým pobytom – EÚ</w:t>
            </w:r>
          </w:p>
          <w:p w:rsidR="00FB6928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1. Ak povolenie na pobyt osoby s dlhodobým pobytom – EÚ obsahuje poznámku uvedenú v  článku 8 ods. 4 a ak sa zodpovednosť za medzinárodnú ochranu osoby s dlhodobým pobytom v súlade s príslušnými medzinárodnými nástrojmi alebo vnútroštátnym právom presunie na druhý  členský štát pred tým, než tento  členský štát vydá povolenie na pobyt osoby s dlhodobým pobytom – EÚ uvedené v  článku 8 ods. 5, tento druhý  členský štát požiada  členský štát, ktorý povolenie na pobyt osoby s dlhodobým pobytom – EÚ vydal, aby poznámku zodpovedajúcim spôsobom zmenil.</w:t>
            </w:r>
          </w:p>
          <w:p w:rsidR="00FB6928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2. Ak sa osobe s dlhodobým pobytom poskytne medzinárodná ochrana v druhom  členskom štáte predtým, než tento  členský štát vydal povolenie na pobyt osoby s dlhodobým pobytom – EÚ uvedené v  článku 8 ods. 5, tento druhý  členský štát požiada  členský štát, ktorý vydal povolenie na pobyt osoby s dlhodobým pobytom- EÚ, aby ho zmenil s cieľom zápisu poznámky uvedenej v  článku 8 ods. 4.</w:t>
            </w:r>
          </w:p>
          <w:p w:rsidR="00FB6928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3. Na základe žiadosti uvedenej v odsekoch 1 a 2 vydá členský štát, ktorý vydal povolenie na pobyt osoby s dlhodobým pobytom- EÚ, zmenené povolenie na pobyt osoby s dlhodobým pobytom – EÚ najneskôr do troch mesiacov od doručenia žiadosti druhého  členského štátu.“;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N</w:t>
            </w: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885ABC">
            <w:pPr>
              <w:bidi w:val="0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FB6928" w:rsidRPr="002374E3" w:rsidP="00885ABC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n</w:t>
            </w:r>
            <w:r w:rsidRPr="002374E3" w:rsidR="002762EC">
              <w:rPr>
                <w:rFonts w:ascii="Times New Roman" w:hAnsi="Times New Roman"/>
                <w:sz w:val="20"/>
                <w:szCs w:val="20"/>
              </w:rPr>
              <w:t>ávrh zákona</w:t>
            </w:r>
          </w:p>
          <w:p w:rsidR="002762EC" w:rsidRPr="002374E3" w:rsidP="00885ABC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885ABC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885ABC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885ABC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885ABC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885ABC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885ABC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885ABC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885ABC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885ABC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885ABC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885ABC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885ABC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885ABC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885ABC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885ABC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885ABC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885ABC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885ABC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885ABC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885ABC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885ABC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885ABC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885ABC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885ABC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885ABC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885ABC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885ABC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885ABC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885ABC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885ABC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885ABC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885ABC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885ABC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885ABC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885ABC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885ABC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885ABC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885ABC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885ABC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885ABC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885ABC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885ABC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 w:rsidR="00885ABC">
              <w:rPr>
                <w:rFonts w:ascii="Times New Roman" w:hAnsi="Times New Roman"/>
                <w:sz w:val="20"/>
                <w:szCs w:val="20"/>
              </w:rPr>
              <w:t>zákon č. 171/1993 Z. z.</w:t>
            </w:r>
          </w:p>
          <w:p w:rsidR="002762EC" w:rsidRPr="002374E3" w:rsidP="00885ABC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885ABC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885ABC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885ABC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885ABC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885ABC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885ABC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885ABC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885ABC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 xml:space="preserve"> § 73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 w:rsidR="00A47E57">
              <w:rPr>
                <w:rFonts w:ascii="Times New Roman" w:hAnsi="Times New Roman"/>
              </w:rPr>
              <w:t>O:</w:t>
            </w:r>
            <w:r w:rsidRPr="002374E3">
              <w:rPr>
                <w:rFonts w:ascii="Times New Roman" w:hAnsi="Times New Roman"/>
              </w:rPr>
              <w:t xml:space="preserve"> 2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 xml:space="preserve">      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>§ 73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 w:rsidR="00A47E57">
              <w:rPr>
                <w:rFonts w:ascii="Times New Roman" w:hAnsi="Times New Roman"/>
              </w:rPr>
              <w:t>O:</w:t>
            </w:r>
            <w:r w:rsidRPr="002374E3">
              <w:rPr>
                <w:rFonts w:ascii="Times New Roman" w:hAnsi="Times New Roman"/>
              </w:rPr>
              <w:t xml:space="preserve"> 7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 w:rsidR="00514426">
              <w:rPr>
                <w:rFonts w:ascii="Times New Roman" w:hAnsi="Times New Roman"/>
              </w:rPr>
              <w:t>O:</w:t>
            </w:r>
            <w:r w:rsidRPr="002374E3">
              <w:rPr>
                <w:rFonts w:ascii="Times New Roman" w:hAnsi="Times New Roman"/>
              </w:rPr>
              <w:t xml:space="preserve"> 8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 xml:space="preserve"> 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 w:rsidR="00514426">
              <w:rPr>
                <w:rFonts w:ascii="Times New Roman" w:hAnsi="Times New Roman"/>
              </w:rPr>
              <w:t>O:</w:t>
            </w:r>
            <w:r w:rsidRPr="002374E3">
              <w:rPr>
                <w:rFonts w:ascii="Times New Roman" w:hAnsi="Times New Roman"/>
              </w:rPr>
              <w:t xml:space="preserve"> 9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 xml:space="preserve">      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132712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>§ 125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 w:rsidR="00514426">
              <w:rPr>
                <w:rFonts w:ascii="Times New Roman" w:hAnsi="Times New Roman"/>
              </w:rPr>
              <w:t>O:</w:t>
            </w:r>
            <w:r w:rsidRPr="002374E3">
              <w:rPr>
                <w:rFonts w:ascii="Times New Roman" w:hAnsi="Times New Roman"/>
              </w:rPr>
              <w:t xml:space="preserve"> 9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>§ 69d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 w:rsidR="00514426">
              <w:rPr>
                <w:rFonts w:ascii="Times New Roman" w:hAnsi="Times New Roman"/>
              </w:rPr>
              <w:t>O:</w:t>
            </w:r>
            <w:r w:rsidRPr="002374E3">
              <w:rPr>
                <w:rFonts w:ascii="Times New Roman" w:hAnsi="Times New Roman"/>
              </w:rPr>
              <w:t xml:space="preserve"> 1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 w:rsidR="00514426">
              <w:rPr>
                <w:rFonts w:ascii="Times New Roman" w:hAnsi="Times New Roman"/>
              </w:rPr>
              <w:t>O:</w:t>
            </w:r>
            <w:r w:rsidRPr="002374E3">
              <w:rPr>
                <w:rFonts w:ascii="Times New Roman" w:hAnsi="Times New Roman"/>
              </w:rPr>
              <w:t xml:space="preserve"> 2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 w:rsidR="00514426">
              <w:rPr>
                <w:rFonts w:ascii="Times New Roman" w:hAnsi="Times New Roman"/>
              </w:rPr>
              <w:t>O:</w:t>
            </w:r>
            <w:r w:rsidRPr="002374E3">
              <w:rPr>
                <w:rFonts w:ascii="Times New Roman" w:hAnsi="Times New Roman"/>
              </w:rPr>
              <w:t xml:space="preserve"> 3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 w:rsidR="00514426">
              <w:rPr>
                <w:rFonts w:ascii="Times New Roman" w:hAnsi="Times New Roman"/>
              </w:rPr>
              <w:t>O:</w:t>
            </w:r>
            <w:r w:rsidRPr="002374E3">
              <w:rPr>
                <w:rFonts w:ascii="Times New Roman" w:hAnsi="Times New Roman"/>
              </w:rPr>
              <w:t xml:space="preserve"> 4</w:t>
            </w: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2762EC" w:rsidRPr="002374E3" w:rsidP="00514426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 w:rsidR="00514426">
              <w:rPr>
                <w:rFonts w:ascii="Times New Roman" w:hAnsi="Times New Roman"/>
              </w:rPr>
              <w:t>O:</w:t>
            </w:r>
            <w:r w:rsidRPr="002374E3">
              <w:rPr>
                <w:rFonts w:ascii="Times New Roman" w:hAnsi="Times New Roman"/>
              </w:rPr>
              <w:t xml:space="preserve"> 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A47E57" w:rsidRPr="002374E3" w:rsidP="00A47E57">
            <w:pPr>
              <w:autoSpaceDE/>
              <w:bidi w:val="0"/>
              <w:snapToGrid w:val="0"/>
              <w:spacing w:after="2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 w:rsidR="00A07698">
              <w:rPr>
                <w:rFonts w:ascii="Times New Roman" w:hAnsi="Times New Roman"/>
                <w:sz w:val="20"/>
                <w:szCs w:val="20"/>
              </w:rPr>
              <w:t>(</w:t>
            </w:r>
            <w:r w:rsidRPr="002374E3">
              <w:rPr>
                <w:rFonts w:ascii="Times New Roman" w:hAnsi="Times New Roman"/>
                <w:sz w:val="20"/>
                <w:szCs w:val="20"/>
              </w:rPr>
              <w:t>2) Ak ide o štátneho príslušníka tretej krajiny podľa § 52 ods. 1 písm. a), ktorý získal dlhodobý pobyt po tom, čo mal priznané postavenie osoby s dlhodobým pobytom v inom členskom štáte na základe poskytnutej medzinárodnej ochrany v tomto štáte, policajný útvar vydá doklad o pobyte bezodkladne po doručení písomnej informácie členského štátu, ktorý štátnemu príslušníkovi tretej krajiny poskytol medzinárodnú ochranu. Policajný útvar vydá štátnemu príslušníkovi tretej krajiny v deň podania žiadosti potvrdenie o jej prijatí.</w:t>
            </w:r>
          </w:p>
          <w:p w:rsidR="00A47E57" w:rsidRPr="002374E3" w:rsidP="00A47E57">
            <w:pPr>
              <w:autoSpaceDE/>
              <w:bidi w:val="0"/>
              <w:snapToGrid w:val="0"/>
              <w:spacing w:after="2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 xml:space="preserve">(7) Ak ide o štátneho príslušníka tretej krajiny podľa § 52 ods. 1 písm. a), ktorý získal dlhodobý pobyt na základe udeleného azylu z dôvodu prenasledovania alebo poskytnutej doplnkovej ochrany z dôvodu vážneho bezprávia, policajný útvar v položke „poznámky“ uvedie slová „Medzinárodná ochrana poskytnutá v Slovenskej republike“ a dátum udelenia azylu alebo poskytnutia doplnkovej ochrany na území Slovenskej republiky. </w:t>
            </w:r>
          </w:p>
          <w:p w:rsidR="00A47E57" w:rsidRPr="002374E3" w:rsidP="00A47E57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(8) Ak ide o štátneho príslušníka tretej krajiny podľa § 52 ods. 1 písm. a), ktorý získal dlhodobý pobyt po tom, čo mal priznané postavenie osoby s dlhodobým pobytom v inom členskom štáte na základe poskytnutej medzinárodnej ochrany v tomto štáte, policajný útvar v položke „poznámky“ uvedie rovnaké znenie, ktoré sa uvádza v poznámke povolenia na pobyt osoby s dlhodobým pobytom vydaného v tomto členskom štáte, v štátnom jazyku;</w:t>
            </w:r>
            <w:r w:rsidRPr="00132712">
              <w:rPr>
                <w:rFonts w:ascii="Times New Roman" w:hAnsi="Times New Roman"/>
                <w:sz w:val="20"/>
                <w:szCs w:val="20"/>
                <w:vertAlign w:val="superscript"/>
              </w:rPr>
              <w:t>99</w:t>
            </w:r>
            <w:r w:rsidRPr="002374E3">
              <w:rPr>
                <w:rFonts w:ascii="Times New Roman" w:hAnsi="Times New Roman"/>
                <w:sz w:val="20"/>
                <w:szCs w:val="20"/>
              </w:rPr>
              <w:t xml:space="preserve">) to neplatí, ak bola medzinárodná ochrana právoplatne odňatá. Policajný útvar pred vydaním dokladu o pobyte podľa predchádzajúcej vety požiada členský štát, ktorý štátnemu príslušníkovi tretej krajiny poskytol medzinárodnú ochranu o informáciu, či medzinárodná ochrana stále trvá. </w:t>
            </w:r>
          </w:p>
          <w:p w:rsidR="00A47E57" w:rsidRPr="002374E3" w:rsidP="00A47E57">
            <w:pPr>
              <w:bidi w:val="0"/>
              <w:ind w:left="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47E57" w:rsidRPr="002374E3" w:rsidP="00A47E57">
            <w:pPr>
              <w:autoSpaceDE/>
              <w:bidi w:val="0"/>
              <w:snapToGrid w:val="0"/>
              <w:spacing w:after="2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 xml:space="preserve">(9) Policajný útvar vydá nový doklad o pobyte štátnemu príslušníkovi tretej krajiny, ktorý má udelený dlhodobý pobyt podľa § 52 ods. 1 písm. a) a b), v lehote podľa odseku 1 písm. c), ak členský štát oznámi, že mu poskytol medzinárodnú ochranu a v položke „poznámky“ uvedie slová „Medzinárodná ochrana poskytnutá v“, členský štát, ktorý poskytol medzinárodnú ochranu, a dátum poskytnutia medzinárodnej ochrany. </w:t>
            </w:r>
          </w:p>
          <w:p w:rsidR="002762EC" w:rsidRPr="002374E3" w:rsidP="00A47E57">
            <w:pPr>
              <w:autoSpaceDE/>
              <w:bidi w:val="0"/>
              <w:snapToGrid w:val="0"/>
              <w:spacing w:after="24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 w:rsidR="00514426">
              <w:rPr>
                <w:rFonts w:ascii="Times New Roman" w:hAnsi="Times New Roman"/>
                <w:sz w:val="20"/>
                <w:szCs w:val="20"/>
              </w:rPr>
              <w:t>(9) Na žiadosť členského štátu ministerstvo vnútra oznámi členskému štátu, ktorý priznal štátnemu príslušníkovi tretej krajiny postavenie osoby s dlhodobým pobytom, či má udelený azyl alebo poskytnutú doplnkovú ochranu.</w:t>
            </w:r>
            <w:r w:rsidRPr="002374E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762EC" w:rsidRPr="002374E3" w:rsidP="00885ABC">
            <w:pPr>
              <w:pStyle w:val="NormalWeb"/>
              <w:bidi w:val="0"/>
              <w:snapToGrid w:val="0"/>
              <w:spacing w:before="0" w:after="0"/>
              <w:jc w:val="both"/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</w:pPr>
            <w:r w:rsidRPr="002374E3" w:rsidR="00885AB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sk-SK"/>
              </w:rPr>
              <w:t xml:space="preserve">(1) 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Policajný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 xml:space="preserve"> zbor po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skytuje osobné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 xml:space="preserve"> ú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daje iný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m orgá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nom alebo osobá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 xml:space="preserve">m, ak </w:t>
            </w:r>
          </w:p>
          <w:p w:rsidR="002762EC" w:rsidRPr="002374E3" w:rsidP="00885ABC">
            <w:pPr>
              <w:pStyle w:val="NormalWeb"/>
              <w:numPr>
                <w:ilvl w:val="0"/>
                <w:numId w:val="4"/>
              </w:numPr>
              <w:tabs>
                <w:tab w:val="clear" w:pos="0"/>
              </w:tabs>
              <w:bidi w:val="0"/>
              <w:snapToGrid w:val="0"/>
              <w:spacing w:before="0" w:after="0"/>
              <w:ind w:left="240" w:hanging="218"/>
              <w:jc w:val="both"/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</w:pP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to ustanovuje zá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kon,</w:t>
            </w:r>
          </w:p>
          <w:p w:rsidR="002762EC" w:rsidRPr="002374E3" w:rsidP="00885ABC">
            <w:pPr>
              <w:pStyle w:val="NormalWeb"/>
              <w:numPr>
                <w:ilvl w:val="0"/>
                <w:numId w:val="4"/>
              </w:numPr>
              <w:tabs>
                <w:tab w:val="clear" w:pos="0"/>
              </w:tabs>
              <w:bidi w:val="0"/>
              <w:snapToGrid w:val="0"/>
              <w:spacing w:before="0" w:after="0"/>
              <w:ind w:left="240" w:hanging="218"/>
              <w:jc w:val="both"/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</w:pPr>
            <w:r w:rsidRPr="002374E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sk-SK"/>
              </w:rPr>
              <w:t>je to na prospech osoby, o 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ktorej sa vedú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 xml:space="preserve"> osobné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 xml:space="preserve"> ú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daje, a 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ak tá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to osoba dala na poskytnutie sú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hlas,</w:t>
            </w:r>
          </w:p>
          <w:p w:rsidR="002762EC" w:rsidRPr="002374E3" w:rsidP="00885ABC">
            <w:pPr>
              <w:pStyle w:val="NormalWeb"/>
              <w:numPr>
                <w:ilvl w:val="0"/>
                <w:numId w:val="4"/>
              </w:numPr>
              <w:tabs>
                <w:tab w:val="clear" w:pos="0"/>
              </w:tabs>
              <w:bidi w:val="0"/>
              <w:snapToGrid w:val="0"/>
              <w:spacing w:before="0" w:after="0"/>
              <w:ind w:left="240" w:hanging="218"/>
              <w:jc w:val="both"/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</w:pP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je poskytnutie osobný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ch ú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dajov nevyhnutné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 xml:space="preserve"> na odstrá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nenie bezprostredné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ho zá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važ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né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 xml:space="preserve">ho 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ohrozenia bezpeč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nosti osô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b alebo verejné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ho poriadku, alebo</w:t>
            </w:r>
          </w:p>
          <w:p w:rsidR="002762EC" w:rsidRPr="002374E3" w:rsidP="00885ABC">
            <w:pPr>
              <w:pStyle w:val="NormalWeb"/>
              <w:numPr>
                <w:ilvl w:val="0"/>
                <w:numId w:val="4"/>
              </w:numPr>
              <w:tabs>
                <w:tab w:val="clear" w:pos="0"/>
              </w:tabs>
              <w:bidi w:val="0"/>
              <w:snapToGrid w:val="0"/>
              <w:spacing w:before="0" w:after="0"/>
              <w:ind w:left="240" w:hanging="218"/>
              <w:jc w:val="both"/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</w:pP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to ustanovuje medziná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rodná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 xml:space="preserve"> zmluva, ktorou je Slovenská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 xml:space="preserve"> republika viazaná.</w:t>
            </w:r>
          </w:p>
          <w:p w:rsidR="00885ABC" w:rsidRPr="002374E3" w:rsidP="00885ABC">
            <w:pPr>
              <w:pStyle w:val="NormalWeb"/>
              <w:bidi w:val="0"/>
              <w:snapToGrid w:val="0"/>
              <w:spacing w:before="0" w:after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sk-SK"/>
              </w:rPr>
            </w:pPr>
          </w:p>
          <w:p w:rsidR="002762EC" w:rsidRPr="002374E3" w:rsidP="00885ABC">
            <w:pPr>
              <w:pStyle w:val="NormalWeb"/>
              <w:bidi w:val="0"/>
              <w:snapToGrid w:val="0"/>
              <w:spacing w:before="0" w:after="0"/>
              <w:jc w:val="both"/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</w:pPr>
            <w:r w:rsidRPr="002374E3" w:rsidR="00885AB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sk-SK"/>
              </w:rPr>
              <w:t xml:space="preserve">(2) 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Policajný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 xml:space="preserve"> zbor poskytne podľ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a odseku 1 pí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sm. a), b) a 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d) osobné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 xml:space="preserve"> ú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daje na zá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klade pí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somnej ž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iadosti, ktorá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 xml:space="preserve"> musí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 xml:space="preserve"> obsahov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ať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 xml:space="preserve"> úč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el, na aký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 xml:space="preserve"> sa majú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 xml:space="preserve"> osobné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 xml:space="preserve"> ú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daje poskytnúť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. Osobné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 xml:space="preserve"> ú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daje podľ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a odseku 1 pí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sm. c) môž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e Policajný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 xml:space="preserve"> zbor poskytnúť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 xml:space="preserve"> iný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m orgá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nom alebo osobá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m aj bez predchá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dzajú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cej pí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somnej ž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iadosti; orgá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n alebo osoba, ktorej sa ú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daje poskytli, je povinná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 xml:space="preserve"> do troch dní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 xml:space="preserve"> po 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o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dpadnutí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 xml:space="preserve"> prekáž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ky, ktorá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 xml:space="preserve"> brá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nila doruč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eniu pí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somnej ž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iadosti, predlož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iť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 xml:space="preserve"> pí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somnú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 xml:space="preserve"> ž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iadosť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 xml:space="preserve"> Policajné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mu zboru.</w:t>
            </w:r>
          </w:p>
          <w:p w:rsidR="00885ABC" w:rsidRPr="002374E3" w:rsidP="00885ABC">
            <w:pPr>
              <w:pStyle w:val="NormalWeb"/>
              <w:bidi w:val="0"/>
              <w:snapToGrid w:val="0"/>
              <w:spacing w:before="0" w:after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sk-SK"/>
              </w:rPr>
            </w:pPr>
          </w:p>
          <w:p w:rsidR="002762EC" w:rsidRPr="002374E3" w:rsidP="00885ABC">
            <w:pPr>
              <w:pStyle w:val="NormalWeb"/>
              <w:bidi w:val="0"/>
              <w:snapToGrid w:val="0"/>
              <w:spacing w:before="0" w:after="0"/>
              <w:jc w:val="both"/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</w:pPr>
            <w:r w:rsidRPr="002374E3" w:rsidR="00885AB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sk-SK"/>
              </w:rPr>
              <w:t xml:space="preserve">(3) </w:t>
            </w:r>
            <w:r w:rsidRPr="002374E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sk-SK"/>
              </w:rPr>
              <w:t>K 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poskytovaný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m osobný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m ú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dajom musia byť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 xml:space="preserve"> pripojené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 xml:space="preserve"> informá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cie  o 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prá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voplatný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ch rozhodnutiach orgá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nov č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inný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ch v 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trestnom konaní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, ak s 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tý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mito ú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dajm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i sú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visia.</w:t>
            </w:r>
          </w:p>
          <w:p w:rsidR="00885ABC" w:rsidRPr="002374E3" w:rsidP="00885ABC">
            <w:pPr>
              <w:pStyle w:val="NormalWeb"/>
              <w:bidi w:val="0"/>
              <w:snapToGrid w:val="0"/>
              <w:spacing w:before="0" w:after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sk-SK"/>
              </w:rPr>
            </w:pPr>
          </w:p>
          <w:p w:rsidR="002762EC" w:rsidRPr="002374E3" w:rsidP="00885ABC">
            <w:pPr>
              <w:pStyle w:val="NormalWeb"/>
              <w:bidi w:val="0"/>
              <w:snapToGrid w:val="0"/>
              <w:spacing w:before="0" w:after="0"/>
              <w:jc w:val="both"/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</w:pPr>
            <w:r w:rsidRPr="002374E3" w:rsidR="00885AB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sk-SK"/>
              </w:rPr>
              <w:t xml:space="preserve">(4) 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Prí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jemca ú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dajov podľ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a odsekov 1 až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 xml:space="preserve"> 3 je oprá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vnený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 xml:space="preserve"> spracú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vať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 xml:space="preserve"> osobné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 xml:space="preserve"> ú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daje na iný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 xml:space="preserve"> úč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el, než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 xml:space="preserve"> na aký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 xml:space="preserve"> sa poskytli, len s 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predchá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dzajú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cim sú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hlasom Policajné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ho zboru.</w:t>
            </w:r>
          </w:p>
          <w:p w:rsidR="00885ABC" w:rsidRPr="002374E3" w:rsidP="00885ABC">
            <w:pPr>
              <w:pStyle w:val="NormalWeb"/>
              <w:bidi w:val="0"/>
              <w:snapToGrid w:val="0"/>
              <w:spacing w:before="0" w:after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sk-SK"/>
              </w:rPr>
            </w:pPr>
          </w:p>
          <w:p w:rsidR="002762EC" w:rsidRPr="002374E3" w:rsidP="00C3513B">
            <w:pPr>
              <w:pStyle w:val="NormalWeb"/>
              <w:bidi w:val="0"/>
              <w:snapToGrid w:val="0"/>
              <w:spacing w:before="0" w:after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sk-SK"/>
              </w:rPr>
            </w:pPr>
            <w:r w:rsidRPr="002374E3" w:rsidR="00885AB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sk-SK"/>
              </w:rPr>
              <w:t xml:space="preserve">(5) 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Do zahranič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ia mož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no poskytovať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 xml:space="preserve"> osobné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 xml:space="preserve"> ú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daje i 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bez pí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somnej ž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iadosti, ak tak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 xml:space="preserve"> ustanovuje zá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kon alebo medziná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rodná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 xml:space="preserve"> zmluva, ktorou je Slovenská</w:t>
            </w:r>
            <w:r w:rsidRPr="002374E3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 xml:space="preserve"> republika viaza</w:t>
            </w:r>
            <w:r w:rsidRPr="002374E3" w:rsidR="00885ABC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>ná</w:t>
            </w:r>
            <w:r w:rsidRPr="002374E3" w:rsidR="00885ABC">
              <w:rPr>
                <w:rFonts w:ascii="Times New Roman" w:hAnsi="Times New Roman" w:cs="Times New Roman" w:hint="default"/>
                <w:bCs/>
                <w:color w:val="000000"/>
                <w:sz w:val="20"/>
                <w:szCs w:val="20"/>
                <w:lang w:val="sk-SK"/>
              </w:rPr>
              <w:t xml:space="preserve">.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Ú</w:t>
            </w: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Ú</w:t>
            </w: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Ú</w:t>
            </w: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Ú</w:t>
            </w: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FB692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Ú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2762EC" w:rsidRPr="002374E3" w:rsidP="00C3513B">
            <w:pPr>
              <w:pStyle w:val="Heading1"/>
              <w:bidi w:val="0"/>
              <w:snapToGrid w:val="0"/>
              <w:jc w:val="both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W w:w="0" w:type="auto"/>
          <w:tblInd w:w="-572" w:type="dxa"/>
          <w:tblLayout w:type="fixed"/>
          <w:tblCellMar>
            <w:left w:w="43" w:type="dxa"/>
            <w:right w:w="43" w:type="dxa"/>
          </w:tblCellMar>
        </w:tblPrEx>
        <w:trPr>
          <w:trHeight w:val="2546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Č: 1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O: 9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9. V  článku 22 sa vkladá tento odsek: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„3a. Ak nebola medzinárodná ochrana odňatá alebo ak osoba nepatrí do jednej z kategórií uvedených v  článku 21 ods. 2 smernice 2004/83/ES, odsek 3 tohto  článku sa nevzťahuje na štátnych príslušníkov tretích krajín, ktorých povolenie na pobyt osoby s dlhodobým pobytom – EÚ vydané prvým  členským štátom obsahuje poznámku uvedenú v  článku 8 ods. 4 tejto smernice.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 xml:space="preserve">Týmto odsekom nie je dotknutý  článok 21 ods. 1 smernice 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2004/83/ES.“;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13E6E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N</w:t>
            </w:r>
          </w:p>
          <w:p w:rsidR="002762EC" w:rsidRPr="002374E3" w:rsidP="00C13E6E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13E6E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13E6E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13E6E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13E6E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13E6E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13E6E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13E6E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13E6E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n. a.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13E6E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 w:rsidR="00C13E6E">
              <w:rPr>
                <w:rFonts w:ascii="Times New Roman" w:hAnsi="Times New Roman"/>
                <w:sz w:val="20"/>
                <w:szCs w:val="20"/>
              </w:rPr>
              <w:t>návrh zákona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 xml:space="preserve">§ 82 </w:t>
            </w:r>
          </w:p>
          <w:p w:rsidR="002762EC" w:rsidRPr="002374E3" w:rsidP="005F712D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 w:rsidR="005F712D">
              <w:rPr>
                <w:rFonts w:ascii="Times New Roman" w:hAnsi="Times New Roman"/>
              </w:rPr>
              <w:t xml:space="preserve">O: </w:t>
            </w:r>
            <w:r w:rsidRPr="002374E3">
              <w:rPr>
                <w:rFonts w:ascii="Times New Roman" w:hAnsi="Times New Roman"/>
              </w:rPr>
              <w:t>12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 w:rsidR="005F712D">
              <w:rPr>
                <w:rFonts w:ascii="Times New Roman" w:hAnsi="Times New Roman"/>
                <w:sz w:val="20"/>
                <w:szCs w:val="20"/>
              </w:rPr>
              <w:t>(12) Policajný útvar v rozhodnutí o administratívnom vyhostení štátneho príslušníka tretej krajiny, ktorý má priznané postavenie osoby s dlhodobým pobytom v inom členskom štáte na základe poskytnutej medzinárodnej ochrany v tomto členskom štáte, určí tento členský štát ako krajinu, do ktorej má byť vyhostený; to neplatí, ak ide o administratívne vyhostenie podľa odseku 1 písm. a) alebo písm. b).</w:t>
            </w:r>
            <w:r w:rsidRPr="002374E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13E6E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Ú</w:t>
            </w:r>
          </w:p>
          <w:p w:rsidR="002762EC" w:rsidRPr="002374E3" w:rsidP="00C13E6E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13E6E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13E6E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13E6E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13E6E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13E6E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13E6E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3E6E" w:rsidRPr="002374E3" w:rsidP="00C13E6E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13E6E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n. a.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2762EC" w:rsidRPr="002374E3" w:rsidP="00C3513B">
            <w:pPr>
              <w:pStyle w:val="Heading1"/>
              <w:bidi w:val="0"/>
              <w:snapToGrid w:val="0"/>
              <w:jc w:val="both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W w:w="0" w:type="auto"/>
          <w:tblInd w:w="-572" w:type="dxa"/>
          <w:tblLayout w:type="fixed"/>
          <w:tblCellMar>
            <w:left w:w="43" w:type="dxa"/>
            <w:right w:w="43" w:type="dxa"/>
          </w:tblCellMar>
        </w:tblPrEx>
        <w:trPr>
          <w:trHeight w:val="981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Č: 1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O: 10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10. V  článku 25 sa prvý odsek nahrádza takto: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„Členské štáty určia kontaktné body, ktoré budú zodpovedné za prijímanie a odovzdávanie informácií a dokumentácie uvedených v  člán</w:t>
            </w:r>
            <w:r w:rsidRPr="002374E3" w:rsidR="009E6D48">
              <w:rPr>
                <w:rFonts w:ascii="Times New Roman" w:hAnsi="Times New Roman"/>
                <w:sz w:val="20"/>
                <w:szCs w:val="20"/>
              </w:rPr>
              <w:t>koch 8, 12, 19, 19a, 22 a 23.“;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9E6D4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9E6D4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 w:rsidR="009E6D48">
              <w:rPr>
                <w:rFonts w:ascii="Times New Roman" w:hAnsi="Times New Roman"/>
                <w:sz w:val="20"/>
                <w:szCs w:val="20"/>
              </w:rPr>
              <w:t>návrh zákona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>
              <w:rPr>
                <w:rFonts w:ascii="Times New Roman" w:hAnsi="Times New Roman"/>
              </w:rPr>
              <w:t>§ 125</w:t>
            </w:r>
          </w:p>
          <w:p w:rsidR="002762EC" w:rsidRPr="002374E3" w:rsidP="0047715A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 w:rsidR="00DD01FC">
              <w:rPr>
                <w:rFonts w:ascii="Times New Roman" w:hAnsi="Times New Roman"/>
              </w:rPr>
              <w:t>O:</w:t>
            </w:r>
            <w:r w:rsidRPr="002374E3">
              <w:rPr>
                <w:rFonts w:ascii="Times New Roman" w:hAnsi="Times New Roman"/>
              </w:rPr>
              <w:t xml:space="preserve"> 1</w:t>
            </w:r>
            <w:r w:rsidRPr="002374E3" w:rsidR="0047715A">
              <w:rPr>
                <w:rFonts w:ascii="Times New Roman" w:hAnsi="Times New Roman"/>
              </w:rPr>
              <w:t>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47715A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 w:rsidR="0047715A">
              <w:rPr>
                <w:rFonts w:ascii="Times New Roman" w:hAnsi="Times New Roman"/>
                <w:sz w:val="20"/>
                <w:szCs w:val="20"/>
              </w:rPr>
              <w:t>(</w:t>
            </w:r>
            <w:r w:rsidRPr="002374E3" w:rsidR="00DD01FC">
              <w:rPr>
                <w:rFonts w:ascii="Times New Roman" w:hAnsi="Times New Roman"/>
                <w:sz w:val="20"/>
                <w:szCs w:val="20"/>
              </w:rPr>
              <w:t>1</w:t>
            </w:r>
            <w:r w:rsidRPr="002374E3" w:rsidR="0047715A">
              <w:rPr>
                <w:rFonts w:ascii="Times New Roman" w:hAnsi="Times New Roman"/>
                <w:sz w:val="20"/>
                <w:szCs w:val="20"/>
              </w:rPr>
              <w:t>1</w:t>
            </w:r>
            <w:r w:rsidRPr="002374E3" w:rsidR="00DD01FC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 w:rsidRPr="00132712" w:rsidR="00132712">
              <w:rPr>
                <w:rFonts w:ascii="Times New Roman" w:hAnsi="Times New Roman"/>
                <w:sz w:val="20"/>
                <w:szCs w:val="20"/>
              </w:rPr>
              <w:t>Ministerstvo vnútra určí kontaktné miesta na prijímanie a odovzdávanie informácií podľa § 33 ods. 8, § 36 ods. 4, § 38 ods. 11, § 39 ods. 2, § 54 ods. 1, § 73 ods. 2, 8 a 9, § 83 ods. 7 a 9 a podľa odseku 9.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9E6D4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Ú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2762EC" w:rsidRPr="002374E3" w:rsidP="00C3513B">
            <w:pPr>
              <w:pStyle w:val="Heading1"/>
              <w:bidi w:val="0"/>
              <w:snapToGrid w:val="0"/>
              <w:jc w:val="both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W w:w="0" w:type="auto"/>
          <w:tblInd w:w="-572" w:type="dxa"/>
          <w:tblLayout w:type="fixed"/>
          <w:tblCellMar>
            <w:left w:w="43" w:type="dxa"/>
            <w:right w:w="43" w:type="dxa"/>
          </w:tblCellMar>
        </w:tblPrEx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Č: 2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O: 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1.  Členské štáty uvedú do účinnosti zákony, iné právne predpisy a správne opatrenia potrebné na dosiahnutie súladu s touto smernicou do 20. mája 2013. Bezodkladne o tom informujú Komisiu. Členské štáty uvedú priamo v prijatých opatreniach alebo pri ich úradnom uverejnení odkaz na túto smernicu. Podrobnosti o odkaze upravia  členské štáty.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9E6D48">
            <w:pPr>
              <w:bidi w:val="0"/>
              <w:snapToGri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color w:val="000000"/>
                <w:sz w:val="20"/>
                <w:szCs w:val="20"/>
              </w:rPr>
              <w:t>N</w:t>
            </w: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DD01FC" w:rsidRPr="002374E3" w:rsidP="00DD01FC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 xml:space="preserve">návrh zákona </w:t>
            </w:r>
          </w:p>
          <w:p w:rsidR="00DD01FC" w:rsidRPr="002374E3" w:rsidP="00DD01FC">
            <w:pPr>
              <w:bidi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DD01FC" w:rsidRPr="002374E3" w:rsidP="00DD01FC">
            <w:pPr>
              <w:bidi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DD01FC" w:rsidRPr="002374E3" w:rsidP="00DD01FC">
            <w:pPr>
              <w:bidi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74E3">
              <w:rPr>
                <w:rFonts w:ascii="Times New Roman" w:hAnsi="Times New Roman"/>
                <w:bCs/>
                <w:sz w:val="20"/>
                <w:szCs w:val="20"/>
              </w:rPr>
              <w:t>zákon č. 404/2011 Z. z.</w:t>
            </w:r>
          </w:p>
          <w:p w:rsidR="00DD01FC" w:rsidRPr="002374E3" w:rsidP="00DD01FC">
            <w:pPr>
              <w:bidi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374E3">
              <w:rPr>
                <w:rFonts w:ascii="Times New Roman" w:hAnsi="Times New Roman"/>
                <w:bCs/>
                <w:sz w:val="20"/>
                <w:szCs w:val="20"/>
              </w:rPr>
              <w:t>+</w:t>
            </w:r>
          </w:p>
          <w:p w:rsidR="00DD01FC" w:rsidRPr="002374E3" w:rsidP="00DD01FC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 xml:space="preserve">návrh zákona </w:t>
            </w:r>
          </w:p>
          <w:p w:rsidR="002762EC" w:rsidRPr="002374E3" w:rsidP="009E6D4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DD01F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  <w:r w:rsidRPr="002374E3" w:rsidR="00CD445F">
              <w:rPr>
                <w:rFonts w:ascii="Times New Roman" w:hAnsi="Times New Roman"/>
              </w:rPr>
              <w:t>Ć: VIII</w:t>
            </w:r>
          </w:p>
          <w:p w:rsidR="00DD01F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DD01F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  <w:p w:rsidR="009E6D48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  <w:color w:val="000000"/>
              </w:rPr>
            </w:pPr>
            <w:r w:rsidRPr="002374E3" w:rsidR="00DD01FC">
              <w:rPr>
                <w:rFonts w:ascii="Times New Roman" w:hAnsi="Times New Roman"/>
              </w:rPr>
              <w:t xml:space="preserve">§ 133 </w:t>
            </w:r>
          </w:p>
          <w:p w:rsidR="009E6D48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:rsidR="002762EC" w:rsidRPr="002374E3" w:rsidP="009E6D48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9E6D48" w:rsidRPr="002374E3" w:rsidP="00C3513B">
            <w:pPr>
              <w:pStyle w:val="Normlny"/>
              <w:autoSpaceDE/>
              <w:bidi w:val="0"/>
              <w:snapToGrid w:val="0"/>
              <w:ind w:hanging="43"/>
              <w:jc w:val="both"/>
              <w:rPr>
                <w:rFonts w:ascii="Times New Roman" w:hAnsi="Times New Roman"/>
                <w:color w:val="000000"/>
              </w:rPr>
            </w:pPr>
            <w:r w:rsidRPr="002374E3">
              <w:rPr>
                <w:rFonts w:ascii="Times New Roman" w:hAnsi="Times New Roman"/>
                <w:color w:val="000000"/>
              </w:rPr>
              <w:t>Tento zákon nadobúda účinnosť 1. mája 2013.</w:t>
            </w:r>
          </w:p>
          <w:p w:rsidR="009E6D48" w:rsidRPr="002374E3" w:rsidP="00C3513B">
            <w:pPr>
              <w:pStyle w:val="Normlny"/>
              <w:autoSpaceDE/>
              <w:bidi w:val="0"/>
              <w:snapToGrid w:val="0"/>
              <w:ind w:hanging="43"/>
              <w:jc w:val="both"/>
              <w:rPr>
                <w:rFonts w:ascii="Times New Roman" w:hAnsi="Times New Roman"/>
                <w:color w:val="000000"/>
              </w:rPr>
            </w:pPr>
          </w:p>
          <w:p w:rsidR="009E6D48" w:rsidRPr="002374E3" w:rsidP="00C3513B">
            <w:pPr>
              <w:pStyle w:val="Normlny"/>
              <w:autoSpaceDE/>
              <w:bidi w:val="0"/>
              <w:snapToGrid w:val="0"/>
              <w:ind w:hanging="43"/>
              <w:jc w:val="both"/>
              <w:rPr>
                <w:rFonts w:ascii="Times New Roman" w:hAnsi="Times New Roman"/>
                <w:color w:val="000000"/>
              </w:rPr>
            </w:pPr>
          </w:p>
          <w:p w:rsidR="00DD01FC" w:rsidRPr="002374E3" w:rsidP="00DD01FC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Týmto zákonom sa preberajú právne záväzné akty Európskej únie uvedené v prílohe č. 2.</w:t>
            </w:r>
          </w:p>
          <w:p w:rsidR="00DD01FC" w:rsidRPr="002374E3" w:rsidP="00DD01FC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D01FC" w:rsidRPr="002374E3" w:rsidP="00DD01FC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Príloha č. 2</w:t>
            </w:r>
          </w:p>
          <w:p w:rsidR="00DD01FC" w:rsidRPr="002374E3" w:rsidP="00DD01FC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ZOZNAM PREBERANÝCH PRÁVNE ZÁVÄZNÝCH AKTOV EURÓPSKEJ ÚNIE</w:t>
            </w:r>
          </w:p>
          <w:p w:rsidR="002762EC" w:rsidRPr="002374E3" w:rsidP="00C3513B">
            <w:pPr>
              <w:pStyle w:val="Normlny"/>
              <w:autoSpaceDE/>
              <w:bidi w:val="0"/>
              <w:snapToGrid w:val="0"/>
              <w:ind w:hanging="43"/>
              <w:jc w:val="both"/>
              <w:rPr>
                <w:rFonts w:ascii="Times New Roman" w:hAnsi="Times New Roman"/>
                <w:color w:val="000000"/>
              </w:rPr>
            </w:pPr>
            <w:r w:rsidRPr="002374E3">
              <w:rPr>
                <w:rFonts w:ascii="Times New Roman" w:hAnsi="Times New Roman"/>
                <w:color w:val="000000"/>
              </w:rPr>
              <w:t>14. Smernica Európskeho parlamentu a Rady 2011/51/EÚ z 11. mája 2011, ktorou sa mení a dopĺňa smernica Rady 2003/109/ES na účely rozšírenia jej pôsobnosti na osoby požívajúce medzinárodnú ochranu (Ú. v. EÚ L 132, 19. 5. 2011).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9E6D4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 w:rsidR="009E6D48">
              <w:rPr>
                <w:rFonts w:ascii="Times New Roman" w:hAnsi="Times New Roman"/>
                <w:sz w:val="20"/>
                <w:szCs w:val="20"/>
              </w:rPr>
              <w:t>Ú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2762EC" w:rsidRPr="002374E3" w:rsidP="00C3513B">
            <w:pPr>
              <w:pStyle w:val="Heading1"/>
              <w:bidi w:val="0"/>
              <w:snapToGrid w:val="0"/>
              <w:jc w:val="both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W w:w="0" w:type="auto"/>
          <w:tblInd w:w="-572" w:type="dxa"/>
          <w:tblLayout w:type="fixed"/>
          <w:tblCellMar>
            <w:left w:w="43" w:type="dxa"/>
            <w:right w:w="43" w:type="dxa"/>
          </w:tblCellMar>
        </w:tblPrEx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DD01F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Č: 2</w:t>
            </w:r>
          </w:p>
          <w:p w:rsidR="00DD01F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O: 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DD01F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2.  Členské štáty oznámia Komisii znenie hlavných ustanovení vnútroštátnych právnych predpisov, ktoré prijmú v oblasti pôsobnosti tejto smernice.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DD01FC" w:rsidRPr="002374E3" w:rsidP="009E6D4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n. a.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DD01FC" w:rsidRPr="002374E3" w:rsidP="000E018D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DD01FC" w:rsidRPr="002374E3" w:rsidP="000E018D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DD01FC" w:rsidRPr="002374E3" w:rsidP="000E018D">
            <w:pPr>
              <w:pStyle w:val="NoSpacing"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DD01FC" w:rsidRPr="002374E3" w:rsidP="009E6D4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n. a.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DD01FC" w:rsidRPr="002374E3" w:rsidP="00C3513B">
            <w:pPr>
              <w:pStyle w:val="Heading1"/>
              <w:bidi w:val="0"/>
              <w:snapToGrid w:val="0"/>
              <w:jc w:val="both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W w:w="0" w:type="auto"/>
          <w:tblInd w:w="-572" w:type="dxa"/>
          <w:tblLayout w:type="fixed"/>
          <w:tblCellMar>
            <w:left w:w="43" w:type="dxa"/>
            <w:right w:w="43" w:type="dxa"/>
          </w:tblCellMar>
        </w:tblPrEx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Č: 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Táto smernica nadobúda účinnosť  dňom nasledujúcim po jej uverejnení v Úradnom vestníku Európskej únie.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9E6D4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n. 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pStyle w:val="Default"/>
              <w:bidi w:val="0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9E6D4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n. a.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2762EC" w:rsidRPr="002374E3" w:rsidP="00C3513B">
            <w:pPr>
              <w:pStyle w:val="Heading1"/>
              <w:bidi w:val="0"/>
              <w:snapToGrid w:val="0"/>
              <w:jc w:val="both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</w:tr>
      <w:tr>
        <w:tblPrEx>
          <w:tblW w:w="0" w:type="auto"/>
          <w:tblInd w:w="-572" w:type="dxa"/>
          <w:tblLayout w:type="fixed"/>
          <w:tblCellMar>
            <w:left w:w="43" w:type="dxa"/>
            <w:right w:w="43" w:type="dxa"/>
          </w:tblCellMar>
        </w:tblPrEx>
        <w:trPr>
          <w:trHeight w:val="416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Č: 4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Táto smernica je určená  členským štátom v súlade so zmluvami.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9E6D4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n. a.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pStyle w:val="Normlny"/>
              <w:bidi w:val="0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C3513B">
            <w:pPr>
              <w:autoSpaceDE/>
              <w:bidi w:val="0"/>
              <w:snapToGri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auto"/>
            </w:tcBorders>
            <w:textDirection w:val="lrTb"/>
            <w:vAlign w:val="top"/>
          </w:tcPr>
          <w:p w:rsidR="002762EC" w:rsidRPr="002374E3" w:rsidP="009E6D48">
            <w:pPr>
              <w:bidi w:val="0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74E3">
              <w:rPr>
                <w:rFonts w:ascii="Times New Roman" w:hAnsi="Times New Roman"/>
                <w:sz w:val="20"/>
                <w:szCs w:val="20"/>
              </w:rPr>
              <w:t>n. a.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lrTb"/>
            <w:vAlign w:val="top"/>
          </w:tcPr>
          <w:p w:rsidR="002762EC" w:rsidRPr="002374E3" w:rsidP="00C3513B">
            <w:pPr>
              <w:pStyle w:val="Heading1"/>
              <w:bidi w:val="0"/>
              <w:snapToGrid w:val="0"/>
              <w:jc w:val="both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</w:p>
        </w:tc>
      </w:tr>
    </w:tbl>
    <w:p w:rsidR="002762EC" w:rsidP="00C3513B">
      <w:pPr>
        <w:autoSpaceDE/>
        <w:bidi w:val="0"/>
        <w:jc w:val="both"/>
        <w:rPr>
          <w:rFonts w:ascii="Times New Roman" w:hAnsi="Times New Roman"/>
          <w:b/>
          <w:bCs/>
        </w:rPr>
      </w:pPr>
    </w:p>
    <w:p w:rsidR="00132712" w:rsidP="00C3513B">
      <w:pPr>
        <w:autoSpaceDE/>
        <w:bidi w:val="0"/>
        <w:jc w:val="both"/>
        <w:rPr>
          <w:rFonts w:ascii="Times New Roman" w:hAnsi="Times New Roman"/>
          <w:b/>
          <w:bCs/>
        </w:rPr>
      </w:pPr>
    </w:p>
    <w:p w:rsidR="002762EC" w:rsidP="00C3513B">
      <w:pPr>
        <w:autoSpaceDE/>
        <w:bidi w:val="0"/>
        <w:jc w:val="both"/>
        <w:rPr>
          <w:rFonts w:ascii="Times New Roman" w:hAnsi="Times New Roman"/>
          <w:sz w:val="20"/>
          <w:szCs w:val="20"/>
        </w:rPr>
      </w:pPr>
      <w:r w:rsidRPr="00132712">
        <w:rPr>
          <w:rFonts w:ascii="Times New Roman" w:hAnsi="Times New Roman"/>
          <w:sz w:val="20"/>
          <w:szCs w:val="20"/>
        </w:rPr>
        <w:t>LEGENDA:</w:t>
      </w:r>
    </w:p>
    <w:p w:rsidR="00132712" w:rsidP="00C3513B">
      <w:pPr>
        <w:autoSpaceDE/>
        <w:bidi w:val="0"/>
        <w:jc w:val="both"/>
        <w:rPr>
          <w:rFonts w:ascii="Times New Roman" w:hAnsi="Times New Roman"/>
          <w:sz w:val="20"/>
          <w:szCs w:val="20"/>
        </w:rPr>
      </w:pPr>
    </w:p>
    <w:p w:rsidR="00132712" w:rsidRPr="00132712" w:rsidP="00C3513B">
      <w:pPr>
        <w:autoSpaceDE/>
        <w:bidi w:val="0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leNormal"/>
        <w:tblW w:w="0" w:type="auto"/>
        <w:tblLayout w:type="fixed"/>
        <w:tblCellMar>
          <w:left w:w="70" w:type="dxa"/>
          <w:right w:w="70" w:type="dxa"/>
        </w:tblCellMar>
      </w:tblPr>
      <w:tblGrid>
        <w:gridCol w:w="2163"/>
        <w:gridCol w:w="3719"/>
        <w:gridCol w:w="2164"/>
        <w:gridCol w:w="6081"/>
      </w:tblGrid>
      <w:tr>
        <w:tblPrEx>
          <w:tblW w:w="0" w:type="auto"/>
          <w:tblLayout w:type="fixed"/>
          <w:tblCellMar>
            <w:left w:w="70" w:type="dxa"/>
            <w:right w:w="70" w:type="dxa"/>
          </w:tblCellMar>
        </w:tblPrEx>
        <w:trPr>
          <w:trHeight w:val="1440"/>
        </w:trPr>
        <w:tc>
          <w:tcPr>
            <w:tcW w:w="216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2762EC" w:rsidRPr="00132712" w:rsidP="00C3513B">
            <w:pPr>
              <w:pStyle w:val="Normlny"/>
              <w:autoSpaceDE/>
              <w:bidi w:val="0"/>
              <w:snapToGrid w:val="0"/>
              <w:spacing w:after="60"/>
              <w:jc w:val="both"/>
              <w:rPr>
                <w:rFonts w:ascii="Times New Roman" w:hAnsi="Times New Roman"/>
              </w:rPr>
            </w:pPr>
            <w:r w:rsidRPr="00132712">
              <w:rPr>
                <w:rFonts w:ascii="Times New Roman" w:hAnsi="Times New Roman"/>
              </w:rPr>
              <w:t>V stĺpci (1):</w:t>
            </w:r>
          </w:p>
          <w:p w:rsidR="002762EC" w:rsidRPr="00132712" w:rsidP="00C3513B">
            <w:pPr>
              <w:autoSpaceDE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2712">
              <w:rPr>
                <w:rFonts w:ascii="Times New Roman" w:hAnsi="Times New Roman"/>
                <w:sz w:val="20"/>
                <w:szCs w:val="20"/>
              </w:rPr>
              <w:t>Č – článok</w:t>
            </w:r>
          </w:p>
          <w:p w:rsidR="002762EC" w:rsidRPr="00132712" w:rsidP="00C3513B">
            <w:pPr>
              <w:autoSpaceDE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2712">
              <w:rPr>
                <w:rFonts w:ascii="Times New Roman" w:hAnsi="Times New Roman"/>
                <w:sz w:val="20"/>
                <w:szCs w:val="20"/>
              </w:rPr>
              <w:t>O – odsek</w:t>
            </w:r>
          </w:p>
          <w:p w:rsidR="002762EC" w:rsidRPr="00132712" w:rsidP="00C3513B">
            <w:pPr>
              <w:autoSpaceDE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2712">
              <w:rPr>
                <w:rFonts w:ascii="Times New Roman" w:hAnsi="Times New Roman"/>
                <w:sz w:val="20"/>
                <w:szCs w:val="20"/>
              </w:rPr>
              <w:t>V – veta</w:t>
            </w:r>
          </w:p>
          <w:p w:rsidR="002762EC" w:rsidRPr="00132712" w:rsidP="00C3513B">
            <w:pPr>
              <w:autoSpaceDE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2712">
              <w:rPr>
                <w:rFonts w:ascii="Times New Roman" w:hAnsi="Times New Roman"/>
                <w:sz w:val="20"/>
                <w:szCs w:val="20"/>
              </w:rPr>
              <w:t>P – písmeno (číslo)</w:t>
            </w:r>
          </w:p>
          <w:p w:rsidR="002762EC" w:rsidRPr="00132712" w:rsidP="00C3513B">
            <w:pPr>
              <w:autoSpaceDE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2762EC" w:rsidRPr="00132712" w:rsidP="00C3513B">
            <w:pPr>
              <w:pStyle w:val="Normlny"/>
              <w:autoSpaceDE/>
              <w:bidi w:val="0"/>
              <w:snapToGrid w:val="0"/>
              <w:spacing w:after="60"/>
              <w:jc w:val="both"/>
              <w:rPr>
                <w:rFonts w:ascii="Times New Roman" w:hAnsi="Times New Roman"/>
              </w:rPr>
            </w:pPr>
            <w:r w:rsidRPr="00132712">
              <w:rPr>
                <w:rFonts w:ascii="Times New Roman" w:hAnsi="Times New Roman"/>
              </w:rPr>
              <w:t>V stĺpci (3):</w:t>
            </w:r>
          </w:p>
          <w:p w:rsidR="002762EC" w:rsidRPr="00132712" w:rsidP="00C3513B">
            <w:pPr>
              <w:autoSpaceDE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2712">
              <w:rPr>
                <w:rFonts w:ascii="Times New Roman" w:hAnsi="Times New Roman"/>
                <w:sz w:val="20"/>
                <w:szCs w:val="20"/>
              </w:rPr>
              <w:t>N – bežná transpozícia</w:t>
            </w:r>
          </w:p>
          <w:p w:rsidR="002762EC" w:rsidRPr="00132712" w:rsidP="00C3513B">
            <w:pPr>
              <w:autoSpaceDE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2712">
              <w:rPr>
                <w:rFonts w:ascii="Times New Roman" w:hAnsi="Times New Roman"/>
                <w:sz w:val="20"/>
                <w:szCs w:val="20"/>
              </w:rPr>
              <w:t>O – transpozícia s možnosťou voľby</w:t>
            </w:r>
          </w:p>
          <w:p w:rsidR="002762EC" w:rsidRPr="00132712" w:rsidP="00C3513B">
            <w:pPr>
              <w:autoSpaceDE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2712">
              <w:rPr>
                <w:rFonts w:ascii="Times New Roman" w:hAnsi="Times New Roman"/>
                <w:sz w:val="20"/>
                <w:szCs w:val="20"/>
              </w:rPr>
              <w:t>D – transpozícia podľa úvahy (dobrovoľná)</w:t>
            </w:r>
          </w:p>
          <w:p w:rsidR="002762EC" w:rsidRPr="00132712" w:rsidP="00C3513B">
            <w:pPr>
              <w:autoSpaceDE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2712">
              <w:rPr>
                <w:rFonts w:ascii="Times New Roman" w:hAnsi="Times New Roman"/>
                <w:sz w:val="20"/>
                <w:szCs w:val="20"/>
              </w:rPr>
              <w:t>n.a. – transpozícia sa neuskutočňuje</w:t>
            </w:r>
          </w:p>
        </w:tc>
        <w:tc>
          <w:tcPr>
            <w:tcW w:w="216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2762EC" w:rsidRPr="00132712" w:rsidP="00C3513B">
            <w:pPr>
              <w:pStyle w:val="Normlny"/>
              <w:autoSpaceDE/>
              <w:bidi w:val="0"/>
              <w:snapToGrid w:val="0"/>
              <w:spacing w:after="60"/>
              <w:jc w:val="both"/>
              <w:rPr>
                <w:rFonts w:ascii="Times New Roman" w:hAnsi="Times New Roman"/>
              </w:rPr>
            </w:pPr>
            <w:r w:rsidRPr="00132712">
              <w:rPr>
                <w:rFonts w:ascii="Times New Roman" w:hAnsi="Times New Roman"/>
              </w:rPr>
              <w:t>V stĺpci (5):</w:t>
            </w:r>
          </w:p>
          <w:p w:rsidR="002762EC" w:rsidRPr="00132712" w:rsidP="00C3513B">
            <w:pPr>
              <w:autoSpaceDE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2712">
              <w:rPr>
                <w:rFonts w:ascii="Times New Roman" w:hAnsi="Times New Roman"/>
                <w:sz w:val="20"/>
                <w:szCs w:val="20"/>
              </w:rPr>
              <w:t>Č – článok</w:t>
            </w:r>
          </w:p>
          <w:p w:rsidR="002762EC" w:rsidRPr="00132712" w:rsidP="00C3513B">
            <w:pPr>
              <w:autoSpaceDE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2712">
              <w:rPr>
                <w:rFonts w:ascii="Times New Roman" w:hAnsi="Times New Roman"/>
                <w:sz w:val="20"/>
                <w:szCs w:val="20"/>
              </w:rPr>
              <w:t>§ – paragraf</w:t>
            </w:r>
          </w:p>
          <w:p w:rsidR="002762EC" w:rsidRPr="00132712" w:rsidP="00C3513B">
            <w:pPr>
              <w:autoSpaceDE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2712">
              <w:rPr>
                <w:rFonts w:ascii="Times New Roman" w:hAnsi="Times New Roman"/>
                <w:sz w:val="20"/>
                <w:szCs w:val="20"/>
              </w:rPr>
              <w:t>O – odsek</w:t>
            </w:r>
          </w:p>
          <w:p w:rsidR="002762EC" w:rsidRPr="00132712" w:rsidP="00C3513B">
            <w:pPr>
              <w:autoSpaceDE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2712">
              <w:rPr>
                <w:rFonts w:ascii="Times New Roman" w:hAnsi="Times New Roman"/>
                <w:sz w:val="20"/>
                <w:szCs w:val="20"/>
              </w:rPr>
              <w:t>V – veta</w:t>
            </w:r>
          </w:p>
          <w:p w:rsidR="002762EC" w:rsidRPr="00132712" w:rsidP="00C3513B">
            <w:pPr>
              <w:autoSpaceDE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2712">
              <w:rPr>
                <w:rFonts w:ascii="Times New Roman" w:hAnsi="Times New Roman"/>
                <w:sz w:val="20"/>
                <w:szCs w:val="20"/>
              </w:rPr>
              <w:t>P – písmeno (číslo)</w:t>
            </w:r>
          </w:p>
        </w:tc>
        <w:tc>
          <w:tcPr>
            <w:tcW w:w="60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2762EC" w:rsidRPr="00132712" w:rsidP="00C3513B">
            <w:pPr>
              <w:pStyle w:val="Normlny"/>
              <w:autoSpaceDE/>
              <w:bidi w:val="0"/>
              <w:snapToGrid w:val="0"/>
              <w:spacing w:after="60"/>
              <w:jc w:val="both"/>
              <w:rPr>
                <w:rFonts w:ascii="Times New Roman" w:hAnsi="Times New Roman"/>
              </w:rPr>
            </w:pPr>
            <w:r w:rsidRPr="00132712">
              <w:rPr>
                <w:rFonts w:ascii="Times New Roman" w:hAnsi="Times New Roman"/>
              </w:rPr>
              <w:t>V stĺpci (7):</w:t>
            </w:r>
          </w:p>
          <w:p w:rsidR="002762EC" w:rsidRPr="00132712" w:rsidP="00C3513B">
            <w:pPr>
              <w:autoSpaceDE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2712">
              <w:rPr>
                <w:rFonts w:ascii="Times New Roman" w:hAnsi="Times New Roman"/>
                <w:sz w:val="20"/>
                <w:szCs w:val="20"/>
              </w:rPr>
              <w:t>Ú – úplná zhoda</w:t>
            </w:r>
          </w:p>
          <w:p w:rsidR="002762EC" w:rsidRPr="00132712" w:rsidP="00C3513B">
            <w:pPr>
              <w:autoSpaceDE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2712">
              <w:rPr>
                <w:rFonts w:ascii="Times New Roman" w:hAnsi="Times New Roman"/>
                <w:sz w:val="20"/>
                <w:szCs w:val="20"/>
              </w:rPr>
              <w:t>Č – čiastočná zhoda</w:t>
            </w:r>
          </w:p>
          <w:p w:rsidR="002762EC" w:rsidRPr="00132712" w:rsidP="00C3513B">
            <w:pPr>
              <w:autoSpaceDE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2712">
              <w:rPr>
                <w:rFonts w:ascii="Times New Roman" w:hAnsi="Times New Roman"/>
                <w:sz w:val="20"/>
                <w:szCs w:val="20"/>
              </w:rPr>
              <w:t>R – rozpor (v príp., že zatiaľ nedošlo k transp., ale príde k nej v budúcnosti)</w:t>
            </w:r>
          </w:p>
          <w:p w:rsidR="002762EC" w:rsidRPr="00132712" w:rsidP="00C3513B">
            <w:pPr>
              <w:autoSpaceDE/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2712">
              <w:rPr>
                <w:rFonts w:ascii="Times New Roman" w:hAnsi="Times New Roman"/>
                <w:sz w:val="20"/>
                <w:szCs w:val="20"/>
              </w:rPr>
              <w:t>N – neaplikovateľné</w:t>
            </w:r>
          </w:p>
        </w:tc>
      </w:tr>
    </w:tbl>
    <w:p w:rsidR="002762EC" w:rsidP="00C3513B">
      <w:pPr>
        <w:bidi w:val="0"/>
        <w:jc w:val="both"/>
        <w:rPr>
          <w:rFonts w:ascii="Times New Roman" w:hAnsi="Times New Roman"/>
        </w:rPr>
      </w:pPr>
    </w:p>
    <w:sectPr w:rsidSect="00A07698">
      <w:footerReference w:type="default" r:id="rId4"/>
      <w:pgSz w:w="16838" w:h="11906" w:orient="landscape"/>
      <w:pgMar w:top="568" w:right="1418" w:bottom="1134" w:left="1418" w:header="708" w:footer="194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SimSun">
    <w:altName w:val="ËÎĚĺ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Mangal">
    <w:panose1 w:val="02040503050203030202"/>
    <w:charset w:val="00"/>
    <w:family w:val="roman"/>
    <w:pitch w:val="variable"/>
    <w:sig w:usb0="00000000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EUAlbertina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2EC">
    <w:pPr>
      <w:pStyle w:val="Footer"/>
      <w:bidi w:val="0"/>
      <w:jc w:val="center"/>
    </w:pPr>
    <w:r>
      <w:fldChar w:fldCharType="begin"/>
    </w:r>
    <w:r>
      <w:instrText xml:space="preserve"> PAGE </w:instrText>
    </w:r>
    <w:r>
      <w:fldChar w:fldCharType="separate"/>
    </w:r>
    <w:r w:rsidR="00FF1593">
      <w:rPr>
        <w:noProof/>
      </w:rPr>
      <w:t>1</w:t>
    </w:r>
    <w:r>
      <w:fldChar w:fldCharType="end"/>
    </w:r>
  </w:p>
  <w:p w:rsidR="002762EC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Jc w:val="left"/>
      <w:pPr>
        <w:tabs>
          <w:tab w:val="num" w:pos="0"/>
        </w:tabs>
        <w:ind w:left="432" w:hanging="432"/>
      </w:pPr>
      <w:rPr>
        <w:rFonts w:cs="Times New Roman"/>
        <w:rtl w:val="0"/>
        <w:cs w:val="0"/>
      </w:rPr>
    </w:lvl>
    <w:lvl w:ilvl="1">
      <w:start w:val="1"/>
      <w:numFmt w:val="none"/>
      <w:suff w:val="nothing"/>
      <w:lvlJc w:val="left"/>
      <w:pPr>
        <w:tabs>
          <w:tab w:val="num" w:pos="0"/>
        </w:tabs>
        <w:ind w:left="576" w:hanging="576"/>
      </w:pPr>
      <w:rPr>
        <w:rFonts w:cs="Times New Roman"/>
        <w:rtl w:val="0"/>
        <w:cs w:val="0"/>
      </w:rPr>
    </w:lvl>
    <w:lvl w:ilvl="2">
      <w:start w:val="1"/>
      <w:numFmt w:val="none"/>
      <w:suff w:val="nothing"/>
      <w:lvlJc w:val="left"/>
      <w:pPr>
        <w:tabs>
          <w:tab w:val="num" w:pos="0"/>
        </w:tabs>
        <w:ind w:left="720" w:hanging="720"/>
      </w:pPr>
      <w:rPr>
        <w:rFonts w:cs="Times New Roman"/>
        <w:rtl w:val="0"/>
        <w:cs w:val="0"/>
      </w:rPr>
    </w:lvl>
    <w:lvl w:ilvl="3">
      <w:start w:val="1"/>
      <w:numFmt w:val="none"/>
      <w:suff w:val="nothing"/>
      <w:lvlJc w:val="left"/>
      <w:pPr>
        <w:tabs>
          <w:tab w:val="num" w:pos="0"/>
        </w:tabs>
        <w:ind w:left="864" w:hanging="864"/>
      </w:pPr>
      <w:rPr>
        <w:rFonts w:cs="Times New Roman"/>
        <w:rtl w:val="0"/>
        <w:cs w:val="0"/>
      </w:rPr>
    </w:lvl>
    <w:lvl w:ilvl="4">
      <w:start w:val="1"/>
      <w:numFmt w:val="none"/>
      <w:suff w:val="nothing"/>
      <w:lvlJc w:val="left"/>
      <w:pPr>
        <w:tabs>
          <w:tab w:val="num" w:pos="0"/>
        </w:tabs>
        <w:ind w:left="1008" w:hanging="1008"/>
      </w:pPr>
      <w:rPr>
        <w:rFonts w:cs="Times New Roman"/>
        <w:rtl w:val="0"/>
        <w:cs w:val="0"/>
      </w:rPr>
    </w:lvl>
    <w:lvl w:ilvl="5">
      <w:start w:val="1"/>
      <w:numFmt w:val="none"/>
      <w:suff w:val="nothing"/>
      <w:lvlJc w:val="left"/>
      <w:pPr>
        <w:tabs>
          <w:tab w:val="num" w:pos="0"/>
        </w:tabs>
        <w:ind w:left="1152" w:hanging="1152"/>
      </w:pPr>
      <w:rPr>
        <w:rFonts w:cs="Times New Roman"/>
        <w:rtl w:val="0"/>
        <w:cs w:val="0"/>
      </w:rPr>
    </w:lvl>
    <w:lvl w:ilvl="6">
      <w:start w:val="1"/>
      <w:numFmt w:val="none"/>
      <w:suff w:val="nothing"/>
      <w:lvlJc w:val="left"/>
      <w:pPr>
        <w:tabs>
          <w:tab w:val="num" w:pos="0"/>
        </w:tabs>
        <w:ind w:left="1296" w:hanging="1296"/>
      </w:pPr>
      <w:rPr>
        <w:rFonts w:cs="Times New Roman"/>
        <w:rtl w:val="0"/>
        <w:cs w:val="0"/>
      </w:rPr>
    </w:lvl>
    <w:lvl w:ilvl="7">
      <w:start w:val="1"/>
      <w:numFmt w:val="none"/>
      <w:suff w:val="nothing"/>
      <w:lvlJc w:val="left"/>
      <w:pPr>
        <w:tabs>
          <w:tab w:val="num" w:pos="0"/>
        </w:tabs>
        <w:ind w:left="1440" w:hanging="1440"/>
      </w:pPr>
      <w:rPr>
        <w:rFonts w:cs="Times New Roman"/>
        <w:rtl w:val="0"/>
        <w:cs w:val="0"/>
      </w:rPr>
    </w:lvl>
    <w:lvl w:ilvl="8">
      <w:start w:val="1"/>
      <w:numFmt w:val="none"/>
      <w:suff w:val="nothing"/>
      <w:lvlJc w:val="left"/>
      <w:pPr>
        <w:tabs>
          <w:tab w:val="num" w:pos="0"/>
        </w:tabs>
        <w:ind w:left="1584" w:hanging="1584"/>
      </w:pPr>
      <w:rPr>
        <w:rFonts w:cs="Times New Roman"/>
        <w:rtl w:val="0"/>
        <w:cs w:val="0"/>
      </w:rPr>
    </w:lvl>
  </w:abstractNum>
  <w:abstractNum w:abstractNumId="1">
    <w:nsid w:val="00000002"/>
    <w:multiLevelType w:val="singleLevel"/>
    <w:tmpl w:val="A1C80E84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color w:val="auto"/>
        <w:sz w:val="20"/>
        <w:szCs w:val="20"/>
        <w:rtl w:val="0"/>
        <w:cs w:val="0"/>
      </w:r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rtl w:val="0"/>
        <w:cs w:val="0"/>
      </w:rPr>
    </w:lvl>
  </w:abstractNum>
  <w:abstractNum w:abstractNumId="3">
    <w:nsid w:val="00000004"/>
    <w:multiLevelType w:val="singleLevel"/>
    <w:tmpl w:val="00000004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rtl w:val="0"/>
        <w:cs w:val="0"/>
      </w:rPr>
    </w:lvl>
  </w:abstractNum>
  <w:abstractNum w:abstractNumId="4">
    <w:nsid w:val="00000005"/>
    <w:multiLevelType w:val="singleLevel"/>
    <w:tmpl w:val="00000005"/>
    <w:name w:val="WW8Num10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cs="Times New Roman"/>
        <w:rtl w:val="0"/>
        <w:cs w:val="0"/>
      </w:rPr>
    </w:lvl>
  </w:abstractNum>
  <w:abstractNum w:abstractNumId="5">
    <w:nsid w:val="1E3F7CBA"/>
    <w:multiLevelType w:val="hybridMultilevel"/>
    <w:tmpl w:val="64AC8FA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28A907E1"/>
    <w:multiLevelType w:val="hybridMultilevel"/>
    <w:tmpl w:val="E2A6A2D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346A7AD8"/>
    <w:multiLevelType w:val="hybridMultilevel"/>
    <w:tmpl w:val="58CC098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6D535FB2"/>
    <w:multiLevelType w:val="hybridMultilevel"/>
    <w:tmpl w:val="A012846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oNotTrackMoves/>
  <w:defaultTabStop w:val="708"/>
  <w:drawingGridHorizontalSpacing w:val="0"/>
  <w:drawingGridVerticalSpacing w:val="0"/>
  <w:displayHorizontalDrawingGridEvery w:val="0"/>
  <w:displayVerticalDrawingGridEvery w:val="0"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8D202D"/>
    <w:rsid w:val="00010663"/>
    <w:rsid w:val="00044E48"/>
    <w:rsid w:val="000E018D"/>
    <w:rsid w:val="00132712"/>
    <w:rsid w:val="001B4472"/>
    <w:rsid w:val="0022095B"/>
    <w:rsid w:val="002374E3"/>
    <w:rsid w:val="00251F6C"/>
    <w:rsid w:val="00253EC9"/>
    <w:rsid w:val="002762EC"/>
    <w:rsid w:val="00281C98"/>
    <w:rsid w:val="00331294"/>
    <w:rsid w:val="003A4144"/>
    <w:rsid w:val="003D5B00"/>
    <w:rsid w:val="003E56B2"/>
    <w:rsid w:val="00447E9B"/>
    <w:rsid w:val="0047715A"/>
    <w:rsid w:val="00514426"/>
    <w:rsid w:val="00584FA8"/>
    <w:rsid w:val="005F712D"/>
    <w:rsid w:val="0063593E"/>
    <w:rsid w:val="007802D2"/>
    <w:rsid w:val="008835B3"/>
    <w:rsid w:val="00885ABC"/>
    <w:rsid w:val="008D202D"/>
    <w:rsid w:val="009D33A9"/>
    <w:rsid w:val="009E6D48"/>
    <w:rsid w:val="00A07698"/>
    <w:rsid w:val="00A41050"/>
    <w:rsid w:val="00A47E57"/>
    <w:rsid w:val="00AF0B3B"/>
    <w:rsid w:val="00B41FC3"/>
    <w:rsid w:val="00B91449"/>
    <w:rsid w:val="00BE30FC"/>
    <w:rsid w:val="00C13E6E"/>
    <w:rsid w:val="00C3513B"/>
    <w:rsid w:val="00C77085"/>
    <w:rsid w:val="00C855CB"/>
    <w:rsid w:val="00C8640A"/>
    <w:rsid w:val="00CB248A"/>
    <w:rsid w:val="00CD445F"/>
    <w:rsid w:val="00DD01FC"/>
    <w:rsid w:val="00DF0193"/>
    <w:rsid w:val="00E64DD7"/>
    <w:rsid w:val="00E90371"/>
    <w:rsid w:val="00E946AC"/>
    <w:rsid w:val="00EC60EB"/>
    <w:rsid w:val="00ED56A5"/>
    <w:rsid w:val="00FB6928"/>
    <w:rsid w:val="00FF1593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suppressAutoHyphens/>
      <w:autoSpaceDE w:val="0"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ar-SA" w:bidi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tabs>
        <w:tab w:val="num" w:pos="0"/>
      </w:tabs>
      <w:ind w:left="432" w:hanging="432"/>
      <w:jc w:val="center"/>
      <w:outlineLvl w:val="0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tabs>
        <w:tab w:val="num" w:pos="0"/>
      </w:tabs>
      <w:ind w:left="864" w:hanging="864"/>
      <w:jc w:val="center"/>
      <w:outlineLvl w:val="3"/>
    </w:pPr>
    <w:rPr>
      <w:b/>
      <w:bCs/>
      <w:sz w:val="22"/>
      <w:szCs w:val="22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5z0">
    <w:name w:val="WW8Num5z0"/>
    <w:rPr>
      <w:rFonts w:ascii="Times New Roman" w:hAnsi="Times New Roman" w:cs="Times New Roman"/>
      <w:sz w:val="24"/>
    </w:rPr>
  </w:style>
  <w:style w:type="character" w:customStyle="1" w:styleId="Predvolenpsmoodseku2">
    <w:name w:val="Predvolené písmo odseku2"/>
  </w:style>
  <w:style w:type="character" w:customStyle="1" w:styleId="Absatz-Standardschriftart">
    <w:name w:val="Absatz-Standardschriftart"/>
  </w:style>
  <w:style w:type="character" w:customStyle="1" w:styleId="WW8Num7z2">
    <w:name w:val="WW8Num7z2"/>
    <w:rPr>
      <w:rFonts w:ascii="Times New Roman" w:hAnsi="Times New Roman" w:cs="Times New Roman"/>
    </w:rPr>
  </w:style>
  <w:style w:type="character" w:customStyle="1" w:styleId="WW8Num13z1">
    <w:name w:val="WW8Num13z1"/>
    <w:rPr>
      <w:color w:val="auto"/>
    </w:rPr>
  </w:style>
  <w:style w:type="character" w:customStyle="1" w:styleId="WW8Num14z0">
    <w:name w:val="WW8Num14z0"/>
    <w:rPr>
      <w:rFonts w:ascii="Times New Roman" w:hAnsi="Times New Roman" w:cs="Times New Roman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21z0">
    <w:name w:val="WW8Num21z0"/>
    <w:rPr>
      <w:color w:val="auto"/>
    </w:rPr>
  </w:style>
  <w:style w:type="character" w:customStyle="1" w:styleId="WW8Num21z1">
    <w:name w:val="WW8Num21z1"/>
    <w:rPr>
      <w:rFonts w:ascii="Times New Roman" w:hAnsi="Times New Roman" w:cs="Times New Roman"/>
    </w:rPr>
  </w:style>
  <w:style w:type="character" w:customStyle="1" w:styleId="WW8Num28z0">
    <w:name w:val="WW8Num28z0"/>
    <w:rPr>
      <w:color w:val="auto"/>
    </w:rPr>
  </w:style>
  <w:style w:type="character" w:customStyle="1" w:styleId="WW8Num36z0">
    <w:name w:val="WW8Num36z0"/>
    <w:rPr>
      <w:color w:val="auto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22z0">
    <w:name w:val="WW8Num22z0"/>
    <w:rPr>
      <w:color w:val="auto"/>
    </w:rPr>
  </w:style>
  <w:style w:type="character" w:customStyle="1" w:styleId="WW8Num22z1">
    <w:name w:val="WW8Num22z1"/>
    <w:rPr>
      <w:rFonts w:ascii="Times New Roman" w:hAnsi="Times New Roman" w:cs="Times New Roman"/>
    </w:rPr>
  </w:style>
  <w:style w:type="character" w:customStyle="1" w:styleId="WW8Num29z0">
    <w:name w:val="WW8Num29z0"/>
    <w:rPr>
      <w:rFonts w:ascii="Times New Roman" w:hAnsi="Times New Roman" w:cs="Times New Roman"/>
    </w:rPr>
  </w:style>
  <w:style w:type="character" w:customStyle="1" w:styleId="WW8Num37z0">
    <w:name w:val="WW8Num37z0"/>
    <w:rPr>
      <w:color w:val="auto"/>
    </w:rPr>
  </w:style>
  <w:style w:type="character" w:customStyle="1" w:styleId="WW-Absatz-Standardschriftart11">
    <w:name w:val="WW-Absatz-Standardschriftart11"/>
  </w:style>
  <w:style w:type="character" w:customStyle="1" w:styleId="WW8Num8z2">
    <w:name w:val="WW8Num8z2"/>
    <w:rPr>
      <w:rFonts w:ascii="Times New Roman" w:hAnsi="Times New Roman" w:cs="Times New Roman"/>
    </w:rPr>
  </w:style>
  <w:style w:type="character" w:customStyle="1" w:styleId="WW8Num14z1">
    <w:name w:val="WW8Num14z1"/>
    <w:rPr>
      <w:color w:val="auto"/>
    </w:rPr>
  </w:style>
  <w:style w:type="character" w:customStyle="1" w:styleId="WW8Num15z0">
    <w:name w:val="WW8Num15z0"/>
    <w:rPr>
      <w:rFonts w:ascii="Times New Roman" w:hAnsi="Times New Roman" w:cs="Times New Roman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23z0">
    <w:name w:val="WW8Num23z0"/>
    <w:rPr>
      <w:color w:val="auto"/>
    </w:rPr>
  </w:style>
  <w:style w:type="character" w:customStyle="1" w:styleId="WW8Num23z1">
    <w:name w:val="WW8Num23z1"/>
    <w:rPr>
      <w:rFonts w:ascii="Times New Roman" w:hAnsi="Times New Roman" w:cs="Times New Roman"/>
    </w:rPr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40z0">
    <w:name w:val="WW8Num40z0"/>
    <w:rPr>
      <w:color w:val="auto"/>
    </w:rPr>
  </w:style>
  <w:style w:type="character" w:customStyle="1" w:styleId="WW-Absatz-Standardschriftart111">
    <w:name w:val="WW-Absatz-Standardschriftart111"/>
  </w:style>
  <w:style w:type="character" w:customStyle="1" w:styleId="WW8Num13z0">
    <w:name w:val="WW8Num13z0"/>
    <w:rPr>
      <w:rFonts w:ascii="Times New Roman" w:hAnsi="Times New Roman" w:cs="Times New Roman"/>
    </w:rPr>
  </w:style>
  <w:style w:type="character" w:customStyle="1" w:styleId="WW8Num15z1">
    <w:name w:val="WW8Num15z1"/>
    <w:rPr>
      <w:color w:val="auto"/>
    </w:rPr>
  </w:style>
  <w:style w:type="character" w:customStyle="1" w:styleId="WW8Num16z0">
    <w:name w:val="WW8Num16z0"/>
    <w:rPr>
      <w:rFonts w:ascii="Times New Roman" w:hAnsi="Times New Roman" w:cs="Times New Roman"/>
    </w:rPr>
  </w:style>
  <w:style w:type="character" w:customStyle="1" w:styleId="WW8Num17z2">
    <w:name w:val="WW8Num17z2"/>
    <w:rPr>
      <w:color w:val="auto"/>
    </w:rPr>
  </w:style>
  <w:style w:type="character" w:customStyle="1" w:styleId="WW8Num25z0">
    <w:name w:val="WW8Num25z0"/>
    <w:rPr>
      <w:color w:val="auto"/>
    </w:rPr>
  </w:style>
  <w:style w:type="character" w:customStyle="1" w:styleId="WW8Num25z1">
    <w:name w:val="WW8Num25z1"/>
    <w:rPr>
      <w:rFonts w:ascii="Times New Roman" w:hAnsi="Times New Roman" w:cs="Times New Roman"/>
    </w:rPr>
  </w:style>
  <w:style w:type="character" w:customStyle="1" w:styleId="WW8Num34z0">
    <w:name w:val="WW8Num34z0"/>
    <w:rPr>
      <w:rFonts w:ascii="Times New Roman" w:hAnsi="Times New Roman" w:cs="Times New Roman"/>
    </w:rPr>
  </w:style>
  <w:style w:type="character" w:customStyle="1" w:styleId="WW8Num42z0">
    <w:name w:val="WW8Num42z0"/>
    <w:rPr>
      <w:color w:val="auto"/>
    </w:rPr>
  </w:style>
  <w:style w:type="character" w:customStyle="1" w:styleId="WW-Absatz-Standardschriftart1111">
    <w:name w:val="WW-Absatz-Standardschriftart1111"/>
  </w:style>
  <w:style w:type="character" w:customStyle="1" w:styleId="WW8Num1z0">
    <w:name w:val="WW8Num1z0"/>
  </w:style>
  <w:style w:type="character" w:customStyle="1" w:styleId="WW8Num3z0">
    <w:name w:val="WW8Num3z0"/>
    <w:rPr>
      <w:color w:val="auto"/>
    </w:rPr>
  </w:style>
  <w:style w:type="character" w:customStyle="1" w:styleId="WW8Num4z0">
    <w:name w:val="WW8Num4z0"/>
  </w:style>
  <w:style w:type="character" w:customStyle="1" w:styleId="WW8Num4z2">
    <w:name w:val="WW8Num4z2"/>
    <w:rPr>
      <w:color w:val="auto"/>
    </w:rPr>
  </w:style>
  <w:style w:type="character" w:customStyle="1" w:styleId="WW8Num6z0">
    <w:name w:val="WW8Num6z0"/>
  </w:style>
  <w:style w:type="character" w:customStyle="1" w:styleId="WW8Num10z1">
    <w:name w:val="WW8Num10z1"/>
    <w:rPr>
      <w:color w:val="auto"/>
    </w:rPr>
  </w:style>
  <w:style w:type="character" w:customStyle="1" w:styleId="WW8Num11z2">
    <w:name w:val="WW8Num11z2"/>
    <w:rPr>
      <w:rFonts w:ascii="Times New Roman" w:hAnsi="Times New Roman" w:cs="Times New Roman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8z1">
    <w:name w:val="WW8Num18z1"/>
    <w:rPr>
      <w:color w:val="auto"/>
    </w:rPr>
  </w:style>
  <w:style w:type="character" w:customStyle="1" w:styleId="WW8Num19z0">
    <w:name w:val="WW8Num19z0"/>
    <w:rPr>
      <w:color w:val="auto"/>
    </w:rPr>
  </w:style>
  <w:style w:type="character" w:customStyle="1" w:styleId="WW8Num20z2">
    <w:name w:val="WW8Num20z2"/>
    <w:rPr>
      <w:color w:val="auto"/>
    </w:rPr>
  </w:style>
  <w:style w:type="character" w:customStyle="1" w:styleId="WW8Num28z1">
    <w:name w:val="WW8Num28z1"/>
    <w:rPr>
      <w:rFonts w:ascii="Times New Roman" w:hAnsi="Times New Roman" w:cs="Times New Roman"/>
    </w:rPr>
  </w:style>
  <w:style w:type="character" w:customStyle="1" w:styleId="WW8Num39z0">
    <w:name w:val="WW8Num39z0"/>
    <w:rPr>
      <w:rFonts w:ascii="Times New Roman" w:hAnsi="Times New Roman" w:cs="Times New Roman"/>
    </w:rPr>
  </w:style>
  <w:style w:type="character" w:customStyle="1" w:styleId="WW8Num48z0">
    <w:name w:val="WW8Num48z0"/>
    <w:rPr>
      <w:color w:val="auto"/>
    </w:rPr>
  </w:style>
  <w:style w:type="character" w:customStyle="1" w:styleId="WW8Num49z0">
    <w:name w:val="WW8Num49z0"/>
  </w:style>
  <w:style w:type="character" w:customStyle="1" w:styleId="Predvolenpsmoodseku1">
    <w:name w:val="Predvolené písmo odseku1"/>
  </w:style>
  <w:style w:type="character" w:customStyle="1" w:styleId="FootnoteTextChar">
    <w:name w:val="Footnote Text Char"/>
    <w:rPr>
      <w:lang w:val="sk-SK" w:eastAsia="ar-SA" w:bidi="ar-SA"/>
    </w:rPr>
  </w:style>
  <w:style w:type="character" w:styleId="PageNumber">
    <w:name w:val="page number"/>
    <w:basedOn w:val="Predvolenpsmoodseku1"/>
    <w:rPr>
      <w:rFonts w:cs="Times New Roman"/>
      <w:rtl w:val="0"/>
      <w:cs w:val="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Odkaznapoznmkupodiarou1">
    <w:name w:val="Odkaz na poznámku pod čiarou1"/>
    <w:rPr>
      <w:vertAlign w:val="superscript"/>
    </w:rPr>
  </w:style>
  <w:style w:type="character" w:customStyle="1" w:styleId="Znakyprevysvetlivky">
    <w:name w:val="Znaky pre vysvetlivky"/>
    <w:rPr>
      <w:vertAlign w:val="superscript"/>
    </w:rPr>
  </w:style>
  <w:style w:type="character" w:customStyle="1" w:styleId="WW-Znakyprevysvetlivky">
    <w:name w:val="WW-Znaky pre vysvetlivky"/>
  </w:style>
  <w:style w:type="character" w:customStyle="1" w:styleId="Odkaznavysvetlivku1">
    <w:name w:val="Odkaz na vysvetlivku1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customStyle="1" w:styleId="Symbolypreslovanie">
    <w:name w:val="Symboly pre číslovanie"/>
  </w:style>
  <w:style w:type="character" w:customStyle="1" w:styleId="TextbublinyChar">
    <w:name w:val="Text bubliny Char"/>
    <w:rPr>
      <w:rFonts w:ascii="Tahoma" w:hAnsi="Tahoma" w:cs="Tahoma"/>
      <w:sz w:val="16"/>
    </w:rPr>
  </w:style>
  <w:style w:type="character" w:customStyle="1" w:styleId="num1">
    <w:name w:val="num1"/>
    <w:rPr>
      <w:b/>
      <w:color w:val="303030"/>
    </w:rPr>
  </w:style>
  <w:style w:type="character" w:customStyle="1" w:styleId="PtaChar">
    <w:name w:val="Päta Char"/>
    <w:rPr>
      <w:rFonts w:ascii="Arial" w:hAnsi="Arial" w:cs="Arial"/>
      <w:sz w:val="22"/>
    </w:rPr>
  </w:style>
  <w:style w:type="paragraph" w:customStyle="1" w:styleId="Nadpis">
    <w:name w:val="Nadpis"/>
    <w:basedOn w:val="Normal"/>
    <w:next w:val="BodyText"/>
    <w:pPr>
      <w:keepNext/>
      <w:spacing w:before="240" w:after="120"/>
      <w:jc w:val="left"/>
    </w:pPr>
    <w:rPr>
      <w:rFonts w:ascii="Arial" w:eastAsia="SimSun" w:hAnsi="Arial" w:cs="Mangal"/>
      <w:sz w:val="28"/>
      <w:szCs w:val="28"/>
    </w:rPr>
  </w:style>
  <w:style w:type="paragraph" w:styleId="BodyText">
    <w:name w:val="Body Text"/>
    <w:basedOn w:val="Normal"/>
    <w:pPr>
      <w:spacing w:after="120"/>
      <w:jc w:val="left"/>
    </w:pPr>
  </w:style>
  <w:style w:type="paragraph" w:styleId="List">
    <w:name w:val="List"/>
    <w:basedOn w:val="BodyText"/>
    <w:pPr>
      <w:jc w:val="left"/>
    </w:pPr>
    <w:rPr>
      <w:rFonts w:cs="Mangal"/>
    </w:rPr>
  </w:style>
  <w:style w:type="paragraph" w:customStyle="1" w:styleId="Popisok">
    <w:name w:val="Popisok"/>
    <w:basedOn w:val="Normal"/>
    <w:pPr>
      <w:suppressLineNumbers/>
      <w:spacing w:before="120" w:after="120"/>
      <w:jc w:val="left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  <w:jc w:val="left"/>
    </w:pPr>
    <w:rPr>
      <w:rFonts w:cs="Mangal"/>
    </w:rPr>
  </w:style>
  <w:style w:type="paragraph" w:customStyle="1" w:styleId="Zkladntext31">
    <w:name w:val="Základný text 31"/>
    <w:basedOn w:val="Normal"/>
    <w:pPr>
      <w:spacing w:line="240" w:lineRule="atLeast"/>
      <w:jc w:val="both"/>
    </w:pPr>
  </w:style>
  <w:style w:type="paragraph" w:styleId="BodyTextIndent">
    <w:name w:val="Body Text Indent"/>
    <w:basedOn w:val="Normal"/>
    <w:pPr>
      <w:spacing w:after="120" w:line="480" w:lineRule="auto"/>
      <w:jc w:val="left"/>
    </w:pPr>
  </w:style>
  <w:style w:type="paragraph" w:customStyle="1" w:styleId="Normlny">
    <w:name w:val="_Normálny"/>
    <w:basedOn w:val="Normal"/>
    <w:pPr>
      <w:jc w:val="left"/>
    </w:pPr>
    <w:rPr>
      <w:sz w:val="20"/>
      <w:szCs w:val="20"/>
    </w:rPr>
  </w:style>
  <w:style w:type="paragraph" w:styleId="FootnoteText">
    <w:name w:val="footnote text"/>
    <w:basedOn w:val="Normal"/>
    <w:pPr>
      <w:jc w:val="left"/>
    </w:pPr>
    <w:rPr>
      <w:sz w:val="20"/>
      <w:szCs w:val="20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  <w:rPr>
      <w:rFonts w:ascii="Arial" w:hAnsi="Arial" w:cs="Arial"/>
      <w:sz w:val="22"/>
      <w:szCs w:val="22"/>
    </w:rPr>
  </w:style>
  <w:style w:type="paragraph" w:styleId="NormalWeb">
    <w:name w:val="Normal (Web)"/>
    <w:basedOn w:val="Normal"/>
    <w:pPr>
      <w:autoSpaceDE/>
      <w:spacing w:before="280" w:after="280"/>
      <w:jc w:val="left"/>
    </w:pPr>
    <w:rPr>
      <w:rFonts w:ascii="Arial Unicode MS" w:eastAsia="Arial Unicode MS" w:hAnsi="Arial Unicode MS" w:cs="Arial Unicode MS"/>
      <w:lang w:val="cs-CZ"/>
    </w:rPr>
  </w:style>
  <w:style w:type="paragraph" w:customStyle="1" w:styleId="Default">
    <w:name w:val="Default"/>
    <w:pPr>
      <w:framePr w:wrap="auto"/>
      <w:widowControl/>
      <w:suppressAutoHyphens/>
      <w:autoSpaceDE w:val="0"/>
      <w:autoSpaceDN/>
      <w:adjustRightInd/>
      <w:ind w:left="0" w:right="0"/>
      <w:jc w:val="left"/>
      <w:textAlignment w:val="auto"/>
    </w:pPr>
    <w:rPr>
      <w:rFonts w:ascii="EUAlbertina" w:eastAsia="Arial" w:hAnsi="EUAlbertina" w:cs="EUAlbertina"/>
      <w:color w:val="000000"/>
      <w:sz w:val="24"/>
      <w:szCs w:val="24"/>
      <w:rtl w:val="0"/>
      <w:cs w:val="0"/>
      <w:lang w:val="sk-SK" w:eastAsia="ar-SA" w:bidi="ar-SA"/>
    </w:rPr>
  </w:style>
  <w:style w:type="paragraph" w:customStyle="1" w:styleId="CM4">
    <w:name w:val="CM4"/>
    <w:basedOn w:val="Default"/>
    <w:next w:val="Default"/>
    <w:pPr>
      <w:jc w:val="left"/>
    </w:pPr>
    <w:rPr>
      <w:rFonts w:cs="Times New Roman"/>
      <w:color w:val="auto"/>
    </w:rPr>
  </w:style>
  <w:style w:type="paragraph" w:customStyle="1" w:styleId="titulok">
    <w:name w:val="titulok"/>
    <w:basedOn w:val="Normal"/>
    <w:pPr>
      <w:autoSpaceDE/>
      <w:spacing w:before="280" w:after="280"/>
      <w:jc w:val="center"/>
    </w:pPr>
    <w:rPr>
      <w:rFonts w:ascii="Arial" w:hAnsi="Arial" w:cs="Arial"/>
      <w:b/>
      <w:bCs/>
      <w:color w:val="007060"/>
    </w:rPr>
  </w:style>
  <w:style w:type="paragraph" w:customStyle="1" w:styleId="ListParagraph1">
    <w:name w:val="List Paragraph1"/>
    <w:basedOn w:val="Normal"/>
    <w:pPr>
      <w:autoSpaceDE/>
      <w:ind w:left="708"/>
      <w:jc w:val="left"/>
    </w:pPr>
  </w:style>
  <w:style w:type="paragraph" w:customStyle="1" w:styleId="Obsahtabuky">
    <w:name w:val="Obsah tabuľky"/>
    <w:basedOn w:val="Normal"/>
    <w:pPr>
      <w:suppressLineNumbers/>
      <w:jc w:val="left"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BodyText"/>
    <w:pPr>
      <w:jc w:val="left"/>
    </w:pPr>
  </w:style>
  <w:style w:type="paragraph" w:styleId="Header">
    <w:name w:val="header"/>
    <w:basedOn w:val="Normal"/>
    <w:pPr>
      <w:suppressLineNumbers/>
      <w:tabs>
        <w:tab w:val="center" w:pos="4819"/>
        <w:tab w:val="right" w:pos="9638"/>
      </w:tabs>
      <w:jc w:val="left"/>
    </w:pPr>
  </w:style>
  <w:style w:type="paragraph" w:styleId="BalloonText">
    <w:name w:val="Balloon Text"/>
    <w:basedOn w:val="Normal"/>
    <w:pPr>
      <w:jc w:val="left"/>
    </w:pPr>
    <w:rPr>
      <w:rFonts w:ascii="Tahoma" w:hAnsi="Tahoma" w:cs="Tahoma"/>
      <w:sz w:val="16"/>
      <w:szCs w:val="16"/>
    </w:rPr>
  </w:style>
  <w:style w:type="paragraph" w:customStyle="1" w:styleId="l71">
    <w:name w:val="l71"/>
    <w:basedOn w:val="Normal"/>
    <w:pPr>
      <w:suppressAutoHyphens w:val="0"/>
      <w:autoSpaceDE/>
      <w:jc w:val="both"/>
    </w:pPr>
  </w:style>
  <w:style w:type="paragraph" w:styleId="NoSpacing">
    <w:name w:val="No Spacing"/>
    <w:uiPriority w:val="1"/>
    <w:qFormat/>
    <w:rsid w:val="00010663"/>
    <w:pPr>
      <w:framePr w:wrap="auto"/>
      <w:widowControl/>
      <w:suppressAutoHyphens/>
      <w:autoSpaceDE w:val="0"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9</Pages>
  <Words>3921</Words>
  <Characters>22353</Characters>
  <Application>Microsoft Office Word</Application>
  <DocSecurity>0</DocSecurity>
  <Lines>0</Lines>
  <Paragraphs>0</Paragraphs>
  <ScaleCrop>false</ScaleCrop>
  <Company>MVSR</Company>
  <LinksUpToDate>false</LinksUpToDate>
  <CharactersWithSpaces>26222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sipkova1269377</dc:creator>
  <cp:lastModifiedBy>Gašparíková, Jarmila</cp:lastModifiedBy>
  <cp:revision>2</cp:revision>
  <cp:lastPrinted>2012-09-25T09:43:00Z</cp:lastPrinted>
  <dcterms:created xsi:type="dcterms:W3CDTF">2013-01-11T13:53:00Z</dcterms:created>
  <dcterms:modified xsi:type="dcterms:W3CDTF">2013-01-11T13:53:00Z</dcterms:modified>
</cp:coreProperties>
</file>