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7658" w:rsidP="00747658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TABUĽKA ZHODY</w:t>
      </w:r>
    </w:p>
    <w:p w:rsidR="00747658" w:rsidP="00747658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právneho predpisu s právom Európskej únie</w:t>
      </w:r>
    </w:p>
    <w:p w:rsidR="00747658" w:rsidP="00747658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410508" w:rsidRPr="00104D91" w:rsidP="00410508">
      <w:pPr>
        <w:pStyle w:val="NoSpacing"/>
        <w:bidi w:val="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leNormal"/>
        <w:tblW w:w="15309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5103"/>
        <w:gridCol w:w="567"/>
        <w:gridCol w:w="992"/>
        <w:gridCol w:w="567"/>
        <w:gridCol w:w="5387"/>
        <w:gridCol w:w="850"/>
        <w:gridCol w:w="1134"/>
      </w:tblGrid>
      <w:tr>
        <w:tblPrEx>
          <w:tblW w:w="15309" w:type="dxa"/>
          <w:tblInd w:w="-49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  <w:trHeight w:val="1369"/>
        </w:trPr>
        <w:tc>
          <w:tcPr>
            <w:tcW w:w="6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SMERNICA RADY</w:t>
            </w:r>
            <w:r w:rsidRPr="00747658" w:rsidR="00410508">
              <w:rPr>
                <w:rFonts w:ascii="Times New Roman" w:hAnsi="Times New Roman"/>
                <w:b/>
                <w:sz w:val="20"/>
                <w:szCs w:val="20"/>
              </w:rPr>
              <w:t xml:space="preserve"> 2003/109/ES 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7658">
              <w:rPr>
                <w:rFonts w:ascii="Times New Roman" w:hAnsi="Times New Roman"/>
                <w:b/>
                <w:sz w:val="20"/>
                <w:szCs w:val="20"/>
              </w:rPr>
              <w:t>z 25. novembra 2003 o právnom postavení štátnych príslušníkov tretích krajín, ktoré sú osobami s dlhodobým pobytom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47658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8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0C3C56" w:rsidP="00747658">
            <w:pPr>
              <w:numPr>
                <w:numId w:val="11"/>
              </w:numPr>
              <w:bidi w:val="0"/>
              <w:ind w:left="214" w:hanging="2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návrh zákona, kto</w:t>
            </w:r>
            <w:r w:rsidR="00747658">
              <w:rPr>
                <w:rFonts w:ascii="Times New Roman" w:hAnsi="Times New Roman"/>
                <w:sz w:val="20"/>
                <w:szCs w:val="20"/>
              </w:rPr>
              <w:t>rým sa mení a dopĺňa zákon č.</w:t>
            </w:r>
            <w:r w:rsidRPr="00747658">
              <w:rPr>
                <w:rFonts w:ascii="Times New Roman" w:hAnsi="Times New Roman"/>
                <w:sz w:val="20"/>
                <w:szCs w:val="20"/>
              </w:rPr>
              <w:t xml:space="preserve"> 404/2011 Z. z. o pobyte cudzincov a o zmene a doplnení niektorých zákonov a ktorým sa menia a dopĺňajú niektoré zákony (ďalej len „návrh zákona“)</w:t>
            </w:r>
            <w:r w:rsidR="007476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10508" w:rsidRPr="00747658" w:rsidP="00747658">
            <w:pPr>
              <w:numPr>
                <w:numId w:val="11"/>
              </w:numPr>
              <w:bidi w:val="0"/>
              <w:ind w:left="214" w:hanging="2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 xml:space="preserve">zákon č. 404/2011 Z. z. </w:t>
            </w:r>
            <w:r w:rsidRPr="00747658">
              <w:rPr>
                <w:rFonts w:ascii="Times New Roman" w:hAnsi="Times New Roman"/>
                <w:bCs/>
                <w:sz w:val="20"/>
                <w:szCs w:val="20"/>
              </w:rPr>
              <w:t>a pobyte cudzincov o zmene a doplnení niektorých zákonov (ďalej</w:t>
            </w:r>
            <w:r w:rsidR="00747658">
              <w:rPr>
                <w:rFonts w:ascii="Times New Roman" w:hAnsi="Times New Roman"/>
                <w:bCs/>
                <w:sz w:val="20"/>
                <w:szCs w:val="20"/>
              </w:rPr>
              <w:t xml:space="preserve"> len „zákon č. 404/2011 Z. z.“);</w:t>
            </w:r>
          </w:p>
          <w:p w:rsidR="00410508" w:rsidRPr="00747658" w:rsidP="00747658">
            <w:pPr>
              <w:numPr>
                <w:numId w:val="11"/>
              </w:numPr>
              <w:bidi w:val="0"/>
              <w:ind w:left="214" w:hanging="2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zákon č. 71/1967 Zb. o správnom konaní (správny poriadok) v znení neskorších predpisov (ďa</w:t>
            </w:r>
            <w:r w:rsidR="00747658">
              <w:rPr>
                <w:rFonts w:ascii="Times New Roman" w:hAnsi="Times New Roman"/>
                <w:sz w:val="20"/>
                <w:szCs w:val="20"/>
              </w:rPr>
              <w:t>lej len „zákon č. 71/1967 Zb.“)</w:t>
            </w: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cantSplit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Článok (Č,O,</w:t>
            </w:r>
          </w:p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V, P)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Spôsob transp.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Číslo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Článok (Č, §,</w:t>
            </w:r>
          </w:p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O,V, P)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Text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ind w:left="-70" w:right="-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Zhoda</w:t>
            </w:r>
          </w:p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  <w:hideMark/>
          </w:tcPr>
          <w:p w:rsidR="00410508" w:rsidRPr="00747658" w:rsidP="000C3C56">
            <w:pPr>
              <w:pStyle w:val="NoSpacing"/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Poznámky</w:t>
            </w: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Č:7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V:1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V:2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V:3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V:4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V:5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 xml:space="preserve">Príslušné vnútroštátne orgány musia čo najskôr žiadateľovi písomne oznámiť rozhodnutie a v každom prípade najneskôr do šiestich mesiacov od dátumu podania žiadosti. 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Každé takéto rozhodnutie musí byť dotknutému štátnemu príslušníkovi tretej krajiny oznámené v súlade s úradným postupom podľa príslušných vnútroštátnych právnych predpisov.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Za výnimočných okolností spojených so zložitosťou prešetrovania žiadosti, sa môže lehota uvedená v prvom pododseku, predĺžiť.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Naviac, príslušná osoba je informovaná o svojich právach a povinnostiach podľa tejto smernice.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br/>
              <w:t>Akékoľvek dôsledky, vyplývajúce z neprijatia žiadneho rozhodnutia do konca lehoty stanovenej v tomto ustanovení, sa musia určiť podľa vnútroštátnych právnych predpisov príslušného členského štátu.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D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747658" w:rsidP="000C3C5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 w:rsidR="00340E04">
              <w:rPr>
                <w:rFonts w:ascii="Times New Roman" w:hAnsi="Times New Roman"/>
                <w:sz w:val="20"/>
                <w:szCs w:val="20"/>
              </w:rPr>
              <w:t xml:space="preserve">+ </w:t>
            </w:r>
          </w:p>
          <w:p w:rsidR="00340E04" w:rsidRPr="00747658" w:rsidP="000C3C5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ind w:left="-70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zákon č. 71/1967 Zb.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§</w:t>
            </w:r>
            <w:r w:rsidR="00747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658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O:6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0E04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0E04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765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§ 51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747658">
              <w:rPr>
                <w:rFonts w:ascii="Times New Roman" w:hAnsi="Times New Roman"/>
                <w:sz w:val="20"/>
                <w:szCs w:val="20"/>
              </w:rPr>
              <w:t>§</w:t>
            </w:r>
            <w:r w:rsidRPr="00747658">
              <w:rPr>
                <w:rFonts w:ascii="Times New Roman" w:hAnsi="Times New Roman"/>
                <w:sz w:val="20"/>
                <w:szCs w:val="20"/>
              </w:rPr>
              <w:t xml:space="preserve"> 47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 4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765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§ 50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Policajný útvar rozhodne o žiadosti o udelenie dlhodobého pobytu do 90 dní od doručenia žiadosti policajnému útvaru</w:t>
            </w:r>
            <w:r w:rsidRPr="00747658" w:rsidR="00340E0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340E04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0E04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0E04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40E04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765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Rozhodnutie sa účastníkovi konania oznamuje doručením písomného vyhotovenia tohto rozhodnutia, ak zákon neustanovuje inak. Deň doručenia rozhodnutia je dňom jeho oznámenia.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Rozhodnutie musí obsahovať výrok, odôvodnenie a poučenie o odvolaní (rozklade). Odôvodnenie nie je potrebné, ak sa všetkým účastníkom konania vyhovuje v plnom rozsahu.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Poučenie o odvolaní (rozklade) obsahuje údaj, či je rozhodnutie konečné alebo či sa možno proti nemu odvolať (podať rozklad), v akej lehote, na ktorý orgán a kde možno odvolanie podať. Poučenie obsahuje aj údaj, či rozhodnutie možno preskúmať súdom.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Ak to dovoľuje povaha veci a ak nápravu nemožno dosiahnuť inak, správny orgán, ktorý by bol inak oprávnený rozhodnúť o odvolaní, sám vo veci rozhodne, pokiaľ správny orgán príslušný na rozhodnutie nezačal konanie, hoci je na to povinný alebo pokiaľ nerozhodol v lehote ustanovenej v § 49 ods. 2.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Ú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5971F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 w:rsidR="00340E04">
              <w:rPr>
                <w:rFonts w:ascii="Times New Roman" w:hAnsi="Times New Roman"/>
                <w:sz w:val="20"/>
                <w:szCs w:val="20"/>
              </w:rPr>
              <w:t>V návrh</w:t>
            </w:r>
            <w:r w:rsidRPr="00747658" w:rsidR="005971F6">
              <w:rPr>
                <w:rFonts w:ascii="Times New Roman" w:hAnsi="Times New Roman"/>
                <w:sz w:val="20"/>
                <w:szCs w:val="20"/>
              </w:rPr>
              <w:t>u</w:t>
            </w:r>
            <w:r w:rsidRPr="00747658" w:rsidR="00340E04">
              <w:rPr>
                <w:rFonts w:ascii="Times New Roman" w:hAnsi="Times New Roman"/>
                <w:sz w:val="20"/>
                <w:szCs w:val="20"/>
              </w:rPr>
              <w:t xml:space="preserve"> zákona vypustená v § 53 ods. 6 časť vety „vo zvlášť zložitých prípadoch možno túto lehotu predĺžiť najviac o 30 dní.“</w:t>
            </w: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Č:19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V:1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V:2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V:3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Príslušné vnútroštátne orgány spracujú žiadosti do štyroch mesiacov od dátumu ich podania.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Ak k žiadosti nie sú pripojené písomné dôkazy, uvedené v článkoch 15 a 16 alebo vo výnimočných prípadoch spojené s ťažkosťami preskúmavania žiadostí, môže byť lehota uvedená v prvom pododseku predĺžená na dobu nepresahujúcu tri mesiace. V takých prípadoch príslušné vnútroštátne orgány informujú o tejto skutočnosti žiadateľa.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D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747658" w:rsidP="005971F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 w:rsidR="005971F6">
              <w:rPr>
                <w:rFonts w:ascii="Times New Roman" w:hAnsi="Times New Roman"/>
                <w:sz w:val="20"/>
                <w:szCs w:val="20"/>
              </w:rPr>
              <w:t xml:space="preserve">+ </w:t>
            </w:r>
          </w:p>
          <w:p w:rsidR="005971F6" w:rsidRPr="00747658" w:rsidP="005971F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5971F6" w:rsidRPr="00747658" w:rsidP="000C3C5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§</w:t>
            </w:r>
            <w:r w:rsidR="00747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7658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O:6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V:1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5971F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Policajný útvar rozhodne o žiadosti o udelenie prechodného pobytu do 90 dní</w:t>
            </w:r>
            <w:r w:rsidRPr="00747658" w:rsidR="005971F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5971F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 w:rsidR="005971F6">
              <w:rPr>
                <w:rFonts w:ascii="Times New Roman" w:hAnsi="Times New Roman"/>
                <w:sz w:val="20"/>
                <w:szCs w:val="20"/>
              </w:rPr>
              <w:t>V návrhu zákona vypustená v § 33 ods. 6 v prvej vete časť vety „vo zvlášť zložitých prípadoch možno túto lehotu predĺžiť najviac o 30 dní.“</w:t>
            </w: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Č:19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O:2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V prípade splnenia podmienok ustanovených v článkoch 14, 15 a 16, za predpokladu dodržania ustanovení vzťahujúcich sa na verejný poriadok a verejné zdravie v článkoch 17 a 18, druhý členský štát vydá osobe s dlhodobým pobytom obnoviteľné povolenie na pobytu. Toto povolenie na pobyt musí byť na základe podania žiadosti v prípade požiadavky, obnoviteľné po uplynutí platnosti. Druhý členský štát informuje prvý členský štát o svojom rozhodnutí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747658" w:rsidP="000C3C5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 w:rsidR="005971F6">
              <w:rPr>
                <w:rFonts w:ascii="Times New Roman" w:hAnsi="Times New Roman"/>
                <w:sz w:val="20"/>
                <w:szCs w:val="20"/>
              </w:rPr>
              <w:t xml:space="preserve">+ </w:t>
            </w:r>
          </w:p>
          <w:p w:rsidR="005971F6" w:rsidRPr="00747658" w:rsidP="000C3C5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A6A6A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§ 30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765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§33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O:7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71F6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71F6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71F6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71F6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71F6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971F6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765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§ 33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O:8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§34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A6A6A6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Prechodný pobyt štátnemu príslušníkovi tretej krajiny, ktorý má priznané postavenie osoby s dlhodobým pobytom v inom členskom štáte Európskej únie udelí policajný útvar, ak nie sú dôvody na zamietnutie žiadosti podľa § 33 ods. 4 a </w:t>
            </w:r>
          </w:p>
          <w:p w:rsidR="00410508" w:rsidRPr="00747658" w:rsidP="00747658">
            <w:pPr>
              <w:pStyle w:val="NoSpacing"/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a) podniká na území Slovenskej republiky, </w:t>
            </w:r>
          </w:p>
          <w:p w:rsidR="00410508" w:rsidRPr="00747658" w:rsidP="00747658">
            <w:pPr>
              <w:pStyle w:val="NoSpacing"/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b) je zamestnaný na území Slovenskej republiky, </w:t>
              <w:tab/>
            </w:r>
          </w:p>
          <w:p w:rsidR="00410508" w:rsidRPr="00747658" w:rsidP="00747658">
            <w:pPr>
              <w:pStyle w:val="NoSpacing"/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c) študuje na škole v Slovenskej republike, </w:t>
            </w:r>
          </w:p>
          <w:p w:rsidR="00410508" w:rsidRPr="00747658" w:rsidP="00747658">
            <w:pPr>
              <w:pStyle w:val="NoSpacing"/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>d) vykonáva činnosť uvedenú v § 25 ods. 1 alebo</w:t>
            </w:r>
          </w:p>
          <w:p w:rsidR="00410508" w:rsidRPr="00747658" w:rsidP="00747658">
            <w:pPr>
              <w:pStyle w:val="NoSpacing"/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>e) je rodinným príslušníkom podľa § 27 ods. 2 štátneho príslušníka tretej krajiny podľa písmena a) až d) a rodina už existovala v členskom štáte Európskej únie, ktorý štátnemu príslušníkovi tretej krajiny priznal postavenie osoby s dlhodobým pobytom.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971F6" w:rsidRPr="00747658" w:rsidP="005971F6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>(7) Ak sa žiadosti o udelenie prechodného pobytu vyhovie, policajný útvar písomné rozhodnutie nevydáva a štátnemu príslušníkovi tretej krajiny zašle písomné oznámenie, že mu bol udelený prechodný pobyt, v ktorom uvedie dátum udelenia prechodného pobytu a dátum skončenia platnosti prechodného pobytu. Policajný útvar zašle písomné alebo elektronické oznámenie o udelení prechodného pobytu štátnemu príslušníkovi tretej krajiny aj príslušnému zastupiteľskému úradu podľa miesta trvalého pobytu štátneho príslušníka tretej krajiny, ako aj samosprávnemu kraju a obci podľa miesta prechodného pobytu.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Policajný útvar informuje o udelení prechodného pobytu členský štát, v ktorom má štátny príslušník tretej krajiny priznané postavenie osoby s dlhodobým pobytom.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>Policajný útvar môže obnoviť prechodný pobyt</w:t>
            </w:r>
          </w:p>
          <w:p w:rsidR="00410508" w:rsidRPr="00747658" w:rsidP="00747658">
            <w:pPr>
              <w:pStyle w:val="NoSpacing"/>
              <w:bidi w:val="0"/>
              <w:ind w:left="214" w:hanging="214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d) najviac na päť rokov, ak ide o štátneho príslušníka tretej krajiny podľa § 29 alebo § 30.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309" w:type="dxa"/>
          <w:tblInd w:w="-497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Č:19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O:3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Druhý členský štát je povinný členom rodiny osoby s dlhodobým pobytom vydať obnoviteľné povolenia na pobyt, platné počas rovnakej doby, ako povolenie vydané osobe s dlhodobým pobytom.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747658" w:rsidP="00EB3603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 w:rsidR="00EB3603">
              <w:rPr>
                <w:rFonts w:ascii="Times New Roman" w:hAnsi="Times New Roman"/>
                <w:sz w:val="20"/>
                <w:szCs w:val="20"/>
              </w:rPr>
              <w:t xml:space="preserve">+ </w:t>
            </w:r>
          </w:p>
          <w:p w:rsidR="00EB3603" w:rsidRPr="00747658" w:rsidP="00EB3603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  <w:p w:rsidR="00EB3603" w:rsidRPr="00747658" w:rsidP="000C3C56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A6A6A6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§ 30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P: e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765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§33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O:7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603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603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603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603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603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603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§34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O:1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A6A6A6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P:d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 xml:space="preserve">Prechodný pobyt štátnemu príslušníkovi tretej krajiny, ktorý má priznané postavenie osoby s dlhodobým pobytom v inom členskom štáte Európskej únie udelí policajný útvar, </w:t>
            </w: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ak nie sú dôvody na zamietnutie žiadosti podľa § 33 ods. 4 a  </w:t>
            </w:r>
          </w:p>
          <w:p w:rsidR="00410508" w:rsidRPr="00747658" w:rsidP="00747658">
            <w:pPr>
              <w:pStyle w:val="NoSpacing"/>
              <w:bidi w:val="0"/>
              <w:ind w:left="214" w:hanging="21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e) je rodinným príslušníkom podľa § 27 ods. 2 štátneho príslušníka tretej krajiny podľa písmena a) až d) a rodina už existovala v členskom štáte Európskej únie, ktorý štátnemu príslušníkovi tretej krajiny priznal postavenie osoby s dlhodobým pobytom.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B3603" w:rsidRPr="00747658" w:rsidP="00EB3603">
            <w:pPr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color w:val="000000"/>
                <w:sz w:val="20"/>
                <w:szCs w:val="20"/>
              </w:rPr>
              <w:t>(7) Ak sa žiadosti o udelenie prechodného pobytu vyhovie, policajný útvar písomné rozhodnutie nevydáva a štátnemu príslušníkovi tretej krajiny zašle písomné oznámenie, že mu bol udelený prechodný pobyt, v ktorom uvedie dátum udelenia prechodného pobytu a dátum skončenia platnosti prechodného pobytu. Policajný útvar zašle písomné alebo elektronické oznámenie o udelení prechodného pobytu štátnemu príslušníkovi tretej krajiny aj príslušnému zastupiteľskému úradu podľa miesta trvalého pobytu štátneho príslušníka tretej krajiny, ako aj samosprávnemu kraju a obci podľa miesta prechodného pobytu.</w:t>
            </w: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Policajný útvar môže obnoviť prechodný pobyt</w:t>
            </w:r>
          </w:p>
          <w:p w:rsidR="00410508" w:rsidRPr="00747658" w:rsidP="00747658">
            <w:pPr>
              <w:pStyle w:val="NoSpacing"/>
              <w:bidi w:val="0"/>
              <w:ind w:left="214" w:hanging="214"/>
              <w:jc w:val="both"/>
              <w:rPr>
                <w:rFonts w:ascii="Times New Roman" w:hAnsi="Times New Roman"/>
                <w:color w:val="A6A6A6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 xml:space="preserve"> d) najviac na päť rokov, ak ide o štátneho príslušníka tretej krajiny podľa § 29 alebo § 30.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A6A6A6"/>
                <w:sz w:val="20"/>
                <w:szCs w:val="20"/>
              </w:rPr>
            </w:pPr>
            <w:r w:rsidRPr="00747658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410508" w:rsidRPr="00747658" w:rsidP="000C3C56">
            <w:pPr>
              <w:pStyle w:val="NoSpacing"/>
              <w:bidi w:val="0"/>
              <w:jc w:val="both"/>
              <w:rPr>
                <w:rFonts w:ascii="Times New Roman" w:hAnsi="Times New Roman"/>
                <w:color w:val="A6A6A6"/>
                <w:sz w:val="20"/>
                <w:szCs w:val="20"/>
              </w:rPr>
            </w:pPr>
          </w:p>
        </w:tc>
      </w:tr>
    </w:tbl>
    <w:p w:rsidR="00410508" w:rsidRPr="00104D91" w:rsidP="00410508">
      <w:pPr>
        <w:pStyle w:val="NoSpacing"/>
        <w:bidi w:val="0"/>
        <w:jc w:val="both"/>
        <w:rPr>
          <w:rFonts w:ascii="Times New Roman" w:hAnsi="Times New Roman"/>
          <w:sz w:val="18"/>
          <w:szCs w:val="18"/>
        </w:rPr>
      </w:pPr>
    </w:p>
    <w:p w:rsidR="00410508" w:rsidRPr="00104D91" w:rsidP="00410508">
      <w:pPr>
        <w:pStyle w:val="NoSpacing"/>
        <w:bidi w:val="0"/>
        <w:jc w:val="both"/>
        <w:rPr>
          <w:rFonts w:ascii="Times New Roman" w:hAnsi="Times New Roman"/>
          <w:sz w:val="18"/>
          <w:szCs w:val="18"/>
        </w:rPr>
      </w:pPr>
    </w:p>
    <w:p w:rsidR="00D32696">
      <w:pPr>
        <w:bidi w:val="0"/>
        <w:rPr>
          <w:rFonts w:ascii="Times New Roman" w:hAnsi="Times New Roman"/>
        </w:rPr>
      </w:pPr>
    </w:p>
    <w:sectPr w:rsidSect="000C3C56">
      <w:footerReference w:type="default" r:id="rId5"/>
      <w:pgSz w:w="16838" w:h="11906" w:orient="landscape"/>
      <w:pgMar w:top="709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C56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AE7642">
      <w:rPr>
        <w:noProof/>
      </w:rPr>
      <w:t>1</w:t>
    </w:r>
    <w:r>
      <w:fldChar w:fldCharType="end"/>
    </w:r>
  </w:p>
  <w:p w:rsidR="000C3C5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00000004"/>
    <w:multiLevelType w:val="multilevel"/>
    <w:tmpl w:val="D18ED34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  <w:strike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ms sans serif" w:hAnsi="ms sans serif" w:cs="Times New Roman"/>
        <w:color w:val="00000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2384EEE"/>
    <w:multiLevelType w:val="hybridMultilevel"/>
    <w:tmpl w:val="D6F891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15C60"/>
    <w:multiLevelType w:val="hybridMultilevel"/>
    <w:tmpl w:val="246466C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D7805"/>
    <w:multiLevelType w:val="hybridMultilevel"/>
    <w:tmpl w:val="3BACB6D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E3F7CBA"/>
    <w:multiLevelType w:val="hybridMultilevel"/>
    <w:tmpl w:val="AEDA756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D236503"/>
    <w:multiLevelType w:val="hybridMultilevel"/>
    <w:tmpl w:val="5CD254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DCE0E12"/>
    <w:multiLevelType w:val="hybridMultilevel"/>
    <w:tmpl w:val="F0F68DF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91E89"/>
    <w:multiLevelType w:val="hybridMultilevel"/>
    <w:tmpl w:val="D1F096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4"/>
      <w:numFmt w:val="decimal"/>
      <w:lvlText w:val="(%2)"/>
      <w:lvlJc w:val="left"/>
      <w:pPr>
        <w:tabs>
          <w:tab w:val="num" w:pos="1364"/>
        </w:tabs>
        <w:ind w:left="1364" w:hanging="284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90F15D8"/>
    <w:multiLevelType w:val="hybridMultilevel"/>
    <w:tmpl w:val="8902BAF0"/>
    <w:lvl w:ilvl="0">
      <w:start w:val="1"/>
      <w:numFmt w:val="decimal"/>
      <w:lvlText w:val="%1."/>
      <w:lvlJc w:val="left"/>
      <w:pPr>
        <w:ind w:left="9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20" w:hanging="180"/>
      </w:pPr>
      <w:rPr>
        <w:rFonts w:cs="Times New Roman"/>
        <w:rtl w:val="0"/>
        <w:cs w:val="0"/>
      </w:rPr>
    </w:lvl>
  </w:abstractNum>
  <w:abstractNum w:abstractNumId="10">
    <w:nsid w:val="7C330A38"/>
    <w:multiLevelType w:val="hybridMultilevel"/>
    <w:tmpl w:val="D164A04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10508"/>
    <w:rsid w:val="000C3C56"/>
    <w:rsid w:val="00104D91"/>
    <w:rsid w:val="001517F3"/>
    <w:rsid w:val="001944AA"/>
    <w:rsid w:val="00215F3D"/>
    <w:rsid w:val="00327F5A"/>
    <w:rsid w:val="00340E04"/>
    <w:rsid w:val="00403B96"/>
    <w:rsid w:val="00410508"/>
    <w:rsid w:val="00475DF4"/>
    <w:rsid w:val="00563A05"/>
    <w:rsid w:val="005971F6"/>
    <w:rsid w:val="006F21D0"/>
    <w:rsid w:val="00747658"/>
    <w:rsid w:val="007B4D01"/>
    <w:rsid w:val="007E135B"/>
    <w:rsid w:val="008209D6"/>
    <w:rsid w:val="00AA300A"/>
    <w:rsid w:val="00AE4382"/>
    <w:rsid w:val="00AE7642"/>
    <w:rsid w:val="00C01A6E"/>
    <w:rsid w:val="00CC560E"/>
    <w:rsid w:val="00D32696"/>
    <w:rsid w:val="00DD5049"/>
    <w:rsid w:val="00EB3603"/>
    <w:rsid w:val="00EB6CE4"/>
    <w:rsid w:val="00FA02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0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0508"/>
    <w:pPr>
      <w:keepNext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410508"/>
    <w:pPr>
      <w:keepNext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41050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410508"/>
    <w:pPr>
      <w:keepNext/>
      <w:jc w:val="center"/>
      <w:outlineLvl w:val="3"/>
    </w:pPr>
    <w:rPr>
      <w:b/>
      <w:bCs/>
      <w:color w:val="000080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410508"/>
    <w:pPr>
      <w:keepNext/>
      <w:jc w:val="center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410508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9"/>
    <w:locked/>
    <w:rsid w:val="00410508"/>
    <w:rPr>
      <w:rFonts w:ascii="Times New Roman" w:hAnsi="Times New Roman" w:cs="Times New Roman"/>
      <w:sz w:val="24"/>
      <w:lang w:val="x-none" w:eastAsia="sk-SK"/>
    </w:rPr>
  </w:style>
  <w:style w:type="character" w:customStyle="1" w:styleId="Heading2Char">
    <w:name w:val="Heading 2 Char"/>
    <w:link w:val="Heading2"/>
    <w:uiPriority w:val="99"/>
    <w:locked/>
    <w:rsid w:val="00410508"/>
    <w:rPr>
      <w:rFonts w:ascii="Times New Roman" w:hAnsi="Times New Roman" w:cs="Times New Roman"/>
      <w:sz w:val="24"/>
      <w:lang w:val="x-none" w:eastAsia="sk-SK"/>
    </w:rPr>
  </w:style>
  <w:style w:type="character" w:customStyle="1" w:styleId="Heading3Char">
    <w:name w:val="Heading 3 Char"/>
    <w:link w:val="Heading3"/>
    <w:uiPriority w:val="99"/>
    <w:semiHidden/>
    <w:locked/>
    <w:rsid w:val="00410508"/>
    <w:rPr>
      <w:rFonts w:ascii="Times New Roman" w:hAnsi="Times New Roman" w:cs="Times New Roman"/>
      <w:b/>
      <w:sz w:val="24"/>
      <w:lang w:val="x-none" w:eastAsia="sk-SK"/>
    </w:rPr>
  </w:style>
  <w:style w:type="character" w:customStyle="1" w:styleId="Heading4Char">
    <w:name w:val="Heading 4 Char"/>
    <w:link w:val="Heading4"/>
    <w:uiPriority w:val="99"/>
    <w:locked/>
    <w:rsid w:val="00410508"/>
    <w:rPr>
      <w:rFonts w:ascii="Times New Roman" w:hAnsi="Times New Roman" w:cs="Times New Roman"/>
      <w:b/>
      <w:color w:val="000080"/>
      <w:sz w:val="24"/>
      <w:lang w:val="x-none" w:eastAsia="sk-SK"/>
    </w:rPr>
  </w:style>
  <w:style w:type="character" w:customStyle="1" w:styleId="Heading5Char">
    <w:name w:val="Heading 5 Char"/>
    <w:link w:val="Heading5"/>
    <w:uiPriority w:val="99"/>
    <w:semiHidden/>
    <w:locked/>
    <w:rsid w:val="00410508"/>
    <w:rPr>
      <w:rFonts w:ascii="Times New Roman" w:hAnsi="Times New Roman" w:cs="Times New Roman"/>
      <w:i/>
      <w:sz w:val="24"/>
      <w:lang w:val="x-none" w:eastAsia="sk-SK"/>
    </w:rPr>
  </w:style>
  <w:style w:type="character" w:customStyle="1" w:styleId="Heading6Char">
    <w:name w:val="Heading 6 Char"/>
    <w:link w:val="Heading6"/>
    <w:uiPriority w:val="99"/>
    <w:semiHidden/>
    <w:locked/>
    <w:rsid w:val="00410508"/>
    <w:rPr>
      <w:rFonts w:ascii="Times New Roman" w:hAnsi="Times New Roman" w:cs="Times New Roman"/>
      <w:b/>
      <w:sz w:val="24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410508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410508"/>
    <w:rPr>
      <w:rFonts w:ascii="Arial" w:hAnsi="Arial" w:cs="Arial"/>
      <w:lang w:val="x-none" w:eastAsia="sk-SK"/>
    </w:rPr>
  </w:style>
  <w:style w:type="paragraph" w:styleId="Title">
    <w:name w:val="Title"/>
    <w:basedOn w:val="Normal"/>
    <w:link w:val="TitleChar"/>
    <w:uiPriority w:val="99"/>
    <w:qFormat/>
    <w:rsid w:val="00410508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410508"/>
    <w:rPr>
      <w:rFonts w:ascii="Times New Roman" w:hAnsi="Times New Roman" w:cs="Times New Roman"/>
      <w:b/>
      <w:sz w:val="20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410508"/>
    <w:pPr>
      <w:jc w:val="both"/>
    </w:pPr>
  </w:style>
  <w:style w:type="character" w:customStyle="1" w:styleId="BodyTextChar">
    <w:name w:val="Body Text Char"/>
    <w:link w:val="BodyText"/>
    <w:uiPriority w:val="99"/>
    <w:locked/>
    <w:rsid w:val="00410508"/>
    <w:rPr>
      <w:rFonts w:ascii="Times New Roman" w:hAnsi="Times New Roman" w:cs="Times New Roman"/>
      <w:sz w:val="24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410508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locked/>
    <w:rsid w:val="00410508"/>
    <w:rPr>
      <w:rFonts w:ascii="Times New Roman" w:hAnsi="Times New Roman" w:cs="Times New Roman"/>
      <w:sz w:val="24"/>
      <w:lang w:val="x-none" w:eastAsia="sk-SK"/>
    </w:rPr>
  </w:style>
  <w:style w:type="paragraph" w:styleId="BodyText3">
    <w:name w:val="Body Text 3"/>
    <w:basedOn w:val="Normal"/>
    <w:link w:val="BodyText3Char"/>
    <w:uiPriority w:val="99"/>
    <w:unhideWhenUsed/>
    <w:rsid w:val="00410508"/>
    <w:pPr>
      <w:jc w:val="center"/>
    </w:pPr>
    <w:rPr>
      <w:b/>
      <w:bCs/>
      <w:color w:val="000080"/>
    </w:rPr>
  </w:style>
  <w:style w:type="character" w:customStyle="1" w:styleId="BodyText3Char">
    <w:name w:val="Body Text 3 Char"/>
    <w:link w:val="BodyText3"/>
    <w:uiPriority w:val="99"/>
    <w:locked/>
    <w:rsid w:val="00410508"/>
    <w:rPr>
      <w:rFonts w:ascii="Times New Roman" w:hAnsi="Times New Roman" w:cs="Times New Roman"/>
      <w:b/>
      <w:color w:val="000080"/>
      <w:sz w:val="24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0508"/>
    <w:pPr>
      <w:ind w:left="348" w:firstLine="709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410508"/>
    <w:rPr>
      <w:rFonts w:ascii="Times New Roman" w:hAnsi="Times New Roman" w:cs="Times New Roman"/>
      <w:sz w:val="24"/>
      <w:lang w:val="x-none" w:eastAsia="sk-SK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0508"/>
    <w:pPr>
      <w:ind w:left="-70" w:firstLine="70"/>
      <w:jc w:val="both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410508"/>
    <w:rPr>
      <w:rFonts w:ascii="Times New Roman" w:hAnsi="Times New Roman" w:cs="Times New Roman"/>
      <w:sz w:val="24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50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0508"/>
    <w:rPr>
      <w:rFonts w:ascii="Tahoma" w:hAnsi="Tahoma" w:cs="Tahoma"/>
      <w:sz w:val="16"/>
      <w:lang w:val="x-none" w:eastAsia="sk-SK"/>
    </w:rPr>
  </w:style>
  <w:style w:type="paragraph" w:customStyle="1" w:styleId="Textpoznmkypodciarou">
    <w:name w:val="Text poznámky pod ciarou"/>
    <w:basedOn w:val="Normal"/>
    <w:uiPriority w:val="99"/>
    <w:rsid w:val="00410508"/>
    <w:pPr>
      <w:jc w:val="left"/>
    </w:pPr>
    <w:rPr>
      <w:sz w:val="20"/>
      <w:szCs w:val="20"/>
    </w:rPr>
  </w:style>
  <w:style w:type="paragraph" w:customStyle="1" w:styleId="Hlavicka">
    <w:name w:val="Hlavicka"/>
    <w:basedOn w:val="Normal"/>
    <w:uiPriority w:val="99"/>
    <w:rsid w:val="00410508"/>
    <w:pPr>
      <w:tabs>
        <w:tab w:val="center" w:pos="4536"/>
        <w:tab w:val="right" w:pos="9072"/>
      </w:tabs>
      <w:jc w:val="left"/>
    </w:pPr>
  </w:style>
  <w:style w:type="character" w:customStyle="1" w:styleId="Odkaznapoznmkupodciarou">
    <w:name w:val="Odkaz na poznámku pod ciarou"/>
    <w:uiPriority w:val="99"/>
    <w:rsid w:val="00410508"/>
    <w:rPr>
      <w:vertAlign w:val="superscript"/>
    </w:rPr>
  </w:style>
  <w:style w:type="character" w:customStyle="1" w:styleId="Cslostrany">
    <w:name w:val="Císlo strany"/>
    <w:uiPriority w:val="99"/>
    <w:rsid w:val="00410508"/>
  </w:style>
  <w:style w:type="character" w:customStyle="1" w:styleId="tw4winMark">
    <w:name w:val="tw4winMark"/>
    <w:uiPriority w:val="99"/>
    <w:rsid w:val="00410508"/>
    <w:rPr>
      <w:rFonts w:ascii="Courier New" w:hAnsi="Courier New" w:cs="Courier New"/>
      <w:vanish/>
      <w:webHidden/>
      <w:color w:val="800080"/>
      <w:vertAlign w:val="subscript"/>
    </w:rPr>
  </w:style>
  <w:style w:type="paragraph" w:styleId="NormalWeb">
    <w:name w:val="Normal (Web)"/>
    <w:basedOn w:val="Normal"/>
    <w:unhideWhenUsed/>
    <w:rsid w:val="00410508"/>
    <w:pPr>
      <w:autoSpaceDE/>
      <w:autoSpaceDN/>
      <w:spacing w:before="150" w:after="150"/>
      <w:ind w:left="675" w:right="525"/>
      <w:jc w:val="left"/>
    </w:pPr>
    <w:rPr>
      <w:sz w:val="19"/>
      <w:szCs w:val="19"/>
    </w:rPr>
  </w:style>
  <w:style w:type="paragraph" w:customStyle="1" w:styleId="Default">
    <w:name w:val="Default"/>
    <w:rsid w:val="00410508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410508"/>
    <w:pPr>
      <w:autoSpaceDE/>
      <w:autoSpaceDN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410508"/>
    <w:rPr>
      <w:rFonts w:ascii="Times New Roman" w:hAnsi="Times New Roman" w:cs="Times New Roman"/>
      <w:sz w:val="20"/>
      <w:lang w:val="x-none" w:eastAsia="sk-SK"/>
    </w:rPr>
  </w:style>
  <w:style w:type="character" w:styleId="FootnoteReference">
    <w:name w:val="footnote reference"/>
    <w:uiPriority w:val="99"/>
    <w:semiHidden/>
    <w:rsid w:val="00410508"/>
    <w:rPr>
      <w:vertAlign w:val="superscript"/>
    </w:rPr>
  </w:style>
  <w:style w:type="paragraph" w:styleId="ListParagraph">
    <w:name w:val="List Paragraph"/>
    <w:basedOn w:val="Normal"/>
    <w:uiPriority w:val="99"/>
    <w:qFormat/>
    <w:rsid w:val="00410508"/>
    <w:pPr>
      <w:autoSpaceDE/>
      <w:autoSpaceDN/>
      <w:ind w:left="708"/>
      <w:jc w:val="left"/>
    </w:pPr>
  </w:style>
  <w:style w:type="paragraph" w:styleId="Header">
    <w:name w:val="header"/>
    <w:basedOn w:val="Normal"/>
    <w:link w:val="HeaderChar"/>
    <w:uiPriority w:val="99"/>
    <w:unhideWhenUsed/>
    <w:rsid w:val="00410508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410508"/>
    <w:rPr>
      <w:rFonts w:ascii="Times New Roman" w:hAnsi="Times New Roman" w:cs="Times New Roman"/>
      <w:sz w:val="24"/>
      <w:lang w:val="x-none" w:eastAsia="sk-SK"/>
    </w:rPr>
  </w:style>
  <w:style w:type="paragraph" w:styleId="NoSpacing">
    <w:name w:val="No Spacing"/>
    <w:uiPriority w:val="1"/>
    <w:qFormat/>
    <w:rsid w:val="0041050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Normlny">
    <w:name w:val="_Normálny"/>
    <w:basedOn w:val="Normal"/>
    <w:rsid w:val="00410508"/>
    <w:pPr>
      <w:suppressAutoHyphens/>
      <w:autoSpaceDN/>
      <w:jc w:val="left"/>
    </w:pPr>
    <w:rPr>
      <w:sz w:val="20"/>
      <w:szCs w:val="20"/>
      <w:lang w:eastAsia="ar-SA"/>
    </w:rPr>
  </w:style>
  <w:style w:type="character" w:customStyle="1" w:styleId="WW-Absatz-Standardschriftart1111">
    <w:name w:val="WW-Absatz-Standardschriftart1111"/>
    <w:rsid w:val="004105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F3AD-F433-44DB-A74D-F986BFD7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1079</Words>
  <Characters>6152</Characters>
  <Application>Microsoft Office Word</Application>
  <DocSecurity>0</DocSecurity>
  <Lines>0</Lines>
  <Paragraphs>0</Paragraphs>
  <ScaleCrop>false</ScaleCrop>
  <Company>MVSR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Lokšová</dc:creator>
  <cp:lastModifiedBy>Gašparíková, Jarmila</cp:lastModifiedBy>
  <cp:revision>2</cp:revision>
  <dcterms:created xsi:type="dcterms:W3CDTF">2013-01-11T13:53:00Z</dcterms:created>
  <dcterms:modified xsi:type="dcterms:W3CDTF">2013-01-11T13:53:00Z</dcterms:modified>
</cp:coreProperties>
</file>