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6A7D" w:rsidRPr="00CB6D80" w:rsidP="00DF6E92">
      <w:pPr>
        <w:bidi w:val="0"/>
        <w:spacing w:before="120" w:after="0" w:line="240" w:lineRule="auto"/>
        <w:ind w:firstLine="709"/>
        <w:jc w:val="center"/>
        <w:rPr>
          <w:rFonts w:ascii="Times New Roman" w:hAnsi="Times New Roman" w:cs="Times New Roman"/>
          <w:b/>
          <w:bCs/>
          <w:sz w:val="24"/>
          <w:szCs w:val="24"/>
          <w:lang w:eastAsia="sk-SK"/>
        </w:rPr>
      </w:pPr>
      <w:r w:rsidRPr="00CB6D80">
        <w:rPr>
          <w:rFonts w:ascii="Times New Roman" w:hAnsi="Times New Roman" w:cs="Times New Roman"/>
          <w:b/>
          <w:bCs/>
          <w:sz w:val="24"/>
          <w:szCs w:val="24"/>
          <w:lang w:eastAsia="sk-SK"/>
        </w:rPr>
        <w:t>Dôvodová správa</w:t>
      </w:r>
    </w:p>
    <w:p w:rsidR="00E06A7D" w:rsidRPr="00CB6D80" w:rsidP="00DF6E92">
      <w:pPr>
        <w:bidi w:val="0"/>
        <w:spacing w:before="120" w:after="0" w:line="240" w:lineRule="auto"/>
        <w:ind w:firstLine="709"/>
        <w:jc w:val="center"/>
        <w:rPr>
          <w:rFonts w:ascii="Times New Roman" w:hAnsi="Times New Roman" w:cs="Times New Roman"/>
          <w:b/>
          <w:bCs/>
          <w:sz w:val="24"/>
          <w:szCs w:val="24"/>
          <w:lang w:eastAsia="sk-SK"/>
        </w:rPr>
      </w:pPr>
    </w:p>
    <w:p w:rsidR="00E06A7D" w:rsidRPr="00CB6D80" w:rsidP="00DF6E92">
      <w:pPr>
        <w:bidi w:val="0"/>
        <w:spacing w:before="120" w:after="0" w:line="240" w:lineRule="auto"/>
        <w:ind w:firstLine="709"/>
        <w:jc w:val="both"/>
        <w:rPr>
          <w:rFonts w:ascii="Times New Roman" w:hAnsi="Times New Roman" w:cs="Times New Roman"/>
          <w:b/>
          <w:bCs/>
          <w:sz w:val="24"/>
          <w:szCs w:val="24"/>
          <w:u w:val="single"/>
          <w:lang w:eastAsia="sk-SK"/>
        </w:rPr>
      </w:pPr>
      <w:r w:rsidRPr="00CB6D80">
        <w:rPr>
          <w:rFonts w:ascii="Times New Roman" w:hAnsi="Times New Roman" w:cs="Times New Roman"/>
          <w:b/>
          <w:bCs/>
          <w:sz w:val="24"/>
          <w:szCs w:val="24"/>
          <w:u w:val="single"/>
          <w:lang w:eastAsia="sk-SK"/>
        </w:rPr>
        <w:t>Všeobecná časť</w:t>
      </w:r>
    </w:p>
    <w:p w:rsidR="00E06A7D" w:rsidRPr="00CB6D80" w:rsidP="00DF6E92">
      <w:pPr>
        <w:bidi w:val="0"/>
        <w:spacing w:before="120" w:after="0" w:line="240" w:lineRule="auto"/>
        <w:ind w:firstLine="709"/>
        <w:jc w:val="both"/>
        <w:rPr>
          <w:rFonts w:ascii="Times New Roman" w:hAnsi="Times New Roman" w:cs="Times New Roman"/>
          <w:sz w:val="24"/>
          <w:szCs w:val="24"/>
          <w:u w:val="single"/>
          <w:lang w:eastAsia="sk-SK"/>
        </w:rPr>
      </w:pPr>
    </w:p>
    <w:p w:rsidR="00624B04" w:rsidP="00624B04">
      <w:pPr>
        <w:bidi w:val="0"/>
        <w:spacing w:before="120" w:after="0" w:line="240" w:lineRule="auto"/>
        <w:ind w:firstLine="709"/>
        <w:jc w:val="both"/>
        <w:rPr>
          <w:rFonts w:ascii="Times New Roman" w:hAnsi="Times New Roman" w:cs="Times New Roman"/>
          <w:sz w:val="24"/>
          <w:szCs w:val="24"/>
          <w:lang w:eastAsia="sk-SK"/>
        </w:rPr>
      </w:pPr>
      <w:r w:rsidR="00CB6D80">
        <w:rPr>
          <w:rFonts w:ascii="Times New Roman" w:hAnsi="Times New Roman" w:cs="Times New Roman"/>
          <w:sz w:val="24"/>
          <w:szCs w:val="24"/>
          <w:lang w:eastAsia="sk-SK"/>
        </w:rPr>
        <w:t>Cieľom návrhu</w:t>
      </w:r>
      <w:r w:rsidRPr="00CB6D80" w:rsidR="00E06A7D">
        <w:rPr>
          <w:rFonts w:ascii="Times New Roman" w:hAnsi="Times New Roman" w:cs="Times New Roman"/>
          <w:sz w:val="24"/>
          <w:szCs w:val="24"/>
          <w:lang w:eastAsia="sk-SK"/>
        </w:rPr>
        <w:t xml:space="preserve"> zákona,</w:t>
      </w:r>
      <w:r>
        <w:rPr>
          <w:rFonts w:ascii="Times New Roman" w:hAnsi="Times New Roman" w:cs="Times New Roman"/>
          <w:sz w:val="24"/>
          <w:szCs w:val="24"/>
          <w:lang w:eastAsia="sk-SK"/>
        </w:rPr>
        <w:t xml:space="preserve"> ktorým sa mení a dopĺňa zákon č. 328/2002 Z. z. o sociálnom zabezpečení policajtov a vojakov a o zmene a doplnení niektorých zákonov v znení neskorších predpisov a ktorým sa menia a dopĺňajú niektoré zákony je vytvoriť legislatívne predpoklady pre zníženie výdavkov na osobitný systém sociálneho zabezpečenia príslušníkov Policajného zboru, Hasičského a záchranného zboru, Horskej záchrannej služby, Slovenskej informačnej služby, Národného bezpečnostného úradu, Zboru väzenskej a justičnej stráže Slovenskej republiky a colníkov (ďalej len „policajt“) a profesionálnych vojakov z osobitných účtov Ministerstva vnútra Slovenskej republiky, Slovenskej informačnej služby, Národného bezpečnostného úradu, Ministerstva spravodlivosti Slovenskej republiky, Ministerstva financií Slovenskej republiky a Ministerstva obrany Slovenskej republiky, ktoré tento systém spravujú. Ďalším nemenej dôležitým zámerom návrhu zákona je aj stabilizácia policajtov a profesionálnych vojakov v služobnom pomere v ozbrojených bezpečnostných zboroch, ozbrojenom zbore, Hasičskom a záchrannom zbore, Horskej záchrannej službe, Národnom bezpečnostnom úrade, Slovenskej informačnej službe a ozbrojených silách. Návrh zákona preto primerane zachováva nároky už založené platným zákonom a nové opatrenia zavádza postupne a vyvážene z hľadiska potrieb úspory a stabilizácie.</w:t>
      </w:r>
    </w:p>
    <w:p w:rsidR="00FE78E8" w:rsidP="00624B04">
      <w:pPr>
        <w:bidi w:val="0"/>
        <w:spacing w:before="120"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Ide najmä o tieto opatrenia: </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upresnenie mechanizmu poskytovania dávok nemocenského zabezpečenia,</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postupné predlž</w:t>
      </w:r>
      <w:r w:rsidR="00333932">
        <w:rPr>
          <w:rFonts w:ascii="Times New Roman" w:hAnsi="Times New Roman" w:cs="Times New Roman"/>
          <w:sz w:val="24"/>
          <w:szCs w:val="24"/>
          <w:lang w:eastAsia="sk-SK"/>
        </w:rPr>
        <w:t>ovanie</w:t>
      </w:r>
      <w:r>
        <w:rPr>
          <w:rFonts w:ascii="Times New Roman" w:hAnsi="Times New Roman" w:cs="Times New Roman"/>
          <w:sz w:val="24"/>
          <w:szCs w:val="24"/>
          <w:lang w:eastAsia="sk-SK"/>
        </w:rPr>
        <w:t xml:space="preserve"> doby trvania služobného pomeru potrebnej pre vznik nároku na výsluhový príspevok z 5 skončených rokov trvania služobného pomeru na 10 skončených rokov trvania služobného pomeru so súčasným zvýšením hornej hranice doby trvania služobného pomeru, po skončení ktorého sa bude výsluhový príspevok poskytovať ako dočasná, maximálne 3 roky vyplácaná opakujúca sa dávka; podľa platného zákona sa výsluhový príspevok vypláca najneskôr do 14 rokov trvania služobného pomeru, podľa návrhu zákona sa táto hranica zvyšuje na 24 rokov, čo súvisí s predlžením doby trvania služobného pomeru potrebnej pre vznik nároku na výsluhový dôchodok,</w:t>
      </w:r>
    </w:p>
    <w:p w:rsidR="001A4A36" w:rsidRPr="00BD3BD6" w:rsidP="003E13B4">
      <w:pPr>
        <w:numPr>
          <w:numId w:val="2"/>
        </w:numPr>
        <w:bidi w:val="0"/>
        <w:spacing w:after="0" w:line="240" w:lineRule="auto"/>
        <w:ind w:firstLine="709"/>
        <w:jc w:val="both"/>
        <w:rPr>
          <w:rFonts w:ascii="Times New Roman" w:hAnsi="Times New Roman" w:cs="Times New Roman"/>
          <w:sz w:val="24"/>
          <w:szCs w:val="24"/>
          <w:lang w:eastAsia="sk-SK"/>
        </w:rPr>
      </w:pPr>
      <w:r w:rsidRPr="00BD3BD6">
        <w:rPr>
          <w:rFonts w:ascii="Times New Roman" w:hAnsi="Times New Roman" w:cs="Times New Roman"/>
          <w:sz w:val="24"/>
          <w:szCs w:val="24"/>
          <w:lang w:eastAsia="sk-SK"/>
        </w:rPr>
        <w:t xml:space="preserve"> predlženie doby trvania služobného pomeru potrebnej pre vznik nároku na odchodné a zníženie maximálnej výmery odchodného na deväťnásobok základu u policajtov a profesionálnych vojakov, ktorí budú prijatí alebo opätovne prijatí do služobného pomeru odo dňa účinnosti návrhu zákona,</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postupné </w:t>
      </w:r>
      <w:r w:rsidR="00333932">
        <w:rPr>
          <w:rFonts w:ascii="Times New Roman" w:hAnsi="Times New Roman" w:cs="Times New Roman"/>
          <w:sz w:val="24"/>
          <w:szCs w:val="24"/>
          <w:lang w:eastAsia="sk-SK"/>
        </w:rPr>
        <w:t xml:space="preserve">predlžovanie </w:t>
      </w:r>
      <w:r>
        <w:rPr>
          <w:rFonts w:ascii="Times New Roman" w:hAnsi="Times New Roman" w:cs="Times New Roman"/>
          <w:sz w:val="24"/>
          <w:szCs w:val="24"/>
          <w:lang w:eastAsia="sk-SK"/>
        </w:rPr>
        <w:t>doby trvania služobného pomeru potrebnej pre vznik nároku na výsluhový dôchodok, ako trvalo poskytovanej opakujúcej sa dávky, z 15 skončených rokov trvania služobného pomeru na 25 skončených rokov trvania služobného pomeru,</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zvýšenie hornej hranice výšky výsluhového dôchodku</w:t>
      </w:r>
      <w:r w:rsidRPr="00474C71">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a predlženie doby trvania služobného pomeru zhodnotenej vo výške výsluhového dôchodku tak, aby motivovali policajtov a profesionálnych vojakov k zotrvaniu v služobnom pomere, </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zmena základu na výpočet dávok výsluhového zabezpečenia,</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zmena mechanizmu zvyšovania dôchodkov z výsluhového zabezpečenia v nadväznosti na mechanizmus dôchodkových dávok v civilnej sfére,</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doplnenie ustanovení o poskytovaní kúpeľnej starostlivosti,</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zvýšenie poistného plateného policajtom a profesionálnym vojakom z 5 % na 7 % a poistného plateného služobným úradom zo 17 % na 20 %,</w:t>
      </w:r>
    </w:p>
    <w:p w:rsidR="001A4A36" w:rsidP="003E13B4">
      <w:pPr>
        <w:numPr>
          <w:numId w:val="2"/>
        </w:num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zmena zdroja odchodného a úmrtného, ktoré budú hradené z rozpočtových prostriedkov ministerstva alebo iného služobného úradu policajta alebo profesionálneho vojaka.</w:t>
      </w:r>
    </w:p>
    <w:p w:rsidR="00727550" w:rsidP="00727550">
      <w:pPr>
        <w:bidi w:val="0"/>
        <w:spacing w:before="120" w:after="0" w:line="240" w:lineRule="auto"/>
        <w:ind w:firstLine="720"/>
        <w:jc w:val="both"/>
        <w:rPr>
          <w:rFonts w:ascii="Times New Roman" w:hAnsi="Times New Roman" w:cs="Times New Roman"/>
          <w:sz w:val="24"/>
          <w:szCs w:val="24"/>
          <w:lang w:eastAsia="sk-SK"/>
        </w:rPr>
      </w:pPr>
      <w:r w:rsidRPr="00CB6D80" w:rsidR="00537885">
        <w:rPr>
          <w:rFonts w:ascii="Times New Roman" w:hAnsi="Times New Roman" w:cs="Times New Roman"/>
          <w:sz w:val="24"/>
          <w:szCs w:val="24"/>
          <w:lang w:eastAsia="sk-SK"/>
        </w:rPr>
        <w:t xml:space="preserve">Ostatné opatrenia </w:t>
      </w:r>
      <w:r w:rsidR="00804ED6">
        <w:rPr>
          <w:rFonts w:ascii="Times New Roman" w:hAnsi="Times New Roman" w:cs="Times New Roman"/>
          <w:sz w:val="24"/>
          <w:szCs w:val="24"/>
          <w:lang w:eastAsia="sk-SK"/>
        </w:rPr>
        <w:t>návrhu zákona sú väzbové a vecne alebo legislatívne súvisia s vyššie uvedenými opatreniami</w:t>
      </w:r>
      <w:r w:rsidRPr="00CB6D80" w:rsidR="001164D0">
        <w:rPr>
          <w:rFonts w:ascii="Times New Roman" w:hAnsi="Times New Roman" w:cs="Times New Roman"/>
          <w:sz w:val="24"/>
          <w:szCs w:val="24"/>
          <w:lang w:eastAsia="sk-SK"/>
        </w:rPr>
        <w:t xml:space="preserve"> alebo vyplývajú zo zmien vykonaných v iných všeobecne záväzných právnych predpisoch, zo zmien organizácie štátnej správy alebo ide o legislatívnotechnické úpravy.</w:t>
      </w:r>
      <w:r w:rsidRPr="00727550">
        <w:rPr>
          <w:rFonts w:ascii="Times New Roman" w:hAnsi="Times New Roman" w:cs="Times New Roman"/>
          <w:sz w:val="24"/>
          <w:szCs w:val="24"/>
          <w:lang w:eastAsia="sk-SK"/>
        </w:rPr>
        <w:t xml:space="preserve"> </w:t>
      </w:r>
    </w:p>
    <w:p w:rsidR="00727550" w:rsidP="00727550">
      <w:pPr>
        <w:bidi w:val="0"/>
        <w:spacing w:before="120" w:after="0" w:line="240" w:lineRule="auto"/>
        <w:ind w:firstLine="720"/>
        <w:jc w:val="both"/>
        <w:rPr>
          <w:rFonts w:ascii="Times New Roman" w:hAnsi="Times New Roman" w:cs="Times New Roman"/>
          <w:sz w:val="24"/>
          <w:szCs w:val="24"/>
          <w:lang w:eastAsia="sk-SK"/>
        </w:rPr>
      </w:pPr>
      <w:r>
        <w:rPr>
          <w:rFonts w:ascii="Times New Roman" w:hAnsi="Times New Roman" w:cs="Times New Roman"/>
          <w:sz w:val="24"/>
          <w:szCs w:val="24"/>
          <w:lang w:eastAsia="sk-SK"/>
        </w:rPr>
        <w:t>Návrhom zákona sa novelizujú aj súvisiace právne predpisy, a to predovšetkým tie</w:t>
      </w:r>
      <w:r w:rsidR="00BE1052">
        <w:rPr>
          <w:rFonts w:ascii="Times New Roman" w:hAnsi="Times New Roman" w:cs="Times New Roman"/>
          <w:sz w:val="24"/>
          <w:szCs w:val="24"/>
          <w:lang w:eastAsia="sk-SK"/>
        </w:rPr>
        <w:t> </w:t>
      </w:r>
      <w:r>
        <w:rPr>
          <w:rFonts w:ascii="Times New Roman" w:hAnsi="Times New Roman" w:cs="Times New Roman"/>
          <w:sz w:val="24"/>
          <w:szCs w:val="24"/>
          <w:lang w:eastAsia="sk-SK"/>
        </w:rPr>
        <w:t>ich</w:t>
      </w:r>
      <w:r w:rsidR="00BE1052">
        <w:rPr>
          <w:rFonts w:ascii="Times New Roman" w:hAnsi="Times New Roman" w:cs="Times New Roman"/>
          <w:sz w:val="24"/>
          <w:szCs w:val="24"/>
          <w:lang w:eastAsia="sk-SK"/>
        </w:rPr>
        <w:t> </w:t>
      </w:r>
      <w:r>
        <w:rPr>
          <w:rFonts w:ascii="Times New Roman" w:hAnsi="Times New Roman" w:cs="Times New Roman"/>
          <w:sz w:val="24"/>
          <w:szCs w:val="24"/>
          <w:lang w:eastAsia="sk-SK"/>
        </w:rPr>
        <w:t xml:space="preserve">ustanovenia, ktoré upravujú povinnosti počas liečebného režimu. </w:t>
      </w:r>
    </w:p>
    <w:p w:rsidR="005E0916" w:rsidRPr="005E0916" w:rsidP="005E0916">
      <w:pPr>
        <w:pStyle w:val="NormalWeb"/>
        <w:bidi w:val="0"/>
        <w:spacing w:after="0"/>
        <w:ind w:right="-108" w:firstLine="709"/>
        <w:jc w:val="both"/>
        <w:rPr>
          <w:rFonts w:ascii="Times New Roman" w:hAnsi="Times New Roman"/>
          <w:bCs/>
        </w:rPr>
      </w:pPr>
      <w:r w:rsidRPr="005E0916">
        <w:rPr>
          <w:rFonts w:ascii="Times New Roman" w:hAnsi="Times New Roman"/>
          <w:bCs/>
        </w:rPr>
        <w:t xml:space="preserve">Návrh zákona bol podľa § 33 ods. 2 zákona č. 523/2004 Z. z. o rozpočtových pravidlách verejnej správy a o zmene a doplnení niektorých zákonov prerokovaný </w:t>
      </w:r>
      <w:r w:rsidR="00A63AD9">
        <w:rPr>
          <w:rFonts w:ascii="Times New Roman" w:hAnsi="Times New Roman"/>
          <w:bCs/>
        </w:rPr>
        <w:t xml:space="preserve">                              </w:t>
      </w:r>
      <w:r w:rsidRPr="005E0916">
        <w:rPr>
          <w:rFonts w:ascii="Times New Roman" w:hAnsi="Times New Roman"/>
          <w:bCs/>
        </w:rPr>
        <w:t>s Ministerstvom financií Slovenskej republiky.</w:t>
      </w:r>
    </w:p>
    <w:p w:rsidR="005E0916" w:rsidRPr="005E0916" w:rsidP="005E0916">
      <w:pPr>
        <w:pStyle w:val="NormalWeb"/>
        <w:bidi w:val="0"/>
        <w:spacing w:after="0"/>
        <w:ind w:right="-108" w:firstLine="709"/>
        <w:jc w:val="both"/>
        <w:rPr>
          <w:rFonts w:ascii="Times New Roman" w:hAnsi="Times New Roman"/>
          <w:bCs/>
        </w:rPr>
      </w:pPr>
      <w:r w:rsidRPr="005E0916">
        <w:rPr>
          <w:rFonts w:ascii="Times New Roman" w:hAnsi="Times New Roman"/>
          <w:bCs/>
        </w:rPr>
        <w:t>Predkladaný návrh zákona je v súlade s Ústavou Slovenskej republiky, s právom Európskej únie, s medzinárodnými zmluvami a inými medzinárodnými dokumentmi, ktorými je Slovenská republika viazaná.</w:t>
      </w:r>
    </w:p>
    <w:p w:rsidR="005E0916" w:rsidP="003D5837">
      <w:pPr>
        <w:pStyle w:val="NormalWeb"/>
        <w:bidi w:val="0"/>
        <w:spacing w:before="0" w:beforeAutospacing="0" w:after="0" w:afterAutospacing="0"/>
        <w:ind w:right="-108"/>
        <w:jc w:val="center"/>
        <w:rPr>
          <w:rFonts w:ascii="Times New Roman" w:hAnsi="Times New Roman"/>
          <w:b/>
          <w:bCs/>
          <w:sz w:val="28"/>
          <w:szCs w:val="28"/>
        </w:rPr>
      </w:pPr>
    </w:p>
    <w:p w:rsidR="003D5837" w:rsidRPr="003D5837" w:rsidP="003D5837">
      <w:pPr>
        <w:pStyle w:val="NormalWeb"/>
        <w:bidi w:val="0"/>
        <w:spacing w:before="0" w:beforeAutospacing="0" w:after="0" w:afterAutospacing="0"/>
        <w:ind w:right="-108"/>
        <w:jc w:val="center"/>
        <w:rPr>
          <w:rFonts w:ascii="Times New Roman" w:hAnsi="Times New Roman"/>
        </w:rPr>
      </w:pPr>
      <w:r w:rsidRPr="003D5837">
        <w:rPr>
          <w:rFonts w:ascii="Times New Roman" w:hAnsi="Times New Roman"/>
          <w:b/>
          <w:bCs/>
          <w:sz w:val="28"/>
          <w:szCs w:val="28"/>
        </w:rPr>
        <w:t>Doložka vybraných vplyvov</w:t>
      </w:r>
    </w:p>
    <w:p w:rsidR="003D5837" w:rsidRPr="003D5837" w:rsidP="003D5837">
      <w:pPr>
        <w:pStyle w:val="NormalWeb"/>
        <w:bidi w:val="0"/>
        <w:spacing w:before="0" w:beforeAutospacing="0" w:after="0" w:afterAutospacing="0"/>
        <w:rPr>
          <w:rFonts w:ascii="Times New Roman" w:hAnsi="Times New Roman"/>
        </w:rPr>
      </w:pPr>
      <w:r w:rsidRPr="003D5837">
        <w:rPr>
          <w:rFonts w:ascii="Times New Roman" w:hAnsi="Times New Roman"/>
          <w:b/>
          <w:bCs/>
        </w:rPr>
        <w:t> </w:t>
      </w:r>
    </w:p>
    <w:p w:rsidR="003D5837" w:rsidRPr="003D5837" w:rsidP="003D5837">
      <w:pPr>
        <w:autoSpaceDE w:val="0"/>
        <w:autoSpaceDN w:val="0"/>
        <w:bidi w:val="0"/>
        <w:adjustRightInd w:val="0"/>
        <w:spacing w:before="120"/>
        <w:ind w:left="2694" w:hanging="2694"/>
        <w:jc w:val="both"/>
        <w:rPr>
          <w:rFonts w:ascii="Times New Roman" w:hAnsi="Times New Roman" w:cs="Times New Roman"/>
          <w:b/>
          <w:bCs/>
        </w:rPr>
      </w:pPr>
      <w:r w:rsidRPr="003D5837">
        <w:rPr>
          <w:rFonts w:ascii="Times New Roman" w:hAnsi="Times New Roman" w:cs="Times New Roman"/>
          <w:b/>
          <w:bCs/>
        </w:rPr>
        <w:t xml:space="preserve">A.1. Názov materiálu: </w:t>
      </w:r>
      <w:bookmarkStart w:id="0" w:name="_Toc295741739"/>
      <w:r w:rsidRPr="003D5837">
        <w:rPr>
          <w:rFonts w:ascii="Times New Roman" w:hAnsi="Times New Roman" w:cs="Times New Roman"/>
          <w:b/>
          <w:bCs/>
        </w:rPr>
        <w:t xml:space="preserve">   </w:t>
      </w:r>
      <w:r w:rsidR="00CC79F8">
        <w:rPr>
          <w:rFonts w:ascii="Times New Roman" w:hAnsi="Times New Roman" w:cs="Times New Roman"/>
          <w:b/>
          <w:bCs/>
        </w:rPr>
        <w:t xml:space="preserve"> </w:t>
      </w:r>
      <w:r w:rsidRPr="003D5837">
        <w:rPr>
          <w:rFonts w:ascii="Times New Roman" w:hAnsi="Times New Roman" w:cs="Times New Roman"/>
          <w:b/>
          <w:bCs/>
        </w:rPr>
        <w:t xml:space="preserve">Návrh zákona, ktorým sa mení a dopĺňa zákon č. 328/2002 Z. z. o sociálnom zabezpečení policajtov a vojakov a o zmene a doplnení niektorých zákonov v znení neskorších predpisov a ktorým </w:t>
      </w:r>
      <w:r w:rsidR="00283B1D">
        <w:rPr>
          <w:rFonts w:ascii="Times New Roman" w:hAnsi="Times New Roman" w:cs="Times New Roman"/>
          <w:b/>
          <w:bCs/>
        </w:rPr>
        <w:t xml:space="preserve">                    </w:t>
      </w:r>
      <w:r w:rsidRPr="003D5837">
        <w:rPr>
          <w:rFonts w:ascii="Times New Roman" w:hAnsi="Times New Roman" w:cs="Times New Roman"/>
          <w:b/>
          <w:bCs/>
        </w:rPr>
        <w:t xml:space="preserve">sa menia a dopĺňajú niektoré </w:t>
      </w:r>
      <w:bookmarkEnd w:id="0"/>
      <w:r w:rsidRPr="003D5837">
        <w:rPr>
          <w:rFonts w:ascii="Times New Roman" w:hAnsi="Times New Roman" w:cs="Times New Roman"/>
          <w:b/>
          <w:bCs/>
        </w:rPr>
        <w:t>zákony</w:t>
      </w:r>
    </w:p>
    <w:p w:rsidR="003D5837" w:rsidRPr="003D5837" w:rsidP="003D5837">
      <w:pPr>
        <w:pStyle w:val="NormalWeb"/>
        <w:bidi w:val="0"/>
        <w:spacing w:before="0" w:beforeAutospacing="0" w:after="0" w:afterAutospacing="0"/>
        <w:ind w:left="567"/>
        <w:rPr>
          <w:rFonts w:ascii="Times New Roman" w:hAnsi="Times New Roman"/>
        </w:rPr>
      </w:pPr>
      <w:r w:rsidRPr="003D5837">
        <w:rPr>
          <w:rFonts w:ascii="Times New Roman" w:hAnsi="Times New Roman"/>
          <w:b/>
          <w:bCs/>
        </w:rPr>
        <w:t xml:space="preserve">Termín začatia a ukončenia pripomienkového konania: </w:t>
        <w:br/>
      </w:r>
      <w:r w:rsidRPr="003D5837">
        <w:rPr>
          <w:rFonts w:ascii="Times New Roman" w:hAnsi="Times New Roman"/>
        </w:rPr>
        <w:t>od 28. 8. 2012 do 6.9.2012</w:t>
      </w:r>
    </w:p>
    <w:p w:rsidR="003D5837" w:rsidRPr="003D5837" w:rsidP="003D5837">
      <w:pPr>
        <w:pStyle w:val="NormalWeb"/>
        <w:bidi w:val="0"/>
        <w:spacing w:before="0" w:beforeAutospacing="0" w:after="0" w:afterAutospacing="0"/>
        <w:rPr>
          <w:rFonts w:ascii="Times New Roman" w:hAnsi="Times New Roman"/>
        </w:rPr>
      </w:pPr>
    </w:p>
    <w:p w:rsidR="003D5837" w:rsidRPr="003D5837" w:rsidP="003D5837">
      <w:pPr>
        <w:pStyle w:val="NormalWeb"/>
        <w:bidi w:val="0"/>
        <w:spacing w:before="0" w:beforeAutospacing="0" w:after="0" w:afterAutospacing="0"/>
        <w:rPr>
          <w:rFonts w:ascii="Times New Roman" w:hAnsi="Times New Roman"/>
        </w:rPr>
      </w:pPr>
      <w:r w:rsidRPr="003D5837">
        <w:rPr>
          <w:rFonts w:ascii="Times New Roman" w:hAnsi="Times New Roman"/>
          <w:b/>
          <w:bCs/>
        </w:rPr>
        <w:t> A.2. Vplyvy:</w:t>
      </w:r>
    </w:p>
    <w:p w:rsidR="003D5837" w:rsidRPr="003D5837" w:rsidP="003D5837">
      <w:pPr>
        <w:pStyle w:val="NormalWeb"/>
        <w:bidi w:val="0"/>
        <w:spacing w:before="0" w:beforeAutospacing="0" w:after="0" w:afterAutospacing="0"/>
        <w:rPr>
          <w:rFonts w:ascii="Times New Roman" w:hAnsi="Times New Roman"/>
        </w:rPr>
      </w:pPr>
      <w:r w:rsidRPr="003D5837">
        <w:rPr>
          <w:rFonts w:ascii="Times New Roman" w:hAnsi="Times New Roman"/>
        </w:rPr>
        <w:t> </w:t>
      </w:r>
    </w:p>
    <w:tbl>
      <w:tblPr>
        <w:tblStyle w:val="TableNormal"/>
        <w:tblW w:w="9072" w:type="dxa"/>
        <w:tblInd w:w="108" w:type="dxa"/>
        <w:tblCellMar>
          <w:left w:w="0" w:type="dxa"/>
          <w:right w:w="0" w:type="dxa"/>
        </w:tblCellMar>
      </w:tblPr>
      <w:tblGrid>
        <w:gridCol w:w="3618"/>
        <w:gridCol w:w="1242"/>
        <w:gridCol w:w="1260"/>
        <w:gridCol w:w="2952"/>
      </w:tblGrid>
      <w:tr>
        <w:tblPrEx>
          <w:tblW w:w="9072" w:type="dxa"/>
          <w:tblInd w:w="108" w:type="dxa"/>
          <w:tblCellMar>
            <w:left w:w="0" w:type="dxa"/>
            <w:right w:w="0" w:type="dxa"/>
          </w:tblCellMar>
        </w:tblPrEx>
        <w:tc>
          <w:tcPr>
            <w:tcW w:w="36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Pozitívne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Žiadne</w:t>
            </w:r>
          </w:p>
        </w:tc>
        <w:tc>
          <w:tcPr>
            <w:tcW w:w="295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Negatívne</w:t>
            </w:r>
          </w:p>
        </w:tc>
      </w:tr>
      <w:tr>
        <w:tblPrEx>
          <w:tblW w:w="9072" w:type="dxa"/>
          <w:tblInd w:w="108" w:type="dxa"/>
          <w:tblCellMar>
            <w:left w:w="0" w:type="dxa"/>
            <w:right w:w="0" w:type="dxa"/>
          </w:tblCellMar>
        </w:tblPrEx>
        <w:tc>
          <w:tcPr>
            <w:tcW w:w="36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1. Vplyvy na rozpočet verejnej správy</w:t>
            </w:r>
          </w:p>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c>
          <w:tcPr>
            <w:tcW w:w="295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r>
      <w:tr>
        <w:tblPrEx>
          <w:tblW w:w="9072" w:type="dxa"/>
          <w:tblInd w:w="108" w:type="dxa"/>
          <w:tblCellMar>
            <w:left w:w="0" w:type="dxa"/>
            <w:right w:w="0" w:type="dxa"/>
          </w:tblCellMar>
        </w:tblPrEx>
        <w:tc>
          <w:tcPr>
            <w:tcW w:w="36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x</w:t>
            </w:r>
          </w:p>
        </w:tc>
        <w:tc>
          <w:tcPr>
            <w:tcW w:w="295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r>
      <w:tr>
        <w:tblPrEx>
          <w:tblW w:w="9072" w:type="dxa"/>
          <w:tblInd w:w="108" w:type="dxa"/>
          <w:tblCellMar>
            <w:left w:w="0" w:type="dxa"/>
            <w:right w:w="0" w:type="dxa"/>
          </w:tblCellMar>
        </w:tblPrEx>
        <w:tc>
          <w:tcPr>
            <w:tcW w:w="36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 xml:space="preserve">3, Sociálne vplyvy </w:t>
            </w:r>
          </w:p>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 vplyvy  na hospodárenie obyvateľstva,</w:t>
            </w:r>
          </w:p>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-sociálnu exklúziu,</w:t>
            </w:r>
          </w:p>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 </w:t>
            </w:r>
          </w:p>
        </w:tc>
        <w:tc>
          <w:tcPr>
            <w:tcW w:w="295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x</w:t>
            </w:r>
          </w:p>
        </w:tc>
      </w:tr>
      <w:tr>
        <w:tblPrEx>
          <w:tblW w:w="9072" w:type="dxa"/>
          <w:tblInd w:w="108" w:type="dxa"/>
          <w:tblCellMar>
            <w:left w:w="0" w:type="dxa"/>
            <w:right w:w="0" w:type="dxa"/>
          </w:tblCellMar>
        </w:tblPrEx>
        <w:tc>
          <w:tcPr>
            <w:tcW w:w="36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x</w:t>
            </w:r>
          </w:p>
        </w:tc>
        <w:tc>
          <w:tcPr>
            <w:tcW w:w="295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r>
      <w:tr>
        <w:tblPrEx>
          <w:tblW w:w="9072" w:type="dxa"/>
          <w:tblInd w:w="108" w:type="dxa"/>
          <w:tblCellMar>
            <w:left w:w="0" w:type="dxa"/>
            <w:right w:w="0" w:type="dxa"/>
          </w:tblCellMar>
        </w:tblPrEx>
        <w:tc>
          <w:tcPr>
            <w:tcW w:w="36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D5837" w:rsidRPr="003D5837" w:rsidP="00D71459">
            <w:pPr>
              <w:pStyle w:val="NormalWeb"/>
              <w:bidi w:val="0"/>
              <w:spacing w:before="0" w:beforeAutospacing="0" w:after="0" w:afterAutospacing="0" w:line="240" w:lineRule="auto"/>
              <w:rPr>
                <w:rFonts w:ascii="Times New Roman" w:hAnsi="Times New Roman"/>
              </w:rPr>
            </w:pPr>
            <w:r w:rsidRPr="003D5837">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bidi w:val="0"/>
              <w:jc w:val="center"/>
              <w:rPr>
                <w:rFonts w:ascii="Times New Roman" w:hAnsi="Times New Roman" w:cs="Times New Roman"/>
              </w:rPr>
            </w:pPr>
          </w:p>
        </w:tc>
        <w:tc>
          <w:tcPr>
            <w:tcW w:w="295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r>
    </w:tbl>
    <w:p w:rsidR="003D5837" w:rsidRPr="003D5837" w:rsidP="003D5837">
      <w:pPr>
        <w:pStyle w:val="NormalWeb"/>
        <w:bidi w:val="0"/>
        <w:spacing w:before="0" w:beforeAutospacing="0" w:after="0" w:afterAutospacing="0"/>
        <w:jc w:val="both"/>
        <w:rPr>
          <w:rFonts w:ascii="Times New Roman" w:hAnsi="Times New Roman"/>
          <w:b/>
          <w:bCs/>
        </w:rPr>
      </w:pPr>
      <w:r w:rsidRPr="003D5837">
        <w:rPr>
          <w:rFonts w:ascii="Times New Roman" w:hAnsi="Times New Roman"/>
        </w:rPr>
        <w:t>  </w:t>
      </w:r>
      <w:r w:rsidRPr="003D5837">
        <w:rPr>
          <w:rFonts w:ascii="Times New Roman" w:hAnsi="Times New Roman"/>
          <w:b/>
          <w:bCs/>
        </w:rPr>
        <w:t>A.3. Poznámky</w:t>
      </w:r>
    </w:p>
    <w:p w:rsidR="003D5837" w:rsidRPr="003D5837" w:rsidP="003D5837">
      <w:pPr>
        <w:pStyle w:val="NormalWeb"/>
        <w:bidi w:val="0"/>
        <w:spacing w:before="0" w:beforeAutospacing="0" w:after="0" w:afterAutospacing="0"/>
        <w:jc w:val="both"/>
        <w:rPr>
          <w:rFonts w:ascii="Times New Roman" w:hAnsi="Times New Roman"/>
        </w:rPr>
      </w:pPr>
    </w:p>
    <w:p w:rsidR="003D5837" w:rsidRPr="003D5837" w:rsidP="003E13B4">
      <w:pPr>
        <w:pStyle w:val="ListParagraph"/>
        <w:numPr>
          <w:numId w:val="6"/>
        </w:numPr>
        <w:bidi w:val="0"/>
        <w:ind w:left="0"/>
        <w:jc w:val="both"/>
        <w:rPr>
          <w:rFonts w:ascii="Times New Roman" w:hAnsi="Times New Roman"/>
          <w:b/>
          <w:bCs/>
          <w:u w:val="single"/>
        </w:rPr>
      </w:pPr>
      <w:r w:rsidRPr="003D5837">
        <w:rPr>
          <w:rFonts w:ascii="Times New Roman" w:hAnsi="Times New Roman"/>
          <w:b/>
          <w:bCs/>
          <w:u w:val="single"/>
        </w:rPr>
        <w:t xml:space="preserve"> Vplyvy na rozpočet verejnej správy</w:t>
      </w:r>
    </w:p>
    <w:p w:rsidR="003D5837" w:rsidRPr="003D5837" w:rsidP="003D5837">
      <w:pPr>
        <w:pStyle w:val="ListParagraph"/>
        <w:bidi w:val="0"/>
        <w:ind w:left="0" w:firstLine="709"/>
        <w:jc w:val="both"/>
        <w:rPr>
          <w:rFonts w:ascii="Times New Roman" w:hAnsi="Times New Roman"/>
        </w:rPr>
      </w:pPr>
      <w:r w:rsidRPr="003D5837">
        <w:rPr>
          <w:rFonts w:ascii="Times New Roman" w:hAnsi="Times New Roman"/>
        </w:rPr>
        <w:t>Vplyvy na rozpočet verejnej správy sú pozitívne, pretože jedným z hlavných cieľov návrhu zákona je zníženie výdavkov na osobitný systém sociálneho zabezpečenia policajtov a vojakov a tieto výdavky sú hradené z osobitných účtov ministerstiev a iných služobných úradov a služobných orgánov (ďalej len „služobný úrad“), ktoré tento systém spravujú.</w:t>
      </w:r>
    </w:p>
    <w:p w:rsidR="003D5837" w:rsidRPr="003D5837" w:rsidP="003D5837">
      <w:pPr>
        <w:pStyle w:val="ListParagraph"/>
        <w:bidi w:val="0"/>
        <w:ind w:left="964"/>
        <w:jc w:val="both"/>
        <w:rPr>
          <w:rFonts w:ascii="Times New Roman" w:hAnsi="Times New Roman"/>
          <w:u w:val="single"/>
        </w:rPr>
      </w:pPr>
    </w:p>
    <w:p w:rsidR="003D5837" w:rsidRPr="003D5837" w:rsidP="003D5837">
      <w:pPr>
        <w:pStyle w:val="ListParagraph"/>
        <w:bidi w:val="0"/>
        <w:ind w:left="709"/>
        <w:jc w:val="both"/>
        <w:rPr>
          <w:rFonts w:ascii="Times New Roman" w:hAnsi="Times New Roman"/>
          <w:u w:val="single"/>
        </w:rPr>
      </w:pPr>
      <w:r w:rsidRPr="003D5837">
        <w:rPr>
          <w:rFonts w:ascii="Times New Roman" w:hAnsi="Times New Roman"/>
          <w:u w:val="single"/>
        </w:rPr>
        <w:t>Navrhované opatrenia vo vzťahu k rozpočtu verejnej správy:</w:t>
      </w:r>
    </w:p>
    <w:p w:rsidR="003D5837" w:rsidRPr="003D5837" w:rsidP="003E13B4">
      <w:pPr>
        <w:pStyle w:val="ListParagraph"/>
        <w:numPr>
          <w:numId w:val="5"/>
        </w:numPr>
        <w:bidi w:val="0"/>
        <w:ind w:left="964" w:hanging="255"/>
        <w:jc w:val="both"/>
        <w:rPr>
          <w:rFonts w:ascii="Times New Roman" w:hAnsi="Times New Roman"/>
        </w:rPr>
      </w:pPr>
      <w:r w:rsidRPr="003D5837">
        <w:rPr>
          <w:rFonts w:ascii="Times New Roman" w:hAnsi="Times New Roman"/>
        </w:rPr>
        <w:t xml:space="preserve"> zvýšenie poistného plateného policajtom a profesionálnym vojakom z 5 % na 7 % a poistného plateného služobným úradom zo 17 % na 20 %, </w:t>
      </w:r>
    </w:p>
    <w:p w:rsidR="003D5837" w:rsidRPr="003D5837" w:rsidP="003E13B4">
      <w:pPr>
        <w:pStyle w:val="ListParagraph"/>
        <w:numPr>
          <w:numId w:val="5"/>
        </w:numPr>
        <w:bidi w:val="0"/>
        <w:ind w:left="964" w:hanging="255"/>
        <w:jc w:val="both"/>
        <w:rPr>
          <w:rFonts w:ascii="Times New Roman" w:hAnsi="Times New Roman"/>
        </w:rPr>
      </w:pPr>
      <w:r w:rsidRPr="003D5837">
        <w:rPr>
          <w:rFonts w:ascii="Times New Roman" w:hAnsi="Times New Roman"/>
        </w:rPr>
        <w:t xml:space="preserve"> zmena zdroja financovania odchodného a úmrtného z rozpočtov služobných úradov analogicky s financovaním týchto nákladov v civilnej sfére,</w:t>
      </w:r>
    </w:p>
    <w:p w:rsidR="003D5837" w:rsidRPr="003D5837" w:rsidP="003E13B4">
      <w:pPr>
        <w:pStyle w:val="ListParagraph"/>
        <w:numPr>
          <w:numId w:val="5"/>
        </w:numPr>
        <w:bidi w:val="0"/>
        <w:ind w:left="964" w:hanging="255"/>
        <w:jc w:val="both"/>
        <w:rPr>
          <w:rFonts w:ascii="Times New Roman" w:hAnsi="Times New Roman"/>
        </w:rPr>
      </w:pPr>
      <w:r w:rsidRPr="003D5837">
        <w:rPr>
          <w:rFonts w:ascii="Times New Roman" w:hAnsi="Times New Roman"/>
        </w:rPr>
        <w:t xml:space="preserve"> zmena spôsobu výpočtu zvyšovania dávok vyplácaných z osobitného účtu,</w:t>
      </w:r>
    </w:p>
    <w:p w:rsidR="003D5837" w:rsidRPr="003D5837" w:rsidP="003E13B4">
      <w:pPr>
        <w:pStyle w:val="ListParagraph"/>
        <w:numPr>
          <w:numId w:val="5"/>
        </w:numPr>
        <w:bidi w:val="0"/>
        <w:ind w:left="964" w:hanging="255"/>
        <w:jc w:val="both"/>
        <w:rPr>
          <w:rFonts w:ascii="Times New Roman" w:hAnsi="Times New Roman"/>
        </w:rPr>
      </w:pPr>
      <w:r w:rsidRPr="003D5837">
        <w:rPr>
          <w:rFonts w:ascii="Times New Roman" w:hAnsi="Times New Roman"/>
          <w:color w:val="000000"/>
        </w:rPr>
        <w:t xml:space="preserve"> </w:t>
      </w:r>
      <w:r w:rsidRPr="003D5837">
        <w:rPr>
          <w:rFonts w:ascii="Times New Roman" w:hAnsi="Times New Roman"/>
        </w:rPr>
        <w:t>zmena zisťovania základu na výpočet</w:t>
      </w:r>
      <w:r w:rsidRPr="003D5837">
        <w:rPr>
          <w:rFonts w:ascii="Times New Roman" w:hAnsi="Times New Roman"/>
          <w:color w:val="FF0000"/>
        </w:rPr>
        <w:t xml:space="preserve"> </w:t>
      </w:r>
      <w:r w:rsidRPr="003D5837">
        <w:rPr>
          <w:rFonts w:ascii="Times New Roman" w:hAnsi="Times New Roman"/>
        </w:rPr>
        <w:t>dávok výsluhového zabezpečenia z dnešného príjmovo najlepšieho skončeného kalendárneho roka v období posledných desiatich skončených kalendárnych rokov pred dňom skončenia služobného pomeru až na návrhom zákona ustanovené obdobie posledných desiatich skončených kalendárnych rokov služobného pomeru pred skončením služobného pomeru,</w:t>
      </w:r>
    </w:p>
    <w:p w:rsidR="003D5837" w:rsidRPr="003D5837" w:rsidP="003E13B4">
      <w:pPr>
        <w:pStyle w:val="ListParagraph"/>
        <w:numPr>
          <w:numId w:val="5"/>
        </w:numPr>
        <w:bidi w:val="0"/>
        <w:ind w:left="964" w:hanging="255"/>
        <w:jc w:val="both"/>
        <w:rPr>
          <w:rFonts w:ascii="Times New Roman" w:hAnsi="Times New Roman"/>
        </w:rPr>
      </w:pPr>
      <w:r w:rsidRPr="003D5837">
        <w:rPr>
          <w:rFonts w:ascii="Times New Roman" w:hAnsi="Times New Roman"/>
        </w:rPr>
        <w:t xml:space="preserve"> úprava podmienok nároku na výsluhový príspevok postupným zvyšovaním minimálne požadovanej doby trvania služobného pomeru z 5 rokov na 10 rokov a zvýšenie hornej hranice doby trvania služobného pomeru zo 14 rokov na 24 rokov; výsluhový príspevok sa i naďalej poskytuje ako dočasná opakujúca sa dávka po dobu od 1 roka až 3 rokov v závislosti od celkovej doby trvania služobného pomeru,</w:t>
      </w:r>
    </w:p>
    <w:p w:rsidR="003D5837" w:rsidRPr="003D5837" w:rsidP="003E13B4">
      <w:pPr>
        <w:pStyle w:val="ListParagraph"/>
        <w:numPr>
          <w:numId w:val="5"/>
        </w:numPr>
        <w:bidi w:val="0"/>
        <w:ind w:left="964" w:hanging="255"/>
        <w:jc w:val="both"/>
        <w:rPr>
          <w:rFonts w:ascii="Times New Roman" w:hAnsi="Times New Roman"/>
          <w:u w:val="single"/>
        </w:rPr>
      </w:pPr>
      <w:r w:rsidRPr="003D5837">
        <w:rPr>
          <w:rFonts w:ascii="Times New Roman" w:hAnsi="Times New Roman"/>
        </w:rPr>
        <w:t xml:space="preserve"> úprava podmienok vzniku nároku na výsluhový dôchodok ako trvalo poskytovanej opakujúcej sa dávky postupným zvyšovaním minimálnej požadovanej doby trvania služobného pomeru z 15 rokov na 25 rokov výkonu štátnej služby.</w:t>
      </w:r>
    </w:p>
    <w:p w:rsidR="003D5837" w:rsidRPr="003D5837" w:rsidP="003D5837">
      <w:pPr>
        <w:pStyle w:val="ListParagraph"/>
        <w:bidi w:val="0"/>
        <w:ind w:left="964"/>
        <w:jc w:val="both"/>
        <w:rPr>
          <w:rFonts w:ascii="Times New Roman" w:hAnsi="Times New Roman"/>
          <w:u w:val="single"/>
        </w:rPr>
      </w:pPr>
    </w:p>
    <w:p w:rsidR="003D5837" w:rsidRPr="003D5837" w:rsidP="003D5837">
      <w:pPr>
        <w:pStyle w:val="ListParagraph"/>
        <w:bidi w:val="0"/>
        <w:ind w:left="0" w:firstLine="709"/>
        <w:jc w:val="both"/>
        <w:rPr>
          <w:rFonts w:ascii="Times New Roman" w:hAnsi="Times New Roman"/>
          <w:u w:val="single"/>
        </w:rPr>
      </w:pPr>
      <w:r w:rsidRPr="003D5837">
        <w:rPr>
          <w:rFonts w:ascii="Times New Roman" w:hAnsi="Times New Roman"/>
          <w:u w:val="single"/>
        </w:rPr>
        <w:t xml:space="preserve">Ďalšie z navrhovaných opatrení, úsporného charakteru: </w:t>
      </w:r>
    </w:p>
    <w:p w:rsidR="003D5837" w:rsidRPr="003D5837" w:rsidP="003E13B4">
      <w:pPr>
        <w:pStyle w:val="ListParagraph"/>
        <w:numPr>
          <w:numId w:val="7"/>
        </w:numPr>
        <w:bidi w:val="0"/>
        <w:ind w:left="0" w:firstLine="709"/>
        <w:jc w:val="both"/>
        <w:rPr>
          <w:rFonts w:ascii="Times New Roman" w:hAnsi="Times New Roman"/>
        </w:rPr>
      </w:pPr>
      <w:r w:rsidRPr="003D5837">
        <w:rPr>
          <w:rFonts w:ascii="Times New Roman" w:hAnsi="Times New Roman"/>
        </w:rPr>
        <w:t xml:space="preserve"> doplnenie tabuľkového stavu policajtov a hasičov,</w:t>
      </w:r>
    </w:p>
    <w:p w:rsidR="003D5837" w:rsidRPr="003D5837" w:rsidP="003E13B4">
      <w:pPr>
        <w:pStyle w:val="ListParagraph"/>
        <w:numPr>
          <w:numId w:val="7"/>
        </w:numPr>
        <w:bidi w:val="0"/>
        <w:ind w:left="964" w:hanging="255"/>
        <w:jc w:val="both"/>
        <w:rPr>
          <w:rFonts w:ascii="Times New Roman" w:hAnsi="Times New Roman"/>
        </w:rPr>
      </w:pPr>
      <w:r w:rsidRPr="003D5837">
        <w:rPr>
          <w:rFonts w:ascii="Times New Roman" w:hAnsi="Times New Roman"/>
        </w:rPr>
        <w:t xml:space="preserve"> zníženie počtu poberateľov výsluhového dôchodku personálnou stabilizáciou, prípadne opätovným prijatím do služobného pomeru,</w:t>
      </w:r>
    </w:p>
    <w:p w:rsidR="003D5837" w:rsidRPr="003D5837" w:rsidP="003E13B4">
      <w:pPr>
        <w:pStyle w:val="ListParagraph"/>
        <w:numPr>
          <w:numId w:val="7"/>
        </w:numPr>
        <w:bidi w:val="0"/>
        <w:ind w:left="964" w:hanging="255"/>
        <w:jc w:val="both"/>
        <w:rPr>
          <w:rFonts w:ascii="Times New Roman" w:hAnsi="Times New Roman"/>
        </w:rPr>
      </w:pPr>
      <w:r w:rsidRPr="003D5837">
        <w:rPr>
          <w:rFonts w:ascii="Times New Roman" w:hAnsi="Times New Roman"/>
        </w:rPr>
        <w:t xml:space="preserve"> postupné predlžovanie doby služobného pomeru potrebnej pre vznik nároku na výsluhový dôchodok, čím sa zníži potreba výdavkov z rozpočtu verejnej správy na krytie deficitu osobitného účtu. </w:t>
      </w:r>
    </w:p>
    <w:p w:rsidR="003D5837" w:rsidRPr="003D5837" w:rsidP="003D5837">
      <w:pPr>
        <w:bidi w:val="0"/>
        <w:rPr>
          <w:rFonts w:ascii="Times New Roman" w:hAnsi="Times New Roman" w:cs="Times New Roman"/>
        </w:rPr>
      </w:pPr>
    </w:p>
    <w:p w:rsidR="003D5837" w:rsidRPr="003D5837" w:rsidP="003D5837">
      <w:pPr>
        <w:bidi w:val="0"/>
        <w:ind w:left="708" w:firstLine="143"/>
        <w:rPr>
          <w:rFonts w:ascii="Times New Roman" w:hAnsi="Times New Roman" w:cs="Times New Roman"/>
        </w:rPr>
      </w:pPr>
      <w:r w:rsidRPr="003D5837">
        <w:rPr>
          <w:rFonts w:ascii="Times New Roman" w:hAnsi="Times New Roman" w:cs="Times New Roman"/>
        </w:rPr>
        <w:t>Nároky na rozpočet verejnej správy</w:t>
      </w:r>
    </w:p>
    <w:p w:rsidR="003D5837" w:rsidRPr="003D5837" w:rsidP="003D5837">
      <w:pPr>
        <w:bidi w:val="0"/>
        <w:ind w:left="708" w:firstLine="708"/>
        <w:rPr>
          <w:rFonts w:ascii="Times New Roman" w:hAnsi="Times New Roman" w:cs="Times New Roman"/>
        </w:rPr>
      </w:pPr>
    </w:p>
    <w:tbl>
      <w:tblPr>
        <w:tblStyle w:val="TableGrid"/>
        <w:tblW w:w="0" w:type="auto"/>
        <w:tblInd w:w="534" w:type="dxa"/>
        <w:tblLook w:val="00A0"/>
      </w:tblPr>
      <w:tblGrid>
        <w:gridCol w:w="838"/>
        <w:gridCol w:w="3402"/>
        <w:gridCol w:w="3119"/>
      </w:tblGrid>
      <w:tr>
        <w:tblPrEx>
          <w:tblW w:w="0" w:type="auto"/>
          <w:tblInd w:w="534" w:type="dxa"/>
          <w:tblLook w:val="00A0"/>
        </w:tblPrEx>
        <w:trPr>
          <w:trHeight w:val="454"/>
        </w:trPr>
        <w:tc>
          <w:tcPr>
            <w:tcW w:w="838"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Rok</w:t>
            </w:r>
          </w:p>
        </w:tc>
        <w:tc>
          <w:tcPr>
            <w:tcW w:w="340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rPr>
              <w:t>Zvýšenie odvodu plateného služobným úradom o 3 %</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rPr>
              <w:t>Financovanie odchodného a úmrtného z rozpočtu služobného úradu</w:t>
            </w:r>
          </w:p>
        </w:tc>
      </w:tr>
      <w:tr>
        <w:tblPrEx>
          <w:tblW w:w="0" w:type="auto"/>
          <w:tblInd w:w="534" w:type="dxa"/>
          <w:tblLook w:val="00A0"/>
        </w:tblPrEx>
        <w:trPr>
          <w:trHeight w:val="454"/>
        </w:trPr>
        <w:tc>
          <w:tcPr>
            <w:tcW w:w="838"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2013</w:t>
            </w:r>
          </w:p>
        </w:tc>
        <w:tc>
          <w:tcPr>
            <w:tcW w:w="340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20 959 094,00 €</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31 324 794,00 €</w:t>
            </w:r>
          </w:p>
        </w:tc>
      </w:tr>
      <w:tr>
        <w:tblPrEx>
          <w:tblW w:w="0" w:type="auto"/>
          <w:tblInd w:w="534" w:type="dxa"/>
          <w:tblLook w:val="00A0"/>
        </w:tblPrEx>
        <w:trPr>
          <w:trHeight w:val="454"/>
        </w:trPr>
        <w:tc>
          <w:tcPr>
            <w:tcW w:w="838"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2014</w:t>
            </w:r>
          </w:p>
        </w:tc>
        <w:tc>
          <w:tcPr>
            <w:tcW w:w="340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21 023 775,00 €</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30 764 794,00 €</w:t>
            </w:r>
          </w:p>
        </w:tc>
      </w:tr>
      <w:tr>
        <w:tblPrEx>
          <w:tblW w:w="0" w:type="auto"/>
          <w:tblInd w:w="534" w:type="dxa"/>
          <w:tblLook w:val="00A0"/>
        </w:tblPrEx>
        <w:trPr>
          <w:trHeight w:val="454"/>
        </w:trPr>
        <w:tc>
          <w:tcPr>
            <w:tcW w:w="838"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2015</w:t>
            </w:r>
          </w:p>
        </w:tc>
        <w:tc>
          <w:tcPr>
            <w:tcW w:w="340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21 023 775,00 €</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30 504 794,00 €</w:t>
            </w:r>
          </w:p>
        </w:tc>
      </w:tr>
      <w:tr>
        <w:tblPrEx>
          <w:tblW w:w="0" w:type="auto"/>
          <w:tblInd w:w="534" w:type="dxa"/>
          <w:tblLook w:val="00A0"/>
        </w:tblPrEx>
        <w:trPr>
          <w:trHeight w:val="454"/>
        </w:trPr>
        <w:tc>
          <w:tcPr>
            <w:tcW w:w="838"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Spolu</w:t>
            </w:r>
          </w:p>
        </w:tc>
        <w:tc>
          <w:tcPr>
            <w:tcW w:w="340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63 006 644,00 €</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sz w:val="24"/>
                <w:szCs w:val="24"/>
              </w:rPr>
            </w:pPr>
            <w:r w:rsidRPr="003D5837">
              <w:rPr>
                <w:rFonts w:ascii="Times New Roman" w:hAnsi="Times New Roman" w:cs="Times New Roman"/>
                <w:sz w:val="24"/>
                <w:szCs w:val="24"/>
              </w:rPr>
              <w:t>92 594 382,00 €</w:t>
            </w:r>
          </w:p>
        </w:tc>
      </w:tr>
    </w:tbl>
    <w:p w:rsidR="003D5837" w:rsidRPr="003D5837" w:rsidP="003D5837">
      <w:pPr>
        <w:bidi w:val="0"/>
        <w:ind w:firstLine="708"/>
        <w:rPr>
          <w:rFonts w:ascii="Times New Roman" w:hAnsi="Times New Roman" w:cs="Times New Roman"/>
        </w:rPr>
      </w:pPr>
      <w:r w:rsidRPr="003D5837">
        <w:rPr>
          <w:rFonts w:ascii="Times New Roman" w:hAnsi="Times New Roman" w:cs="Times New Roman"/>
        </w:rPr>
        <w:t>Opatrenia na zníženie výdavkov rozpočtu verejnej správy vo vzťahu k potrebe krytia deficitu osobitného účtu</w:t>
      </w:r>
    </w:p>
    <w:tbl>
      <w:tblPr>
        <w:tblStyle w:val="TableGrid"/>
        <w:tblW w:w="0" w:type="auto"/>
        <w:tblInd w:w="534" w:type="dxa"/>
        <w:tblLook w:val="00A0"/>
      </w:tblPr>
      <w:tblGrid>
        <w:gridCol w:w="730"/>
        <w:gridCol w:w="1836"/>
        <w:gridCol w:w="1843"/>
        <w:gridCol w:w="2152"/>
        <w:gridCol w:w="1817"/>
      </w:tblGrid>
      <w:tr>
        <w:tblPrEx>
          <w:tblW w:w="0" w:type="auto"/>
          <w:tblInd w:w="534" w:type="dxa"/>
          <w:tblLook w:val="00A0"/>
        </w:tblPrEx>
        <w:trPr>
          <w:trHeight w:val="796"/>
        </w:trPr>
        <w:tc>
          <w:tcPr>
            <w:tcW w:w="730"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Rok</w:t>
            </w:r>
          </w:p>
        </w:tc>
        <w:tc>
          <w:tcPr>
            <w:tcW w:w="1836"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Nároky na rozpočet verejnej správy na krytie deficitu osobitného účtu</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Zvýšenie poistného o 2% + 3%</w:t>
            </w:r>
          </w:p>
        </w:tc>
        <w:tc>
          <w:tcPr>
            <w:tcW w:w="215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 xml:space="preserve">Financovanie odchodného a úmrtného z rozpočtu služobného úradu </w:t>
            </w:r>
          </w:p>
        </w:tc>
        <w:tc>
          <w:tcPr>
            <w:tcW w:w="1817"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Zníženie nárokov na rozpočet verejnej správy</w:t>
            </w:r>
          </w:p>
        </w:tc>
      </w:tr>
      <w:tr>
        <w:tblPrEx>
          <w:tblW w:w="0" w:type="auto"/>
          <w:tblInd w:w="534" w:type="dxa"/>
          <w:tblLook w:val="00A0"/>
        </w:tblPrEx>
        <w:trPr>
          <w:trHeight w:val="454"/>
        </w:trPr>
        <w:tc>
          <w:tcPr>
            <w:tcW w:w="730"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2013</w:t>
            </w:r>
          </w:p>
        </w:tc>
        <w:tc>
          <w:tcPr>
            <w:tcW w:w="1836"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160 682 485,00 €</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33 509 603,00 €</w:t>
            </w:r>
          </w:p>
        </w:tc>
        <w:tc>
          <w:tcPr>
            <w:tcW w:w="215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31 324 794,00 €</w:t>
            </w:r>
          </w:p>
        </w:tc>
        <w:tc>
          <w:tcPr>
            <w:tcW w:w="1817"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64 834 397,00 €</w:t>
            </w:r>
          </w:p>
        </w:tc>
      </w:tr>
      <w:tr>
        <w:tblPrEx>
          <w:tblW w:w="0" w:type="auto"/>
          <w:tblInd w:w="534" w:type="dxa"/>
          <w:tblLook w:val="00A0"/>
        </w:tblPrEx>
        <w:trPr>
          <w:trHeight w:val="454"/>
        </w:trPr>
        <w:tc>
          <w:tcPr>
            <w:tcW w:w="730"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2014</w:t>
            </w:r>
          </w:p>
        </w:tc>
        <w:tc>
          <w:tcPr>
            <w:tcW w:w="1836"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177 058 981,00 €</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33 617 406,00 €</w:t>
            </w:r>
          </w:p>
        </w:tc>
        <w:tc>
          <w:tcPr>
            <w:tcW w:w="215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30 764 794,00 €</w:t>
            </w:r>
          </w:p>
        </w:tc>
        <w:tc>
          <w:tcPr>
            <w:tcW w:w="1817"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64 382 200,00 €</w:t>
            </w:r>
          </w:p>
        </w:tc>
      </w:tr>
      <w:tr>
        <w:tblPrEx>
          <w:tblW w:w="0" w:type="auto"/>
          <w:tblInd w:w="534" w:type="dxa"/>
          <w:tblLook w:val="00A0"/>
        </w:tblPrEx>
        <w:trPr>
          <w:trHeight w:val="454"/>
        </w:trPr>
        <w:tc>
          <w:tcPr>
            <w:tcW w:w="730"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2015</w:t>
            </w:r>
          </w:p>
        </w:tc>
        <w:tc>
          <w:tcPr>
            <w:tcW w:w="1836"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189 289 601,00 €</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33 617 406,00 €</w:t>
            </w:r>
          </w:p>
        </w:tc>
        <w:tc>
          <w:tcPr>
            <w:tcW w:w="215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30 504 794,00 €</w:t>
            </w:r>
          </w:p>
        </w:tc>
        <w:tc>
          <w:tcPr>
            <w:tcW w:w="1817"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64 122 200,00 €</w:t>
            </w:r>
          </w:p>
        </w:tc>
      </w:tr>
      <w:tr>
        <w:tblPrEx>
          <w:tblW w:w="0" w:type="auto"/>
          <w:tblInd w:w="534" w:type="dxa"/>
          <w:tblLook w:val="00A0"/>
        </w:tblPrEx>
        <w:trPr>
          <w:trHeight w:val="454"/>
        </w:trPr>
        <w:tc>
          <w:tcPr>
            <w:tcW w:w="730"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Spolu</w:t>
            </w:r>
          </w:p>
        </w:tc>
        <w:tc>
          <w:tcPr>
            <w:tcW w:w="1836"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527 031 067,00 €</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100 744 415,00 €</w:t>
            </w:r>
          </w:p>
        </w:tc>
        <w:tc>
          <w:tcPr>
            <w:tcW w:w="2152"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92 594 382,00 €</w:t>
            </w:r>
          </w:p>
        </w:tc>
        <w:tc>
          <w:tcPr>
            <w:tcW w:w="1817" w:type="dxa"/>
            <w:tcBorders>
              <w:top w:val="single" w:sz="4" w:space="0" w:color="auto"/>
              <w:left w:val="single" w:sz="4" w:space="0" w:color="auto"/>
              <w:bottom w:val="single" w:sz="4" w:space="0" w:color="auto"/>
              <w:right w:val="single" w:sz="4" w:space="0" w:color="auto"/>
            </w:tcBorders>
            <w:textDirection w:val="lrTb"/>
            <w:vAlign w:val="center"/>
          </w:tcPr>
          <w:p w:rsidR="003D5837" w:rsidRPr="003D5837" w:rsidP="00D71459">
            <w:pPr>
              <w:bidi w:val="0"/>
              <w:spacing w:after="0" w:line="240" w:lineRule="auto"/>
              <w:jc w:val="center"/>
              <w:rPr>
                <w:rFonts w:ascii="Times New Roman" w:hAnsi="Times New Roman" w:cs="Times New Roman"/>
              </w:rPr>
            </w:pPr>
            <w:r w:rsidRPr="003D5837">
              <w:rPr>
                <w:rFonts w:ascii="Times New Roman" w:hAnsi="Times New Roman" w:cs="Times New Roman"/>
              </w:rPr>
              <w:t>193 338 797,00 €</w:t>
            </w:r>
          </w:p>
        </w:tc>
      </w:tr>
    </w:tbl>
    <w:p w:rsidR="003D5837" w:rsidRPr="003D5837" w:rsidP="003D5837">
      <w:pPr>
        <w:bidi w:val="0"/>
        <w:rPr>
          <w:rFonts w:ascii="Times New Roman" w:hAnsi="Times New Roman" w:cs="Times New Roman"/>
        </w:rPr>
      </w:pPr>
    </w:p>
    <w:p w:rsidR="003D5837" w:rsidRPr="003D5837" w:rsidP="003D5837">
      <w:pPr>
        <w:bidi w:val="0"/>
        <w:ind w:firstLine="567"/>
        <w:jc w:val="both"/>
        <w:rPr>
          <w:rFonts w:ascii="Times New Roman" w:hAnsi="Times New Roman" w:cs="Times New Roman"/>
          <w:color w:val="000000"/>
        </w:rPr>
      </w:pPr>
      <w:r w:rsidRPr="003D5837">
        <w:rPr>
          <w:rFonts w:ascii="Times New Roman" w:hAnsi="Times New Roman" w:cs="Times New Roman"/>
        </w:rPr>
        <w:t xml:space="preserve">Výdavky z rozpočtu verejnej správy za obdobie rokov 2013 až 2015 </w:t>
      </w:r>
      <w:r w:rsidRPr="003D5837">
        <w:rPr>
          <w:rFonts w:ascii="Times New Roman" w:hAnsi="Times New Roman" w:cs="Times New Roman"/>
          <w:color w:val="000000"/>
        </w:rPr>
        <w:t>predstavujú</w:t>
      </w:r>
      <w:r w:rsidRPr="003D5837">
        <w:rPr>
          <w:rFonts w:ascii="Times New Roman" w:hAnsi="Times New Roman" w:cs="Times New Roman"/>
        </w:rPr>
        <w:t xml:space="preserve"> pri plánovanom deficite osobitného účtu sumu v celkovej výške </w:t>
      </w:r>
      <w:r w:rsidRPr="003D5837">
        <w:rPr>
          <w:rFonts w:ascii="Times New Roman" w:hAnsi="Times New Roman" w:cs="Times New Roman"/>
          <w:color w:val="000000"/>
        </w:rPr>
        <w:t>527 031 067,00 € a po prijatí navrhovaných opatrení predstavujú 333 692 270,00 €.</w:t>
      </w:r>
    </w:p>
    <w:p w:rsidR="003D5837" w:rsidRPr="003D5837" w:rsidP="003E13B4">
      <w:pPr>
        <w:pStyle w:val="ListParagraph"/>
        <w:numPr>
          <w:numId w:val="6"/>
        </w:numPr>
        <w:bidi w:val="0"/>
        <w:ind w:left="0"/>
        <w:jc w:val="both"/>
        <w:rPr>
          <w:rFonts w:ascii="Times New Roman" w:hAnsi="Times New Roman"/>
          <w:b/>
          <w:bCs/>
          <w:u w:val="single"/>
        </w:rPr>
      </w:pPr>
      <w:r w:rsidRPr="003D5837">
        <w:rPr>
          <w:rFonts w:ascii="Times New Roman" w:hAnsi="Times New Roman"/>
          <w:b/>
          <w:bCs/>
          <w:u w:val="single"/>
        </w:rPr>
        <w:t xml:space="preserve"> Vplyvy na podnikateľské prostredie</w:t>
      </w:r>
    </w:p>
    <w:p w:rsidR="003D5837" w:rsidRPr="003D5837" w:rsidP="003D5837">
      <w:pPr>
        <w:pStyle w:val="ListParagraph"/>
        <w:autoSpaceDE w:val="0"/>
        <w:autoSpaceDN w:val="0"/>
        <w:bidi w:val="0"/>
        <w:adjustRightInd w:val="0"/>
        <w:ind w:left="0" w:firstLine="709"/>
        <w:jc w:val="both"/>
        <w:rPr>
          <w:rFonts w:ascii="Times New Roman" w:hAnsi="Times New Roman"/>
        </w:rPr>
      </w:pPr>
      <w:r w:rsidRPr="003D5837">
        <w:rPr>
          <w:rFonts w:ascii="Times New Roman" w:hAnsi="Times New Roman"/>
        </w:rPr>
        <w:t xml:space="preserve">Návrh zákona nemá vplyv na podnikateľské prostredie. </w:t>
      </w:r>
    </w:p>
    <w:p w:rsidR="003D5837" w:rsidRPr="003D5837" w:rsidP="003D5837">
      <w:pPr>
        <w:pStyle w:val="ListParagraph"/>
        <w:autoSpaceDE w:val="0"/>
        <w:autoSpaceDN w:val="0"/>
        <w:bidi w:val="0"/>
        <w:adjustRightInd w:val="0"/>
        <w:ind w:left="480"/>
        <w:jc w:val="both"/>
        <w:rPr>
          <w:rFonts w:ascii="Times New Roman" w:hAnsi="Times New Roman"/>
        </w:rPr>
      </w:pPr>
    </w:p>
    <w:p w:rsidR="003D5837" w:rsidRPr="003D5837" w:rsidP="003E13B4">
      <w:pPr>
        <w:pStyle w:val="ListParagraph"/>
        <w:numPr>
          <w:numId w:val="6"/>
        </w:numPr>
        <w:bidi w:val="0"/>
        <w:ind w:left="0"/>
        <w:jc w:val="both"/>
        <w:rPr>
          <w:rFonts w:ascii="Times New Roman" w:hAnsi="Times New Roman"/>
          <w:b/>
          <w:bCs/>
          <w:u w:val="single"/>
        </w:rPr>
      </w:pPr>
      <w:r w:rsidRPr="003D5837">
        <w:rPr>
          <w:rFonts w:ascii="Times New Roman" w:hAnsi="Times New Roman"/>
          <w:b/>
          <w:bCs/>
          <w:u w:val="single"/>
        </w:rPr>
        <w:t xml:space="preserve"> Sociálne vplyvy</w:t>
      </w:r>
    </w:p>
    <w:p w:rsidR="003D5837" w:rsidRPr="003D5837" w:rsidP="003D5837">
      <w:pPr>
        <w:pStyle w:val="ListParagraph"/>
        <w:autoSpaceDE w:val="0"/>
        <w:autoSpaceDN w:val="0"/>
        <w:bidi w:val="0"/>
        <w:adjustRightInd w:val="0"/>
        <w:ind w:left="0" w:firstLine="709"/>
        <w:jc w:val="both"/>
        <w:rPr>
          <w:rFonts w:ascii="Times New Roman" w:hAnsi="Times New Roman"/>
        </w:rPr>
      </w:pPr>
      <w:r w:rsidRPr="003D5837">
        <w:rPr>
          <w:rFonts w:ascii="Times New Roman" w:hAnsi="Times New Roman"/>
        </w:rPr>
        <w:t>Návrh zákona sa negatívne prejaví v poklese reálneho príjmu policajtov a profesionálnych vojakov počas trvania služobného pomeru z dôvodu zvýšenia odvodu poistného na výsluhový dôchodok z doterajších 5 % na navrhovaných 7 %.</w:t>
      </w:r>
    </w:p>
    <w:p w:rsidR="003D5837" w:rsidRPr="003D5837" w:rsidP="003D5837">
      <w:pPr>
        <w:pStyle w:val="ListParagraph"/>
        <w:autoSpaceDE w:val="0"/>
        <w:autoSpaceDN w:val="0"/>
        <w:bidi w:val="0"/>
        <w:adjustRightInd w:val="0"/>
        <w:ind w:left="0" w:firstLine="709"/>
        <w:jc w:val="both"/>
        <w:rPr>
          <w:rFonts w:ascii="Times New Roman" w:hAnsi="Times New Roman"/>
        </w:rPr>
      </w:pPr>
    </w:p>
    <w:p w:rsidR="003D5837" w:rsidRPr="003D5837" w:rsidP="003E13B4">
      <w:pPr>
        <w:pStyle w:val="ListParagraph"/>
        <w:numPr>
          <w:numId w:val="6"/>
        </w:numPr>
        <w:bidi w:val="0"/>
        <w:ind w:left="0"/>
        <w:jc w:val="both"/>
        <w:rPr>
          <w:rFonts w:ascii="Times New Roman" w:hAnsi="Times New Roman"/>
          <w:b/>
          <w:bCs/>
        </w:rPr>
      </w:pPr>
      <w:r w:rsidRPr="003D5837">
        <w:rPr>
          <w:rFonts w:ascii="Times New Roman" w:hAnsi="Times New Roman"/>
          <w:b/>
          <w:bCs/>
          <w:u w:val="single"/>
        </w:rPr>
        <w:t>Vplyvy na životné prostredie</w:t>
      </w:r>
    </w:p>
    <w:p w:rsidR="003D5837" w:rsidRPr="003D5837" w:rsidP="003D5837">
      <w:pPr>
        <w:pStyle w:val="ListParagraph"/>
        <w:autoSpaceDE w:val="0"/>
        <w:autoSpaceDN w:val="0"/>
        <w:bidi w:val="0"/>
        <w:adjustRightInd w:val="0"/>
        <w:ind w:left="0" w:firstLine="709"/>
        <w:jc w:val="both"/>
        <w:rPr>
          <w:rFonts w:ascii="Times New Roman" w:hAnsi="Times New Roman"/>
        </w:rPr>
      </w:pPr>
      <w:r w:rsidRPr="003D5837">
        <w:rPr>
          <w:rFonts w:ascii="Times New Roman" w:hAnsi="Times New Roman"/>
        </w:rPr>
        <w:t xml:space="preserve">Návrh zákona nemá vplyv na životné prostredie. </w:t>
      </w:r>
    </w:p>
    <w:p w:rsidR="003D5837" w:rsidRPr="003D5837" w:rsidP="003D5837">
      <w:pPr>
        <w:pStyle w:val="ListParagraph"/>
        <w:autoSpaceDE w:val="0"/>
        <w:autoSpaceDN w:val="0"/>
        <w:bidi w:val="0"/>
        <w:adjustRightInd w:val="0"/>
        <w:ind w:left="480"/>
        <w:jc w:val="both"/>
        <w:rPr>
          <w:rFonts w:ascii="Times New Roman" w:hAnsi="Times New Roman"/>
        </w:rPr>
      </w:pPr>
    </w:p>
    <w:p w:rsidR="003D5837" w:rsidRPr="003D5837" w:rsidP="003E13B4">
      <w:pPr>
        <w:pStyle w:val="ListParagraph"/>
        <w:numPr>
          <w:numId w:val="6"/>
        </w:numPr>
        <w:bidi w:val="0"/>
        <w:ind w:left="0"/>
        <w:jc w:val="both"/>
        <w:rPr>
          <w:rFonts w:ascii="Times New Roman" w:hAnsi="Times New Roman"/>
        </w:rPr>
      </w:pPr>
      <w:r w:rsidRPr="003D5837">
        <w:rPr>
          <w:rFonts w:ascii="Times New Roman" w:hAnsi="Times New Roman"/>
          <w:b/>
          <w:bCs/>
          <w:u w:val="single"/>
        </w:rPr>
        <w:t>Vplyvy na informatizáciu spoločnosti</w:t>
      </w:r>
    </w:p>
    <w:p w:rsidR="003D5837" w:rsidRPr="003D5837" w:rsidP="003D5837">
      <w:pPr>
        <w:pStyle w:val="ListParagraph"/>
        <w:autoSpaceDE w:val="0"/>
        <w:autoSpaceDN w:val="0"/>
        <w:bidi w:val="0"/>
        <w:adjustRightInd w:val="0"/>
        <w:ind w:left="0" w:firstLine="709"/>
        <w:jc w:val="both"/>
        <w:rPr>
          <w:rFonts w:ascii="Times New Roman" w:hAnsi="Times New Roman"/>
        </w:rPr>
      </w:pPr>
      <w:r w:rsidRPr="003D5837">
        <w:rPr>
          <w:rFonts w:ascii="Times New Roman" w:hAnsi="Times New Roman"/>
        </w:rPr>
        <w:t xml:space="preserve">Návrh zákona má pozitívny vplyv, pretože poberateľovi dávky sociálneho zabezpečenia zakladá možnosť podávať elektronickou poštou doklady, ktoré je povinný zasielať útvaru sociálneho zabezpečenia.  </w:t>
      </w:r>
    </w:p>
    <w:p w:rsidR="003D5837" w:rsidRPr="003D5837" w:rsidP="003D5837">
      <w:pPr>
        <w:pStyle w:val="ListParagraph"/>
        <w:autoSpaceDE w:val="0"/>
        <w:autoSpaceDN w:val="0"/>
        <w:bidi w:val="0"/>
        <w:adjustRightInd w:val="0"/>
        <w:ind w:left="0" w:firstLine="709"/>
        <w:jc w:val="both"/>
        <w:rPr>
          <w:rFonts w:ascii="Times New Roman" w:hAnsi="Times New Roman"/>
        </w:rPr>
      </w:pPr>
    </w:p>
    <w:p w:rsidR="003D5837" w:rsidRPr="003D5837" w:rsidP="003D5837">
      <w:pPr>
        <w:pStyle w:val="ListParagraph"/>
        <w:autoSpaceDE w:val="0"/>
        <w:autoSpaceDN w:val="0"/>
        <w:bidi w:val="0"/>
        <w:adjustRightInd w:val="0"/>
        <w:ind w:left="480"/>
        <w:jc w:val="both"/>
        <w:rPr>
          <w:rFonts w:ascii="Times New Roman" w:hAnsi="Times New Roman"/>
          <w:b/>
          <w:bCs/>
        </w:rPr>
      </w:pPr>
    </w:p>
    <w:p w:rsidR="003D5837" w:rsidRPr="003D5837" w:rsidP="003D5837">
      <w:pPr>
        <w:pStyle w:val="NormalWeb"/>
        <w:bidi w:val="0"/>
        <w:spacing w:before="0" w:beforeAutospacing="0" w:after="0" w:afterAutospacing="0"/>
        <w:jc w:val="both"/>
        <w:rPr>
          <w:rFonts w:ascii="Times New Roman" w:hAnsi="Times New Roman"/>
        </w:rPr>
      </w:pPr>
      <w:r w:rsidRPr="003D5837">
        <w:rPr>
          <w:rFonts w:ascii="Times New Roman" w:hAnsi="Times New Roman"/>
          <w:b/>
          <w:bCs/>
        </w:rPr>
        <w:t>A.4. Alternatívne riešenia</w:t>
      </w:r>
    </w:p>
    <w:p w:rsidR="003D5837" w:rsidRPr="003D5837" w:rsidP="003D5837">
      <w:pPr>
        <w:pStyle w:val="NormalWeb"/>
        <w:bidi w:val="0"/>
        <w:spacing w:before="0" w:beforeAutospacing="0" w:after="0" w:afterAutospacing="0"/>
        <w:ind w:left="1416"/>
        <w:jc w:val="both"/>
        <w:rPr>
          <w:rFonts w:ascii="Times New Roman" w:hAnsi="Times New Roman"/>
        </w:rPr>
      </w:pPr>
      <w:r w:rsidRPr="003D5837">
        <w:rPr>
          <w:rFonts w:ascii="Times New Roman" w:hAnsi="Times New Roman"/>
        </w:rPr>
        <w:t> </w:t>
      </w:r>
    </w:p>
    <w:p w:rsidR="003D5837" w:rsidRPr="003D5837" w:rsidP="003D5837">
      <w:pPr>
        <w:pStyle w:val="NormalWeb"/>
        <w:bidi w:val="0"/>
        <w:spacing w:before="0" w:beforeAutospacing="0" w:after="0" w:afterAutospacing="0"/>
        <w:jc w:val="both"/>
        <w:rPr>
          <w:rFonts w:ascii="Times New Roman" w:hAnsi="Times New Roman"/>
        </w:rPr>
      </w:pPr>
      <w:r w:rsidRPr="003D5837">
        <w:rPr>
          <w:rFonts w:ascii="Times New Roman" w:hAnsi="Times New Roman"/>
        </w:rPr>
        <w:t xml:space="preserve">Bezpredmetné. </w:t>
      </w:r>
    </w:p>
    <w:p w:rsidR="003D5837" w:rsidRPr="003D5837" w:rsidP="003D5837">
      <w:pPr>
        <w:pStyle w:val="NormalWeb"/>
        <w:bidi w:val="0"/>
        <w:spacing w:before="0" w:beforeAutospacing="0" w:after="0" w:afterAutospacing="0"/>
        <w:jc w:val="both"/>
        <w:rPr>
          <w:rFonts w:ascii="Times New Roman" w:hAnsi="Times New Roman"/>
        </w:rPr>
      </w:pPr>
      <w:r w:rsidRPr="003D5837">
        <w:rPr>
          <w:rFonts w:ascii="Times New Roman" w:hAnsi="Times New Roman"/>
          <w:b/>
          <w:bCs/>
        </w:rPr>
        <w:t>  </w:t>
      </w:r>
    </w:p>
    <w:p w:rsidR="003D5837" w:rsidRPr="003D5837" w:rsidP="003D5837">
      <w:pPr>
        <w:pStyle w:val="NormalWeb"/>
        <w:bidi w:val="0"/>
        <w:spacing w:before="0" w:beforeAutospacing="0" w:after="0" w:afterAutospacing="0"/>
        <w:jc w:val="both"/>
        <w:rPr>
          <w:rFonts w:ascii="Times New Roman" w:hAnsi="Times New Roman"/>
        </w:rPr>
      </w:pPr>
      <w:r w:rsidRPr="003D5837">
        <w:rPr>
          <w:rFonts w:ascii="Times New Roman" w:hAnsi="Times New Roman"/>
          <w:b/>
          <w:bCs/>
        </w:rPr>
        <w:t xml:space="preserve">A.5. Stanovisko gestorov  </w:t>
      </w:r>
    </w:p>
    <w:p w:rsidR="003D5837" w:rsidRPr="003D5837" w:rsidP="003D5837">
      <w:pPr>
        <w:pStyle w:val="NormalWeb"/>
        <w:bidi w:val="0"/>
        <w:spacing w:before="0" w:beforeAutospacing="0" w:after="0" w:afterAutospacing="0"/>
        <w:rPr>
          <w:rFonts w:ascii="Times New Roman" w:hAnsi="Times New Roman"/>
        </w:rPr>
      </w:pPr>
      <w:r w:rsidRPr="003D5837">
        <w:rPr>
          <w:rFonts w:ascii="Times New Roman" w:hAnsi="Times New Roman"/>
        </w:rPr>
        <w:t> </w:t>
      </w:r>
    </w:p>
    <w:p w:rsidR="003D5837" w:rsidRPr="003D5837" w:rsidP="003D5837">
      <w:pPr>
        <w:pStyle w:val="NormalWeb"/>
        <w:bidi w:val="0"/>
        <w:spacing w:before="0" w:beforeAutospacing="0" w:after="0" w:afterAutospacing="0"/>
        <w:rPr>
          <w:rFonts w:ascii="Times New Roman" w:hAnsi="Times New Roman"/>
        </w:rPr>
      </w:pPr>
      <w:r w:rsidRPr="003D5837">
        <w:rPr>
          <w:rFonts w:ascii="Times New Roman" w:hAnsi="Times New Roman"/>
        </w:rPr>
        <w:t> </w:t>
      </w:r>
    </w:p>
    <w:p w:rsidR="003D5837" w:rsidRPr="003D5837" w:rsidP="003D5837">
      <w:pPr>
        <w:bidi w:val="0"/>
        <w:jc w:val="center"/>
        <w:rPr>
          <w:rFonts w:ascii="Times New Roman" w:hAnsi="Times New Roman" w:cs="Times New Roman"/>
          <w:b/>
          <w:bCs/>
        </w:rPr>
      </w:pPr>
      <w:r w:rsidRPr="003D5837">
        <w:rPr>
          <w:rFonts w:ascii="Times New Roman" w:hAnsi="Times New Roman" w:cs="Times New Roman"/>
          <w:b/>
          <w:bCs/>
        </w:rPr>
        <w:br w:type="page"/>
        <w:t>Vplyvy na rozpočet verejnej správy,</w:t>
      </w:r>
    </w:p>
    <w:p w:rsidR="003D5837" w:rsidRPr="003D5837" w:rsidP="003D5837">
      <w:pPr>
        <w:bidi w:val="0"/>
        <w:jc w:val="center"/>
        <w:rPr>
          <w:rFonts w:ascii="Times New Roman" w:hAnsi="Times New Roman" w:cs="Times New Roman"/>
          <w:b/>
          <w:bCs/>
        </w:rPr>
      </w:pPr>
      <w:r w:rsidRPr="003D5837">
        <w:rPr>
          <w:rFonts w:ascii="Times New Roman" w:hAnsi="Times New Roman" w:cs="Times New Roman"/>
          <w:b/>
          <w:bCs/>
        </w:rPr>
        <w:t>na zamestnanosť vo verejnej správe a financovanie návrhu</w:t>
      </w:r>
    </w:p>
    <w:p w:rsidR="003D5837" w:rsidRPr="003D5837" w:rsidP="003D5837">
      <w:pPr>
        <w:bidi w:val="0"/>
        <w:jc w:val="both"/>
        <w:rPr>
          <w:rFonts w:ascii="Times New Roman" w:hAnsi="Times New Roman" w:cs="Times New Roman"/>
          <w:b/>
          <w:bCs/>
        </w:rPr>
      </w:pPr>
      <w:r w:rsidRPr="003D5837">
        <w:rPr>
          <w:rFonts w:ascii="Times New Roman" w:hAnsi="Times New Roman" w:cs="Times New Roman"/>
          <w:b/>
          <w:bCs/>
        </w:rPr>
        <w:t>2.1. Zhrnutie vplyvov na rozpočet verejnej správy v návrhu</w:t>
      </w:r>
    </w:p>
    <w:p w:rsidR="003D5837" w:rsidRPr="003D5837" w:rsidP="003D5837">
      <w:pPr>
        <w:bidi w:val="0"/>
        <w:jc w:val="right"/>
        <w:rPr>
          <w:rFonts w:ascii="Times New Roman" w:hAnsi="Times New Roman" w:cs="Times New Roman"/>
        </w:rPr>
      </w:pPr>
      <w:r w:rsidRPr="003D5837">
        <w:rPr>
          <w:rFonts w:ascii="Times New Roman" w:hAnsi="Times New Roman" w:cs="Times New Roman"/>
          <w:sz w:val="20"/>
          <w:szCs w:val="20"/>
        </w:rPr>
        <w:t>Tabuľka č. 1</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194" w:lineRule="atLeast"/>
              <w:jc w:val="center"/>
              <w:rPr>
                <w:rFonts w:ascii="Times New Roman" w:hAnsi="Times New Roman" w:cs="Times New Roman"/>
              </w:rPr>
            </w:pPr>
            <w:r w:rsidRPr="003D5837">
              <w:rPr>
                <w:rFonts w:ascii="Times New Roman" w:hAnsi="Times New Roman" w:cs="Times New Roman"/>
                <w:b/>
                <w:bCs/>
                <w:color w:val="FFFFFF"/>
              </w:rPr>
              <w:t xml:space="preserve">Vplyvy na </w:t>
            </w:r>
            <w:r w:rsidRPr="003D5837">
              <w:rPr>
                <w:rFonts w:ascii="Times New Roman" w:hAnsi="Times New Roman" w:cs="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194" w:lineRule="atLeast"/>
              <w:jc w:val="center"/>
              <w:rPr>
                <w:rFonts w:ascii="Times New Roman" w:hAnsi="Times New Roman" w:cs="Times New Roman"/>
              </w:rPr>
            </w:pPr>
            <w:r w:rsidRPr="003D5837">
              <w:rPr>
                <w:rFonts w:ascii="Times New Roman" w:hAnsi="Times New Roman" w:cs="Times New Roman"/>
                <w:b/>
                <w:bCs/>
                <w:color w:val="FFFFFF"/>
              </w:rPr>
              <w:t xml:space="preserve">Vplyv na rozpočet verejnej správy </w:t>
            </w:r>
            <w:r w:rsidRPr="003D5837">
              <w:rPr>
                <w:rFonts w:ascii="Times New Roman" w:hAnsi="Times New Roman" w:cs="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2015</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rPr>
                <w:rFonts w:ascii="Times New Roman" w:hAnsi="Times New Roman" w:cs="Times New Roman"/>
              </w:rPr>
            </w:pPr>
            <w:r w:rsidRPr="003D5837">
              <w:rPr>
                <w:rFonts w:ascii="Times New Roman" w:hAnsi="Times New Roman" w:cs="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2" w:lineRule="atLeast"/>
              <w:rPr>
                <w:rFonts w:ascii="Times New Roman" w:hAnsi="Times New Roman" w:cs="Times New Roman"/>
              </w:rPr>
            </w:pPr>
            <w:r w:rsidRPr="003D5837">
              <w:rPr>
                <w:rFonts w:ascii="Times New Roman" w:hAnsi="Times New Roman" w:cs="Times New Roman"/>
              </w:rPr>
              <w:t>v tom: za každý subjekt verejnej správy zvlášť</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MV SR</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MO SR</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MF SR</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MS SR</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NBU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132" w:lineRule="atLeast"/>
              <w:jc w:val="center"/>
              <w:rPr>
                <w:rFonts w:ascii="Times New Roman" w:hAnsi="Times New Roman" w:cs="Times New Roman"/>
                <w:color w:val="FF0000"/>
              </w:rPr>
            </w:pPr>
            <w:r w:rsidRPr="003D5837">
              <w:rPr>
                <w:rFonts w:ascii="Times New Roman" w:hAnsi="Times New Roman" w:cs="Times New Roman"/>
                <w:color w:val="FF0000"/>
              </w:rPr>
              <w:t xml:space="preserve"> </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color w:val="FF0000"/>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132" w:lineRule="atLeast"/>
              <w:jc w:val="center"/>
              <w:rPr>
                <w:rFonts w:ascii="Times New Roman" w:hAnsi="Times New Roman" w:cs="Times New Roman"/>
                <w:color w:val="FF0000"/>
              </w:rPr>
            </w:pP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color w:val="FF0000"/>
              </w:rPr>
            </w:pPr>
            <w:r w:rsidRPr="003D5837">
              <w:rPr>
                <w:rFonts w:ascii="Times New Roman" w:hAnsi="Times New Roman" w:cs="Times New Roman"/>
              </w:rPr>
              <w:t>0</w:t>
            </w:r>
            <w:r w:rsidRPr="003D5837">
              <w:rPr>
                <w:rFonts w:ascii="Times New Roman" w:hAnsi="Times New Roman" w:cs="Times New Roman"/>
                <w:color w:val="FF0000"/>
              </w:rPr>
              <w:t xml:space="preserve"> </w:t>
            </w:r>
          </w:p>
          <w:p w:rsidR="003D5837" w:rsidRPr="003D5837" w:rsidP="00D71459">
            <w:pPr>
              <w:pStyle w:val="ListParagraph"/>
              <w:bidi w:val="0"/>
              <w:spacing w:after="0" w:line="132" w:lineRule="atLeast"/>
              <w:rPr>
                <w:rFonts w:ascii="Times New Roman" w:hAnsi="Times New Roman"/>
                <w:color w:val="FF0000"/>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132" w:lineRule="atLeast"/>
              <w:jc w:val="center"/>
              <w:rPr>
                <w:rFonts w:ascii="Times New Roman" w:hAnsi="Times New Roman" w:cs="Times New Roman"/>
                <w:color w:val="FF0000"/>
              </w:rPr>
            </w:pPr>
            <w:r w:rsidRPr="003D5837">
              <w:rPr>
                <w:rFonts w:ascii="Times New Roman" w:hAnsi="Times New Roman" w:cs="Times New Roman"/>
                <w:color w:val="FF0000"/>
              </w:rPr>
              <w:t xml:space="preserve"> </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color w:val="FF0000"/>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132" w:lineRule="atLeast"/>
              <w:jc w:val="center"/>
              <w:rPr>
                <w:rFonts w:ascii="Times New Roman" w:hAnsi="Times New Roman" w:cs="Times New Roman"/>
                <w:color w:val="FF0000"/>
              </w:rPr>
            </w:pP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132" w:lineRule="atLeast"/>
              <w:jc w:val="center"/>
              <w:rPr>
                <w:rFonts w:ascii="Times New Roman" w:hAnsi="Times New Roman" w:cs="Times New Roman"/>
                <w:color w:val="FF0000"/>
              </w:rPr>
            </w:pPr>
            <w:r w:rsidRPr="003D5837">
              <w:rPr>
                <w:rFonts w:ascii="Times New Roman" w:hAnsi="Times New Roman" w:cs="Times New Roman"/>
              </w:rPr>
              <w:t>0</w:t>
            </w:r>
            <w:r w:rsidRPr="003D5837">
              <w:rPr>
                <w:rFonts w:ascii="Times New Roman" w:hAnsi="Times New Roman" w:cs="Times New Roman"/>
                <w:color w:val="FF0000"/>
              </w:rPr>
              <w:t xml:space="preserve">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rPr>
                <w:rFonts w:ascii="Times New Roman" w:hAnsi="Times New Roman" w:cs="Times New Roman"/>
              </w:rPr>
            </w:pPr>
            <w:r w:rsidRPr="003D5837">
              <w:rPr>
                <w:rFonts w:ascii="Times New Roman" w:hAnsi="Times New Roman" w:cs="Times New Roman"/>
                <w:b/>
                <w:bCs/>
                <w:i/>
                <w:iCs/>
              </w:rPr>
              <w:t>z toho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0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 xml:space="preserve">0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 xml:space="preserve">0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rPr>
                <w:rFonts w:ascii="Times New Roman" w:hAnsi="Times New Roman" w:cs="Times New Roman"/>
              </w:rPr>
            </w:pPr>
            <w:r w:rsidRPr="003D5837">
              <w:rPr>
                <w:rFonts w:ascii="Times New Roman" w:hAnsi="Times New Roman" w:cs="Times New Roman"/>
                <w:b/>
                <w:bCs/>
                <w:i/>
                <w:iCs/>
              </w:rPr>
              <w:t>z toho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125" w:lineRule="atLeast"/>
              <w:rPr>
                <w:rFonts w:ascii="Times New Roman" w:hAnsi="Times New Roman" w:cs="Times New Roman"/>
              </w:rPr>
            </w:pPr>
            <w:r w:rsidRPr="003D5837">
              <w:rPr>
                <w:rFonts w:ascii="Times New Roman" w:hAnsi="Times New Roman" w:cs="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b/>
                <w:bCs/>
              </w:rPr>
            </w:pPr>
            <w:r w:rsidRPr="003D5837">
              <w:rPr>
                <w:rFonts w:ascii="Times New Roman" w:hAnsi="Times New Roman" w:cs="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b/>
                <w:bCs/>
              </w:rPr>
            </w:pPr>
            <w:r w:rsidRPr="003D5837">
              <w:rPr>
                <w:rFonts w:ascii="Times New Roman" w:hAnsi="Times New Roman" w:cs="Times New Roman"/>
                <w:b/>
                <w:bCs/>
              </w:rPr>
              <w:t>-6 707 056</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rPr>
                <w:rFonts w:ascii="Times New Roman" w:hAnsi="Times New Roman" w:cs="Times New Roman"/>
              </w:rPr>
            </w:pPr>
            <w:r w:rsidRPr="003D5837">
              <w:rPr>
                <w:rFonts w:ascii="Times New Roman" w:hAnsi="Times New Roman" w:cs="Times New Roman"/>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right"/>
              <w:rPr>
                <w:rFonts w:ascii="Times New Roman" w:hAnsi="Times New Roman" w:cs="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 xml:space="preserve"> </w:t>
            </w:r>
          </w:p>
          <w:p w:rsidR="003D5837" w:rsidRPr="003D5837" w:rsidP="00D71459">
            <w:pPr>
              <w:bidi w:val="0"/>
              <w:spacing w:line="70" w:lineRule="atLeast"/>
              <w:jc w:val="right"/>
              <w:rPr>
                <w:rFonts w:ascii="Times New Roman" w:hAnsi="Times New Roman" w:cs="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 xml:space="preserve"> </w:t>
            </w:r>
          </w:p>
          <w:p w:rsidR="003D5837" w:rsidRPr="003D5837" w:rsidP="00D71459">
            <w:pPr>
              <w:bidi w:val="0"/>
              <w:spacing w:line="70" w:lineRule="atLeast"/>
              <w:jc w:val="right"/>
              <w:rPr>
                <w:rFonts w:ascii="Times New Roman" w:hAnsi="Times New Roman" w:cs="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 xml:space="preserve"> </w:t>
            </w:r>
          </w:p>
          <w:p w:rsidR="003D5837" w:rsidRPr="003D5837" w:rsidP="00D71459">
            <w:pPr>
              <w:bidi w:val="0"/>
              <w:spacing w:line="70" w:lineRule="atLeast"/>
              <w:jc w:val="right"/>
              <w:rPr>
                <w:rFonts w:ascii="Times New Roman" w:hAnsi="Times New Roman" w:cs="Times New Roman"/>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rPr>
                <w:rFonts w:ascii="Times New Roman" w:hAnsi="Times New Roman" w:cs="Times New Roman"/>
                <w:b/>
                <w:bCs/>
                <w:i/>
                <w:iCs/>
              </w:rPr>
            </w:pPr>
            <w:r w:rsidRPr="003D5837">
              <w:rPr>
                <w:rFonts w:ascii="Times New Roman" w:hAnsi="Times New Roman" w:cs="Times New Roman"/>
                <w:b/>
                <w:bCs/>
                <w:i/>
                <w:iCs/>
              </w:rPr>
              <w:t>z toho vplyv na štátny rozpočet</w:t>
            </w:r>
          </w:p>
          <w:p w:rsidR="003D5837" w:rsidRPr="003D5837" w:rsidP="003E13B4">
            <w:pPr>
              <w:pStyle w:val="ListParagraph"/>
              <w:numPr>
                <w:numId w:val="4"/>
              </w:numPr>
              <w:bidi w:val="0"/>
              <w:spacing w:after="0" w:line="70" w:lineRule="atLeast"/>
              <w:ind w:left="567" w:hanging="207"/>
              <w:rPr>
                <w:rFonts w:ascii="Times New Roman" w:hAnsi="Times New Roman"/>
              </w:rPr>
            </w:pPr>
            <w:r w:rsidRPr="003D5837">
              <w:rPr>
                <w:rFonts w:ascii="Times New Roman" w:hAnsi="Times New Roman"/>
              </w:rPr>
              <w:t>MV SR   program 06V</w:t>
            </w:r>
          </w:p>
          <w:p w:rsidR="003D5837" w:rsidRPr="003D5837" w:rsidP="00D71459">
            <w:pPr>
              <w:pStyle w:val="ListParagraph"/>
              <w:bidi w:val="0"/>
              <w:spacing w:after="0" w:line="70" w:lineRule="atLeast"/>
              <w:rPr>
                <w:rFonts w:ascii="Times New Roman" w:hAnsi="Times New Roman"/>
              </w:rPr>
            </w:pPr>
            <w:r w:rsidRPr="003D5837">
              <w:rPr>
                <w:rFonts w:ascii="Times New Roman" w:hAnsi="Times New Roman"/>
              </w:rPr>
              <w:t xml:space="preserve">               program 04A </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MO SR  program 096</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MF SR   program 072</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MS SR   program 070</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*NBU    program 085</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right"/>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right"/>
              <w:rPr>
                <w:rFonts w:ascii="Times New Roman" w:hAnsi="Times New Roman" w:cs="Times New Roman"/>
              </w:rPr>
            </w:pPr>
          </w:p>
          <w:p w:rsidR="003D5837" w:rsidRPr="003D5837" w:rsidP="00D71459">
            <w:pPr>
              <w:bidi w:val="0"/>
              <w:jc w:val="right"/>
              <w:rPr>
                <w:rFonts w:ascii="Times New Roman" w:hAnsi="Times New Roman" w:cs="Times New Roman"/>
              </w:rPr>
            </w:pPr>
            <w:r w:rsidRPr="003D5837">
              <w:rPr>
                <w:rFonts w:ascii="Times New Roman" w:hAnsi="Times New Roman" w:cs="Times New Roman"/>
              </w:rPr>
              <w:t>-12350 684</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4 932 684</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-3 811 067 </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2 887 936</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-1 321 511</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2 955 586</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right"/>
              <w:rPr>
                <w:rFonts w:ascii="Times New Roman" w:hAnsi="Times New Roman" w:cs="Times New Roman"/>
              </w:rPr>
            </w:pPr>
          </w:p>
          <w:p w:rsidR="003D5837" w:rsidRPr="003D5837" w:rsidP="00D71459">
            <w:pPr>
              <w:bidi w:val="0"/>
              <w:jc w:val="right"/>
              <w:rPr>
                <w:rFonts w:ascii="Times New Roman" w:hAnsi="Times New Roman" w:cs="Times New Roman"/>
              </w:rPr>
            </w:pPr>
            <w:r w:rsidRPr="003D5837">
              <w:rPr>
                <w:rFonts w:ascii="Times New Roman" w:hAnsi="Times New Roman" w:cs="Times New Roman"/>
              </w:rPr>
              <w:t>-12350 684</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4 932 684</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-3 811 067  </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2 887 936</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-1 364 631</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2 955 586</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right"/>
              <w:rPr>
                <w:rFonts w:ascii="Times New Roman" w:hAnsi="Times New Roman" w:cs="Times New Roman"/>
              </w:rPr>
            </w:pPr>
          </w:p>
          <w:p w:rsidR="003D5837" w:rsidRPr="003D5837" w:rsidP="00D71459">
            <w:pPr>
              <w:bidi w:val="0"/>
              <w:jc w:val="right"/>
              <w:rPr>
                <w:rFonts w:ascii="Times New Roman" w:hAnsi="Times New Roman" w:cs="Times New Roman"/>
              </w:rPr>
            </w:pPr>
            <w:r w:rsidRPr="003D5837">
              <w:rPr>
                <w:rFonts w:ascii="Times New Roman" w:hAnsi="Times New Roman" w:cs="Times New Roman"/>
              </w:rPr>
              <w:t>-12350 684</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4 932 684</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-3 811 067  </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2 887 936</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-1 364 631</w:t>
            </w:r>
          </w:p>
          <w:p w:rsidR="003D5837" w:rsidRPr="003D5837" w:rsidP="00D71459">
            <w:pPr>
              <w:bidi w:val="0"/>
              <w:jc w:val="right"/>
              <w:rPr>
                <w:rFonts w:ascii="Times New Roman" w:hAnsi="Times New Roman" w:cs="Times New Roman"/>
              </w:rPr>
            </w:pPr>
            <w:r w:rsidRPr="003D5837">
              <w:rPr>
                <w:rFonts w:ascii="Times New Roman" w:hAnsi="Times New Roman" w:cs="Times New Roman"/>
              </w:rPr>
              <w:t xml:space="preserve"> 2 955 586</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rPr>
                <w:rFonts w:ascii="Times New Roman" w:hAnsi="Times New Roman" w:cs="Times New Roman"/>
              </w:rPr>
            </w:pPr>
            <w:r w:rsidRPr="003D5837">
              <w:rPr>
                <w:rFonts w:ascii="Times New Roman" w:hAnsi="Times New Roman" w:cs="Times New Roman"/>
                <w:b/>
                <w:bCs/>
                <w:i/>
                <w:iCs/>
              </w:rPr>
              <w:t>z toho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rPr>
                <w:rFonts w:ascii="Times New Roman" w:hAnsi="Times New Roman" w:cs="Times New Roman"/>
              </w:rPr>
            </w:pPr>
            <w:r w:rsidRPr="003D5837">
              <w:rPr>
                <w:rFonts w:ascii="Times New Roman" w:hAnsi="Times New Roman" w:cs="Times New Roman"/>
                <w:b/>
                <w:bCs/>
              </w:rPr>
              <w:t>Celková zamestnanosť (počet)</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 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rPr>
                <w:rFonts w:ascii="Times New Roman" w:hAnsi="Times New Roman" w:cs="Times New Roman"/>
                <w:b/>
                <w:bCs/>
                <w:i/>
                <w:iCs/>
              </w:rPr>
            </w:pPr>
            <w:r w:rsidRPr="003D5837">
              <w:rPr>
                <w:rFonts w:ascii="Times New Roman" w:hAnsi="Times New Roman" w:cs="Times New Roman"/>
                <w:b/>
                <w:bCs/>
                <w:i/>
                <w:iCs/>
              </w:rPr>
              <w:t>z toho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rPr>
                <w:rFonts w:ascii="Times New Roman" w:hAnsi="Times New Roman" w:cs="Times New Roman"/>
              </w:rPr>
            </w:pPr>
            <w:r w:rsidRPr="003D5837">
              <w:rPr>
                <w:rFonts w:ascii="Times New Roman" w:hAnsi="Times New Roman" w:cs="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0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 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 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rPr>
                <w:rFonts w:ascii="Times New Roman" w:hAnsi="Times New Roman" w:cs="Times New Roman"/>
              </w:rPr>
            </w:pPr>
            <w:r w:rsidRPr="003D5837">
              <w:rPr>
                <w:rFonts w:ascii="Times New Roman" w:hAnsi="Times New Roman" w:cs="Times New Roman"/>
              </w:rPr>
              <w:t>v tom: za každý subjekt verejnej správy / program zvlášť</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 xml:space="preserve">MV SR  </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MO SR</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MF SR</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MS SR</w:t>
            </w:r>
          </w:p>
          <w:p w:rsidR="003D5837" w:rsidRPr="003D5837" w:rsidP="003E13B4">
            <w:pPr>
              <w:pStyle w:val="ListParagraph"/>
              <w:numPr>
                <w:numId w:val="4"/>
              </w:numPr>
              <w:bidi w:val="0"/>
              <w:spacing w:after="0" w:line="70" w:lineRule="atLeast"/>
              <w:rPr>
                <w:rFonts w:ascii="Times New Roman" w:hAnsi="Times New Roman"/>
              </w:rPr>
            </w:pPr>
            <w:r w:rsidRPr="003D5837">
              <w:rPr>
                <w:rFonts w:ascii="Times New Roman" w:hAnsi="Times New Roman"/>
              </w:rPr>
              <w:t>NBU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0 </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0 </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0 </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spacing w:line="70" w:lineRule="atLeast"/>
              <w:jc w:val="center"/>
              <w:rPr>
                <w:rFonts w:ascii="Times New Roman" w:hAnsi="Times New Roman" w:cs="Times New Roman"/>
              </w:rPr>
            </w:pPr>
          </w:p>
        </w:tc>
      </w:tr>
    </w:tbl>
    <w:p w:rsidR="003D5837" w:rsidRPr="003D5837" w:rsidP="003D5837">
      <w:pPr>
        <w:bidi w:val="0"/>
        <w:jc w:val="both"/>
        <w:rPr>
          <w:rFonts w:ascii="Times New Roman" w:hAnsi="Times New Roman" w:cs="Times New Roman"/>
        </w:rPr>
      </w:pPr>
    </w:p>
    <w:p w:rsidR="003D5837" w:rsidRPr="003D5837" w:rsidP="003D5837">
      <w:pPr>
        <w:bidi w:val="0"/>
        <w:jc w:val="both"/>
        <w:rPr>
          <w:rFonts w:ascii="Times New Roman" w:hAnsi="Times New Roman" w:cs="Times New Roman"/>
        </w:rPr>
      </w:pPr>
      <w:r w:rsidRPr="003D5837">
        <w:rPr>
          <w:rFonts w:ascii="Times New Roman" w:hAnsi="Times New Roman" w:cs="Times New Roman"/>
        </w:rPr>
        <w:t>*Údaje za NBÚ sú vrátane výdavkov za SIS.</w:t>
      </w:r>
    </w:p>
    <w:p w:rsidR="003D5837" w:rsidRPr="003D5837" w:rsidP="003D5837">
      <w:pPr>
        <w:pStyle w:val="ListParagraph"/>
        <w:bidi w:val="0"/>
        <w:ind w:left="0"/>
        <w:jc w:val="both"/>
        <w:rPr>
          <w:rFonts w:ascii="Times New Roman" w:hAnsi="Times New Roman"/>
        </w:rPr>
      </w:pPr>
      <w:r w:rsidRPr="003D5837">
        <w:rPr>
          <w:rFonts w:ascii="Times New Roman" w:hAnsi="Times New Roman"/>
        </w:rPr>
        <w:t xml:space="preserve">  </w:t>
      </w:r>
    </w:p>
    <w:p w:rsidR="003D5837" w:rsidRPr="003D5837" w:rsidP="003D5837">
      <w:pPr>
        <w:pStyle w:val="ListParagraph"/>
        <w:bidi w:val="0"/>
        <w:ind w:left="0"/>
        <w:jc w:val="both"/>
        <w:rPr>
          <w:rFonts w:ascii="Times New Roman" w:hAnsi="Times New Roman"/>
        </w:rPr>
      </w:pPr>
      <w:r w:rsidRPr="003D5837">
        <w:rPr>
          <w:rFonts w:ascii="Times New Roman" w:hAnsi="Times New Roman"/>
        </w:rPr>
        <w:t xml:space="preserve"> </w:t>
      </w:r>
    </w:p>
    <w:p w:rsidR="003D5837" w:rsidRPr="003D5837" w:rsidP="003D5837">
      <w:pPr>
        <w:bidi w:val="0"/>
        <w:rPr>
          <w:rFonts w:ascii="Times New Roman" w:hAnsi="Times New Roman" w:cs="Times New Roman"/>
        </w:rPr>
      </w:pPr>
      <w:r w:rsidRPr="003D5837">
        <w:rPr>
          <w:rFonts w:ascii="Times New Roman" w:hAnsi="Times New Roman" w:cs="Times New Roman"/>
          <w:b/>
          <w:bCs/>
        </w:rPr>
        <w:t>2.2. Financovanie návrhu</w:t>
      </w:r>
    </w:p>
    <w:p w:rsidR="003D5837" w:rsidRPr="003D5837" w:rsidP="003D5837">
      <w:pPr>
        <w:bidi w:val="0"/>
        <w:jc w:val="right"/>
        <w:rPr>
          <w:rFonts w:ascii="Times New Roman" w:hAnsi="Times New Roman" w:cs="Times New Roman"/>
        </w:rPr>
      </w:pPr>
      <w:r w:rsidRPr="003D5837">
        <w:rPr>
          <w:rFonts w:ascii="Times New Roman" w:hAnsi="Times New Roman" w:cs="Times New Roman"/>
          <w:sz w:val="20"/>
          <w:szCs w:val="20"/>
        </w:rPr>
        <w:t>Tabuľka č. 2</w:t>
      </w:r>
    </w:p>
    <w:tbl>
      <w:tblPr>
        <w:tblStyle w:val="TableNormal"/>
        <w:tblW w:w="9804" w:type="dxa"/>
        <w:tblCellMar>
          <w:left w:w="0" w:type="dxa"/>
          <w:right w:w="0" w:type="dxa"/>
        </w:tblCellMar>
      </w:tblPr>
      <w:tblGrid>
        <w:gridCol w:w="4606"/>
        <w:gridCol w:w="1406"/>
        <w:gridCol w:w="1264"/>
        <w:gridCol w:w="1264"/>
        <w:gridCol w:w="1264"/>
      </w:tblGrid>
      <w:tr>
        <w:tblPrEx>
          <w:tblW w:w="9804" w:type="dxa"/>
          <w:tblCellMar>
            <w:left w:w="0" w:type="dxa"/>
            <w:right w:w="0" w:type="dxa"/>
          </w:tblCellMar>
        </w:tblPrEx>
        <w:trPr>
          <w:trHeight w:val="70"/>
        </w:trPr>
        <w:tc>
          <w:tcPr>
            <w:tcW w:w="460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color w:val="FFFFFF"/>
              </w:rPr>
              <w:t>Financovanie</w:t>
            </w:r>
          </w:p>
        </w:tc>
        <w:tc>
          <w:tcPr>
            <w:tcW w:w="5198"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color w:val="FFFFFF"/>
              </w:rPr>
              <w:t xml:space="preserve">Vplyv na rozpočet verejnej správy </w:t>
            </w:r>
            <w:r w:rsidRPr="003D5837">
              <w:rPr>
                <w:rFonts w:ascii="Times New Roman" w:hAnsi="Times New Roman" w:cs="Times New Roman"/>
                <w:b/>
                <w:bCs/>
              </w:rPr>
              <w:t>(v eurách)</w:t>
            </w:r>
          </w:p>
        </w:tc>
      </w:tr>
      <w:tr>
        <w:tblPrEx>
          <w:tblW w:w="9804" w:type="dxa"/>
          <w:tblCellMar>
            <w:left w:w="0" w:type="dxa"/>
            <w:right w:w="0" w:type="dxa"/>
          </w:tblCellMar>
        </w:tblPrEx>
        <w:trPr>
          <w:trHeight w:val="70"/>
        </w:trPr>
        <w:tc>
          <w:tcPr>
            <w:tcW w:w="4606"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40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2015</w:t>
            </w:r>
          </w:p>
        </w:tc>
      </w:tr>
      <w:tr>
        <w:tblPrEx>
          <w:tblW w:w="9804" w:type="dxa"/>
          <w:tblCellMar>
            <w:left w:w="0" w:type="dxa"/>
            <w:right w:w="0" w:type="dxa"/>
          </w:tblCellMar>
        </w:tblPrEx>
        <w:trPr>
          <w:trHeight w:val="70"/>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Celkový vplyv na rozpočet verejnej správy ( - príjmy, + výdavky)</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r w:rsidRPr="003D5837">
              <w:rPr>
                <w:rFonts w:ascii="Times New Roman" w:hAnsi="Times New Roman" w:cs="Times New Roman"/>
                <w:b/>
                <w:bCs/>
              </w:rPr>
              <w:t>-6 707 056</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r>
      <w:tr>
        <w:tblPrEx>
          <w:tblW w:w="9804" w:type="dxa"/>
          <w:tblCellMar>
            <w:left w:w="0" w:type="dxa"/>
            <w:right w:w="0" w:type="dxa"/>
          </w:tblCellMar>
        </w:tblPrEx>
        <w:trPr>
          <w:trHeight w:val="478"/>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z toho vplyv na štátny rozpočet</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r w:rsidRPr="003D5837">
              <w:rPr>
                <w:rFonts w:ascii="Times New Roman" w:hAnsi="Times New Roman" w:cs="Times New Roman"/>
                <w:b/>
                <w:bCs/>
              </w:rPr>
              <w:t>-6 707 056</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r>
      <w:tr>
        <w:tblPrEx>
          <w:tblW w:w="9804" w:type="dxa"/>
          <w:tblCellMar>
            <w:left w:w="0" w:type="dxa"/>
            <w:right w:w="0" w:type="dxa"/>
          </w:tblCellMar>
        </w:tblPrEx>
        <w:trPr>
          <w:trHeight w:val="151"/>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51" w:lineRule="atLeast"/>
              <w:jc w:val="center"/>
              <w:rPr>
                <w:rFonts w:ascii="Times New Roman" w:hAnsi="Times New Roman" w:cs="Times New Roman"/>
              </w:rPr>
            </w:pPr>
            <w:r w:rsidRPr="003D5837">
              <w:rPr>
                <w:rFonts w:ascii="Times New Roman" w:hAnsi="Times New Roman" w:cs="Times New Roman"/>
              </w:rPr>
              <w:t>financovanie zabezpečené v rozpočte</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51" w:lineRule="atLeast"/>
              <w:jc w:val="center"/>
              <w:rPr>
                <w:rFonts w:ascii="Times New Roman" w:hAnsi="Times New Roman" w:cs="Times New Roman"/>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r>
      <w:tr>
        <w:tblPrEx>
          <w:tblW w:w="9804" w:type="dxa"/>
          <w:tblCellMar>
            <w:left w:w="0" w:type="dxa"/>
            <w:right w:w="0" w:type="dxa"/>
          </w:tblCellMar>
        </w:tblPrEx>
        <w:trPr>
          <w:trHeight w:val="135"/>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r w:rsidRPr="003D5837">
              <w:rPr>
                <w:rFonts w:ascii="Times New Roman" w:hAnsi="Times New Roman" w:cs="Times New Roman"/>
              </w:rPr>
              <w:t>ostatné zdroje financovania</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r w:rsidRPr="003D5837">
              <w:rPr>
                <w:rFonts w:ascii="Times New Roman" w:hAnsi="Times New Roman" w:cs="Times New Roman"/>
              </w:rPr>
              <w:t>0</w:t>
            </w:r>
          </w:p>
        </w:tc>
      </w:tr>
      <w:tr>
        <w:tblPrEx>
          <w:tblW w:w="9804" w:type="dxa"/>
          <w:tblCellMar>
            <w:left w:w="0" w:type="dxa"/>
            <w:right w:w="0" w:type="dxa"/>
          </w:tblCellMar>
        </w:tblPrEx>
        <w:trPr>
          <w:trHeight w:val="499"/>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w:t>
            </w:r>
            <w:r w:rsidRPr="003D5837">
              <w:rPr>
                <w:rFonts w:ascii="Times New Roman" w:hAnsi="Times New Roman" w:cs="Times New Roman"/>
                <w:b/>
                <w:bCs/>
              </w:rPr>
              <w:t>Rozpočtovo nekrytý vplyv / úspora</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r w:rsidRPr="003D5837">
              <w:rPr>
                <w:rFonts w:ascii="Times New Roman" w:hAnsi="Times New Roman" w:cs="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r w:rsidRPr="003D5837">
              <w:rPr>
                <w:rFonts w:ascii="Times New Roman" w:hAnsi="Times New Roman" w:cs="Times New Roman"/>
                <w:b/>
                <w:bCs/>
              </w:rPr>
              <w:t>-6 707 056</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b/>
                <w:bCs/>
              </w:rPr>
            </w:pPr>
          </w:p>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rPr>
              <w:t>-6 750 176</w:t>
            </w:r>
          </w:p>
          <w:p w:rsidR="003D5837" w:rsidRPr="003D5837" w:rsidP="00D71459">
            <w:pPr>
              <w:bidi w:val="0"/>
              <w:spacing w:line="70" w:lineRule="atLeast"/>
              <w:jc w:val="center"/>
              <w:rPr>
                <w:rFonts w:ascii="Times New Roman" w:hAnsi="Times New Roman" w:cs="Times New Roman"/>
              </w:rPr>
            </w:pPr>
          </w:p>
        </w:tc>
      </w:tr>
      <w:tr>
        <w:tblPrEx>
          <w:tblW w:w="9804" w:type="dxa"/>
          <w:tblCellMar>
            <w:left w:w="0" w:type="dxa"/>
            <w:right w:w="0" w:type="dxa"/>
          </w:tblCellMar>
        </w:tblPrEx>
        <w:tc>
          <w:tcPr>
            <w:tcW w:w="4606" w:type="dxa"/>
            <w:tcBorders>
              <w:top w:val="nil"/>
              <w:left w:val="nil"/>
              <w:bottom w:val="nil"/>
              <w:right w:val="nil"/>
            </w:tcBorders>
            <w:textDirection w:val="lrTb"/>
            <w:vAlign w:val="center"/>
          </w:tcPr>
          <w:p w:rsidR="003D5837" w:rsidRPr="003D5837" w:rsidP="00D71459">
            <w:pPr>
              <w:bidi w:val="0"/>
              <w:jc w:val="center"/>
              <w:rPr>
                <w:rFonts w:ascii="Times New Roman" w:hAnsi="Times New Roman" w:cs="Times New Roman"/>
                <w:sz w:val="2"/>
                <w:szCs w:val="2"/>
              </w:rPr>
            </w:pPr>
          </w:p>
        </w:tc>
        <w:tc>
          <w:tcPr>
            <w:tcW w:w="1406" w:type="dxa"/>
            <w:tcBorders>
              <w:top w:val="nil"/>
              <w:left w:val="nil"/>
              <w:bottom w:val="nil"/>
              <w:right w:val="nil"/>
            </w:tcBorders>
            <w:textDirection w:val="lrTb"/>
            <w:vAlign w:val="center"/>
          </w:tcPr>
          <w:p w:rsidR="003D5837" w:rsidRPr="003D5837" w:rsidP="00D71459">
            <w:pPr>
              <w:bidi w:val="0"/>
              <w:jc w:val="center"/>
              <w:rPr>
                <w:rFonts w:ascii="Times New Roman" w:hAnsi="Times New Roman" w:cs="Times New Roman"/>
                <w:sz w:val="2"/>
                <w:szCs w:val="2"/>
              </w:rPr>
            </w:pPr>
          </w:p>
        </w:tc>
        <w:tc>
          <w:tcPr>
            <w:tcW w:w="1264" w:type="dxa"/>
            <w:tcBorders>
              <w:top w:val="nil"/>
              <w:left w:val="nil"/>
              <w:bottom w:val="nil"/>
              <w:right w:val="nil"/>
            </w:tcBorders>
            <w:textDirection w:val="lrTb"/>
            <w:vAlign w:val="center"/>
          </w:tcPr>
          <w:p w:rsidR="003D5837" w:rsidRPr="003D5837" w:rsidP="00D71459">
            <w:pPr>
              <w:bidi w:val="0"/>
              <w:jc w:val="center"/>
              <w:rPr>
                <w:rFonts w:ascii="Times New Roman" w:hAnsi="Times New Roman" w:cs="Times New Roman"/>
                <w:sz w:val="2"/>
                <w:szCs w:val="2"/>
              </w:rPr>
            </w:pPr>
          </w:p>
        </w:tc>
        <w:tc>
          <w:tcPr>
            <w:tcW w:w="1264" w:type="dxa"/>
            <w:tcBorders>
              <w:top w:val="nil"/>
              <w:left w:val="nil"/>
              <w:bottom w:val="nil"/>
              <w:right w:val="nil"/>
            </w:tcBorders>
            <w:textDirection w:val="lrTb"/>
            <w:vAlign w:val="center"/>
          </w:tcPr>
          <w:p w:rsidR="003D5837" w:rsidRPr="003D5837" w:rsidP="00D71459">
            <w:pPr>
              <w:bidi w:val="0"/>
              <w:jc w:val="center"/>
              <w:rPr>
                <w:rFonts w:ascii="Times New Roman" w:hAnsi="Times New Roman" w:cs="Times New Roman"/>
                <w:sz w:val="2"/>
                <w:szCs w:val="2"/>
              </w:rPr>
            </w:pPr>
          </w:p>
        </w:tc>
        <w:tc>
          <w:tcPr>
            <w:tcW w:w="1264" w:type="dxa"/>
            <w:tcBorders>
              <w:top w:val="nil"/>
              <w:left w:val="nil"/>
              <w:bottom w:val="nil"/>
              <w:right w:val="nil"/>
            </w:tcBorders>
            <w:textDirection w:val="lrTb"/>
            <w:vAlign w:val="center"/>
          </w:tcPr>
          <w:p w:rsidR="003D5837" w:rsidRPr="003D5837" w:rsidP="00D71459">
            <w:pPr>
              <w:bidi w:val="0"/>
              <w:jc w:val="center"/>
              <w:rPr>
                <w:rFonts w:ascii="Times New Roman" w:hAnsi="Times New Roman" w:cs="Times New Roman"/>
                <w:sz w:val="2"/>
                <w:szCs w:val="2"/>
              </w:rPr>
            </w:pPr>
          </w:p>
        </w:tc>
      </w:tr>
    </w:tbl>
    <w:p w:rsidR="003D5837" w:rsidP="003D5837">
      <w:pPr>
        <w:bidi w:val="0"/>
        <w:rPr>
          <w:rFonts w:ascii="Times New Roman" w:hAnsi="Times New Roman" w:cs="Times New Roman"/>
        </w:rPr>
      </w:pPr>
    </w:p>
    <w:p w:rsidR="00E35D7E" w:rsidRPr="003D5837" w:rsidP="003D5837">
      <w:pPr>
        <w:bidi w:val="0"/>
        <w:rPr>
          <w:rFonts w:ascii="Times New Roman" w:hAnsi="Times New Roman" w:cs="Times New Roman"/>
        </w:rPr>
      </w:pPr>
    </w:p>
    <w:p w:rsidR="003D5837" w:rsidRPr="003D5837" w:rsidP="003D5837">
      <w:pPr>
        <w:bidi w:val="0"/>
        <w:rPr>
          <w:rFonts w:ascii="Times New Roman" w:hAnsi="Times New Roman" w:cs="Times New Roman"/>
          <w:b/>
          <w:bCs/>
        </w:rPr>
      </w:pPr>
      <w:r w:rsidRPr="003D5837">
        <w:rPr>
          <w:rFonts w:ascii="Times New Roman" w:hAnsi="Times New Roman" w:cs="Times New Roman"/>
          <w:b/>
          <w:bCs/>
        </w:rPr>
        <w:t>Návrh na riešenie úbytku príjmov alebo zvýšených výdavkov podľa § 33 ods. 1 zákona č. 523/2004 Z. z. o rozpočtových pravidlách verejnej správy:</w:t>
      </w:r>
    </w:p>
    <w:p w:rsidR="003D5837" w:rsidRPr="003D5837" w:rsidP="003D5837">
      <w:pPr>
        <w:pBdr>
          <w:top w:val="single" w:sz="4" w:space="1" w:color="auto"/>
          <w:left w:val="single" w:sz="4" w:space="4" w:color="auto"/>
          <w:bottom w:val="single" w:sz="4" w:space="1" w:color="auto"/>
          <w:right w:val="single" w:sz="4" w:space="4" w:color="auto"/>
        </w:pBdr>
        <w:bidi w:val="0"/>
        <w:rPr>
          <w:rFonts w:ascii="Times New Roman" w:hAnsi="Times New Roman" w:cs="Times New Roman"/>
          <w:b/>
          <w:bCs/>
        </w:rPr>
      </w:pPr>
    </w:p>
    <w:p w:rsidR="003D5837" w:rsidRPr="003D5837" w:rsidP="003D5837">
      <w:pPr>
        <w:pBdr>
          <w:top w:val="single" w:sz="4" w:space="1" w:color="auto"/>
          <w:left w:val="single" w:sz="4" w:space="4" w:color="auto"/>
          <w:bottom w:val="single" w:sz="4" w:space="1" w:color="auto"/>
          <w:right w:val="single" w:sz="4" w:space="4" w:color="auto"/>
        </w:pBdr>
        <w:bidi w:val="0"/>
        <w:rPr>
          <w:rFonts w:ascii="Times New Roman" w:hAnsi="Times New Roman" w:cs="Times New Roman"/>
          <w:b/>
          <w:bCs/>
        </w:rPr>
      </w:pPr>
    </w:p>
    <w:p w:rsidR="003D5837" w:rsidRPr="003D5837" w:rsidP="003D5837">
      <w:pPr>
        <w:pBdr>
          <w:top w:val="single" w:sz="4" w:space="1" w:color="auto"/>
          <w:left w:val="single" w:sz="4" w:space="4" w:color="auto"/>
          <w:bottom w:val="single" w:sz="4" w:space="1" w:color="auto"/>
          <w:right w:val="single" w:sz="4" w:space="4" w:color="auto"/>
        </w:pBdr>
        <w:bidi w:val="0"/>
        <w:rPr>
          <w:rFonts w:ascii="Times New Roman" w:hAnsi="Times New Roman" w:cs="Times New Roman"/>
          <w:b/>
          <w:bCs/>
        </w:rPr>
      </w:pPr>
    </w:p>
    <w:p w:rsidR="003D5837" w:rsidRPr="003D5837" w:rsidP="003D5837">
      <w:pPr>
        <w:pBdr>
          <w:top w:val="single" w:sz="4" w:space="1" w:color="auto"/>
          <w:left w:val="single" w:sz="4" w:space="4" w:color="auto"/>
          <w:bottom w:val="single" w:sz="4" w:space="1" w:color="auto"/>
          <w:right w:val="single" w:sz="4" w:space="4" w:color="auto"/>
        </w:pBdr>
        <w:bidi w:val="0"/>
        <w:rPr>
          <w:rFonts w:ascii="Times New Roman" w:hAnsi="Times New Roman" w:cs="Times New Roman"/>
          <w:b/>
          <w:bCs/>
        </w:rPr>
      </w:pPr>
    </w:p>
    <w:p w:rsidR="003D5837" w:rsidRPr="003D5837" w:rsidP="003D5837">
      <w:pPr>
        <w:pBdr>
          <w:top w:val="single" w:sz="4" w:space="1" w:color="auto"/>
          <w:left w:val="single" w:sz="4" w:space="4" w:color="auto"/>
          <w:bottom w:val="single" w:sz="4" w:space="1" w:color="auto"/>
          <w:right w:val="single" w:sz="4" w:space="4" w:color="auto"/>
        </w:pBdr>
        <w:bidi w:val="0"/>
        <w:rPr>
          <w:rFonts w:ascii="Times New Roman" w:hAnsi="Times New Roman" w:cs="Times New Roman"/>
          <w:b/>
          <w:bCs/>
        </w:rPr>
      </w:pPr>
    </w:p>
    <w:p w:rsidR="003D5837" w:rsidRPr="003D5837" w:rsidP="003D5837">
      <w:pPr>
        <w:pBdr>
          <w:top w:val="single" w:sz="4" w:space="1" w:color="auto"/>
          <w:left w:val="single" w:sz="4" w:space="4" w:color="auto"/>
          <w:bottom w:val="single" w:sz="4" w:space="1" w:color="auto"/>
          <w:right w:val="single" w:sz="4" w:space="4" w:color="auto"/>
        </w:pBdr>
        <w:bidi w:val="0"/>
        <w:rPr>
          <w:rFonts w:ascii="Times New Roman" w:hAnsi="Times New Roman" w:cs="Times New Roman"/>
          <w:b/>
          <w:bCs/>
        </w:rPr>
      </w:pPr>
    </w:p>
    <w:p w:rsidR="003D5837" w:rsidRPr="003D5837" w:rsidP="003D5837">
      <w:pPr>
        <w:tabs>
          <w:tab w:val="left" w:pos="709"/>
        </w:tabs>
        <w:bidi w:val="0"/>
        <w:spacing w:before="120"/>
        <w:rPr>
          <w:rFonts w:ascii="Times New Roman" w:hAnsi="Times New Roman" w:cs="Times New Roman"/>
          <w:b/>
          <w:bCs/>
        </w:rPr>
      </w:pPr>
      <w:r w:rsidRPr="003D5837">
        <w:rPr>
          <w:rFonts w:ascii="Times New Roman" w:hAnsi="Times New Roman" w:cs="Times New Roman"/>
          <w:b/>
          <w:bCs/>
        </w:rPr>
        <w:t>2.3.</w:t>
        <w:tab/>
        <w:t>Popis a charakteristika návrhu</w:t>
      </w:r>
    </w:p>
    <w:p w:rsidR="003D5837" w:rsidRPr="003D5837" w:rsidP="003D5837">
      <w:pPr>
        <w:tabs>
          <w:tab w:val="left" w:pos="567"/>
        </w:tabs>
        <w:bidi w:val="0"/>
        <w:spacing w:before="120"/>
        <w:jc w:val="both"/>
        <w:rPr>
          <w:rFonts w:ascii="Times New Roman" w:hAnsi="Times New Roman" w:cs="Times New Roman"/>
          <w:b/>
          <w:bCs/>
        </w:rPr>
      </w:pPr>
      <w:r w:rsidRPr="003D5837">
        <w:rPr>
          <w:rFonts w:ascii="Times New Roman" w:hAnsi="Times New Roman" w:cs="Times New Roman"/>
          <w:b/>
          <w:bCs/>
        </w:rPr>
        <w:t>2.3.1.</w:t>
        <w:tab/>
        <w:tab/>
        <w:t>Popis návrhu</w:t>
      </w:r>
    </w:p>
    <w:p w:rsidR="003D5837" w:rsidRPr="003D5837" w:rsidP="003D5837">
      <w:pPr>
        <w:bidi w:val="0"/>
        <w:spacing w:before="120"/>
        <w:ind w:firstLine="709"/>
        <w:jc w:val="both"/>
        <w:rPr>
          <w:rFonts w:ascii="Times New Roman" w:hAnsi="Times New Roman" w:cs="Times New Roman"/>
        </w:rPr>
      </w:pPr>
      <w:r w:rsidRPr="003D5837">
        <w:rPr>
          <w:rFonts w:ascii="Times New Roman" w:hAnsi="Times New Roman" w:cs="Times New Roman"/>
        </w:rPr>
        <w:t xml:space="preserve">Cieľom návrhu zákona návrh zákona, ktorým sa mení a dopĺňa zákon č. 328/2002 Z. z. o sociálnom zabezpečení policajtov a vojakov a o zmene a doplnení niektorých zákonov v znení neskorších predpisov a ktorým sa menia a dopĺňajú niektoré zákony  je potreba zníženia výdavkov na osobitný systém sociálneho zabezpečenia policajtov a profesionálnych vojakov z osobitných účtov služobných úradov, ktoré tento systém spravujú. </w:t>
      </w:r>
    </w:p>
    <w:p w:rsidR="003D5837" w:rsidRPr="003D5837" w:rsidP="003D5837">
      <w:pPr>
        <w:bidi w:val="0"/>
        <w:spacing w:before="120"/>
        <w:ind w:firstLine="709"/>
        <w:jc w:val="both"/>
        <w:rPr>
          <w:rFonts w:ascii="Times New Roman" w:hAnsi="Times New Roman" w:cs="Times New Roman"/>
        </w:rPr>
      </w:pPr>
      <w:r w:rsidRPr="003D5837">
        <w:rPr>
          <w:rFonts w:ascii="Times New Roman" w:hAnsi="Times New Roman" w:cs="Times New Roman"/>
        </w:rPr>
        <w:t>Obsahom návrhu zákona je najmä:</w:t>
      </w:r>
    </w:p>
    <w:p w:rsidR="003D5837" w:rsidRPr="003D5837" w:rsidP="003E13B4">
      <w:pPr>
        <w:numPr>
          <w:numId w:val="1"/>
        </w:numPr>
        <w:bidi w:val="0"/>
        <w:spacing w:after="0" w:line="240" w:lineRule="auto"/>
        <w:ind w:left="284" w:hanging="284"/>
        <w:jc w:val="both"/>
        <w:rPr>
          <w:rFonts w:ascii="Times New Roman" w:hAnsi="Times New Roman" w:cs="Times New Roman"/>
        </w:rPr>
      </w:pPr>
      <w:r w:rsidRPr="003D5837">
        <w:rPr>
          <w:rFonts w:ascii="Times New Roman" w:hAnsi="Times New Roman" w:cs="Times New Roman"/>
        </w:rPr>
        <w:t>úprava podmienok nároku na výsluhový príspevok postupným zvyšovaním minimálne požadovanej doby trvania služobného pomeru z 5 rokov na 10 rokov a zvýšenie hornej hranice doby trvania služobného pomeru zo 14 rokov na 24 rokov; výsluhový príspevok sa poskytuje ako dočasná opakujúca sa dávka po dobu 1 roka až 3 rokov v závislosti od celkovej doby trvania služobného pomeru,</w:t>
      </w:r>
    </w:p>
    <w:p w:rsidR="003D5837" w:rsidRPr="003D5837" w:rsidP="003E13B4">
      <w:pPr>
        <w:numPr>
          <w:numId w:val="1"/>
        </w:numPr>
        <w:bidi w:val="0"/>
        <w:spacing w:after="0" w:line="240" w:lineRule="auto"/>
        <w:ind w:left="284" w:hanging="284"/>
        <w:jc w:val="both"/>
        <w:rPr>
          <w:rFonts w:ascii="Times New Roman" w:hAnsi="Times New Roman" w:cs="Times New Roman"/>
        </w:rPr>
      </w:pPr>
      <w:r w:rsidRPr="003D5837">
        <w:rPr>
          <w:rFonts w:ascii="Times New Roman" w:hAnsi="Times New Roman" w:cs="Times New Roman"/>
        </w:rPr>
        <w:t>úprava podmienok vzniku nároku na výsluhový dôchodok ako trvalo poskytovanej opakujúcej sa dávky postupným zvyšovaním minimálne požadovanej doby trvania služobného pomeru z 15 rokov na 25 rokov výkonu štátnej služby,</w:t>
      </w:r>
    </w:p>
    <w:p w:rsidR="003D5837" w:rsidRPr="003D5837" w:rsidP="003E13B4">
      <w:pPr>
        <w:numPr>
          <w:numId w:val="1"/>
        </w:numPr>
        <w:bidi w:val="0"/>
        <w:spacing w:after="0" w:line="240" w:lineRule="auto"/>
        <w:ind w:left="284" w:hanging="284"/>
        <w:jc w:val="both"/>
        <w:rPr>
          <w:rFonts w:ascii="Times New Roman" w:hAnsi="Times New Roman" w:cs="Times New Roman"/>
        </w:rPr>
      </w:pPr>
      <w:r w:rsidRPr="003D5837">
        <w:rPr>
          <w:rFonts w:ascii="Times New Roman" w:hAnsi="Times New Roman" w:cs="Times New Roman"/>
        </w:rPr>
        <w:t>zmena zisťovania základu na výpočet dávok výsluhového zabezpečenia z dnešného príjmovo najlepšieho skončeného kalendárneho roka v období posledných desiatich skončených kalendárnych rokov pred dňom skončenia služobného pomeru až na návrhom zákona ustanovené obdobie posledných desiatich skončených kalendárnych rokov služobného pomeru pred skončením služobného pomeru,</w:t>
      </w:r>
    </w:p>
    <w:p w:rsidR="003D5837" w:rsidRPr="003D5837" w:rsidP="003E13B4">
      <w:pPr>
        <w:numPr>
          <w:numId w:val="1"/>
        </w:numPr>
        <w:bidi w:val="0"/>
        <w:spacing w:after="0" w:line="240" w:lineRule="auto"/>
        <w:ind w:left="284" w:hanging="284"/>
        <w:jc w:val="both"/>
        <w:rPr>
          <w:rFonts w:ascii="Times New Roman" w:hAnsi="Times New Roman" w:cs="Times New Roman"/>
        </w:rPr>
      </w:pPr>
      <w:r w:rsidRPr="003D5837">
        <w:rPr>
          <w:rFonts w:ascii="Times New Roman" w:hAnsi="Times New Roman" w:cs="Times New Roman"/>
        </w:rPr>
        <w:t>zvýšenie požadovanej doby trvania služobného pomeru pre vznik nároku na odchodné a zníženie maximálnej výmery odchodného na deväťnásobok základu u policajtov a profesionálnych vojakov, ktorí budú prijatí do služobného pomeru po dni účinnosti návrhu zákona,</w:t>
      </w:r>
    </w:p>
    <w:p w:rsidR="003D5837" w:rsidRPr="003D5837" w:rsidP="003E13B4">
      <w:pPr>
        <w:numPr>
          <w:numId w:val="1"/>
        </w:numPr>
        <w:bidi w:val="0"/>
        <w:spacing w:after="0" w:line="240" w:lineRule="auto"/>
        <w:ind w:left="284" w:hanging="284"/>
        <w:jc w:val="both"/>
        <w:rPr>
          <w:rFonts w:ascii="Times New Roman" w:hAnsi="Times New Roman" w:cs="Times New Roman"/>
        </w:rPr>
      </w:pPr>
      <w:r w:rsidRPr="003D5837">
        <w:rPr>
          <w:rFonts w:ascii="Times New Roman" w:hAnsi="Times New Roman" w:cs="Times New Roman"/>
        </w:rPr>
        <w:t xml:space="preserve">zvýšenie poistného plateného policajtom a profesionálnym vojakom z 5 % na 7 % a poistného plateného služobným úradom zo 17 % na 20 %, </w:t>
      </w:r>
    </w:p>
    <w:p w:rsidR="003D5837" w:rsidRPr="003D5837" w:rsidP="003E13B4">
      <w:pPr>
        <w:numPr>
          <w:numId w:val="1"/>
        </w:numPr>
        <w:bidi w:val="0"/>
        <w:spacing w:after="0" w:line="240" w:lineRule="auto"/>
        <w:ind w:left="284" w:hanging="284"/>
        <w:jc w:val="both"/>
        <w:rPr>
          <w:rFonts w:ascii="Times New Roman" w:hAnsi="Times New Roman" w:cs="Times New Roman"/>
        </w:rPr>
      </w:pPr>
      <w:r w:rsidRPr="003D5837">
        <w:rPr>
          <w:rFonts w:ascii="Times New Roman" w:hAnsi="Times New Roman" w:cs="Times New Roman"/>
        </w:rPr>
        <w:t>vyplácanie odchodného a úmrtného z rozpočtových prostriedkov služobného úradu policajta a profesionálneho vojaka analogicky s financovaním týchto výdavkov v civilnej sfére,</w:t>
      </w:r>
    </w:p>
    <w:p w:rsidR="003D5837" w:rsidRPr="003D5837" w:rsidP="003E13B4">
      <w:pPr>
        <w:numPr>
          <w:numId w:val="1"/>
        </w:numPr>
        <w:bidi w:val="0"/>
        <w:spacing w:after="0" w:line="240" w:lineRule="auto"/>
        <w:ind w:left="284" w:hanging="284"/>
        <w:jc w:val="both"/>
        <w:rPr>
          <w:rFonts w:ascii="Times New Roman" w:hAnsi="Times New Roman" w:cs="Times New Roman"/>
        </w:rPr>
      </w:pPr>
      <w:r w:rsidRPr="003D5837">
        <w:rPr>
          <w:rFonts w:ascii="Times New Roman" w:hAnsi="Times New Roman" w:cs="Times New Roman"/>
        </w:rPr>
        <w:t>zmena spôsobu zvyšovania (valorizácie) dôchodkov z výsluhového zabezpečenia.</w:t>
      </w:r>
    </w:p>
    <w:p w:rsidR="00E35D7E" w:rsidP="003D5837">
      <w:pPr>
        <w:tabs>
          <w:tab w:val="left" w:pos="709"/>
        </w:tabs>
        <w:bidi w:val="0"/>
        <w:spacing w:before="120"/>
        <w:ind w:left="709" w:hanging="709"/>
        <w:rPr>
          <w:rFonts w:ascii="Times New Roman" w:hAnsi="Times New Roman" w:cs="Times New Roman"/>
        </w:rPr>
      </w:pPr>
    </w:p>
    <w:p w:rsidR="00E35D7E" w:rsidP="003D5837">
      <w:pPr>
        <w:tabs>
          <w:tab w:val="left" w:pos="709"/>
        </w:tabs>
        <w:bidi w:val="0"/>
        <w:spacing w:before="120"/>
        <w:ind w:left="709" w:hanging="709"/>
        <w:rPr>
          <w:rFonts w:ascii="Times New Roman" w:hAnsi="Times New Roman" w:cs="Times New Roman"/>
        </w:rPr>
      </w:pPr>
    </w:p>
    <w:p w:rsidR="00E35D7E" w:rsidP="003D5837">
      <w:pPr>
        <w:tabs>
          <w:tab w:val="left" w:pos="709"/>
        </w:tabs>
        <w:bidi w:val="0"/>
        <w:spacing w:before="120"/>
        <w:ind w:left="709" w:hanging="709"/>
        <w:rPr>
          <w:rFonts w:ascii="Times New Roman" w:hAnsi="Times New Roman" w:cs="Times New Roman"/>
        </w:rPr>
      </w:pPr>
    </w:p>
    <w:p w:rsidR="003D5837" w:rsidRPr="003D5837" w:rsidP="003D5837">
      <w:pPr>
        <w:tabs>
          <w:tab w:val="left" w:pos="709"/>
        </w:tabs>
        <w:bidi w:val="0"/>
        <w:spacing w:before="120"/>
        <w:ind w:left="709" w:hanging="709"/>
        <w:rPr>
          <w:rFonts w:ascii="Times New Roman" w:hAnsi="Times New Roman" w:cs="Times New Roman"/>
          <w:b/>
          <w:bCs/>
        </w:rPr>
      </w:pPr>
      <w:r w:rsidRPr="003D5837">
        <w:rPr>
          <w:rFonts w:ascii="Times New Roman" w:hAnsi="Times New Roman" w:cs="Times New Roman"/>
          <w:b/>
          <w:bCs/>
        </w:rPr>
        <w:t>2.3.2.</w:t>
        <w:tab/>
        <w:t>Charakteristika návrhu podľa bodu  2.3.2. Jednotnej metodiky na posudzovanie vybraných vplyvov</w:t>
      </w:r>
    </w:p>
    <w:p w:rsidR="003D5837" w:rsidRPr="003D5837" w:rsidP="003D5837">
      <w:pPr>
        <w:bidi w:val="0"/>
        <w:rPr>
          <w:rFonts w:ascii="Times New Roman" w:hAnsi="Times New Roman" w:cs="Times New Roman"/>
        </w:rPr>
      </w:pPr>
      <w:r w:rsidRPr="003D5837">
        <w:rPr>
          <w:rFonts w:ascii="Times New Roman" w:hAnsi="Times New Roman" w:cs="Times New Roman"/>
          <w:b/>
          <w:bCs/>
          <w:bdr w:val="single" w:sz="4" w:space="0" w:color="auto"/>
        </w:rPr>
        <w:t xml:space="preserve">     </w:t>
      </w:r>
      <w:r w:rsidRPr="003D5837">
        <w:rPr>
          <w:rFonts w:ascii="Times New Roman" w:hAnsi="Times New Roman" w:cs="Times New Roman"/>
          <w:b/>
          <w:bCs/>
        </w:rPr>
        <w:t xml:space="preserve">  </w:t>
      </w:r>
      <w:r w:rsidRPr="003D5837">
        <w:rPr>
          <w:rFonts w:ascii="Times New Roman" w:hAnsi="Times New Roman" w:cs="Times New Roman"/>
        </w:rPr>
        <w:t>zmena sadzby</w:t>
      </w:r>
    </w:p>
    <w:p w:rsidR="003D5837" w:rsidRPr="003D5837" w:rsidP="003D5837">
      <w:pPr>
        <w:bidi w:val="0"/>
        <w:rPr>
          <w:rFonts w:ascii="Times New Roman" w:hAnsi="Times New Roman" w:cs="Times New Roman"/>
        </w:rPr>
      </w:pPr>
      <w:r w:rsidRPr="003D5837">
        <w:rPr>
          <w:rFonts w:ascii="Times New Roman" w:hAnsi="Times New Roman" w:cs="Times New Roman"/>
          <w:bdr w:val="single" w:sz="4" w:space="0" w:color="auto"/>
        </w:rPr>
        <w:t xml:space="preserve">     </w:t>
      </w:r>
      <w:r w:rsidRPr="003D5837">
        <w:rPr>
          <w:rFonts w:ascii="Times New Roman" w:hAnsi="Times New Roman" w:cs="Times New Roman"/>
        </w:rPr>
        <w:t xml:space="preserve">  zmena v nároku</w:t>
      </w:r>
    </w:p>
    <w:p w:rsidR="003D5837" w:rsidRPr="003D5837" w:rsidP="003D5837">
      <w:pPr>
        <w:bidi w:val="0"/>
        <w:rPr>
          <w:rFonts w:ascii="Times New Roman" w:hAnsi="Times New Roman" w:cs="Times New Roman"/>
        </w:rPr>
      </w:pPr>
      <w:r w:rsidRPr="003D5837">
        <w:rPr>
          <w:rFonts w:ascii="Times New Roman" w:hAnsi="Times New Roman" w:cs="Times New Roman"/>
          <w:bdr w:val="single" w:sz="4" w:space="0" w:color="auto"/>
        </w:rPr>
        <w:t xml:space="preserve">     </w:t>
      </w:r>
      <w:r w:rsidRPr="003D5837">
        <w:rPr>
          <w:rFonts w:ascii="Times New Roman" w:hAnsi="Times New Roman" w:cs="Times New Roman"/>
        </w:rPr>
        <w:t xml:space="preserve">  nová služba alebo nariadenie (alebo ich zrušenie)</w:t>
      </w:r>
    </w:p>
    <w:p w:rsidR="003D5837" w:rsidRPr="003D5837" w:rsidP="003D5837">
      <w:pPr>
        <w:bidi w:val="0"/>
        <w:rPr>
          <w:rFonts w:ascii="Times New Roman" w:hAnsi="Times New Roman" w:cs="Times New Roman"/>
        </w:rPr>
      </w:pPr>
      <w:r w:rsidRPr="003D5837">
        <w:rPr>
          <w:rFonts w:ascii="Times New Roman" w:hAnsi="Times New Roman" w:cs="Times New Roman"/>
          <w:bdr w:val="single" w:sz="4" w:space="0" w:color="auto"/>
        </w:rPr>
        <w:t xml:space="preserve"> x  </w:t>
      </w:r>
      <w:r w:rsidRPr="003D5837">
        <w:rPr>
          <w:rFonts w:ascii="Times New Roman" w:hAnsi="Times New Roman" w:cs="Times New Roman"/>
        </w:rPr>
        <w:t xml:space="preserve">  kombinovaný návrh</w:t>
      </w:r>
    </w:p>
    <w:p w:rsidR="003D5837" w:rsidRPr="003D5837" w:rsidP="003D5837">
      <w:pPr>
        <w:bidi w:val="0"/>
        <w:rPr>
          <w:rFonts w:ascii="Times New Roman" w:hAnsi="Times New Roman" w:cs="Times New Roman"/>
        </w:rPr>
      </w:pPr>
      <w:r w:rsidRPr="003D5837">
        <w:rPr>
          <w:rFonts w:ascii="Times New Roman" w:hAnsi="Times New Roman" w:cs="Times New Roman"/>
          <w:bdr w:val="single" w:sz="4" w:space="0" w:color="auto"/>
        </w:rPr>
        <w:t xml:space="preserve">     </w:t>
      </w:r>
      <w:r w:rsidRPr="003D5837">
        <w:rPr>
          <w:rFonts w:ascii="Times New Roman" w:hAnsi="Times New Roman" w:cs="Times New Roman"/>
        </w:rPr>
        <w:t xml:space="preserve">  iné </w:t>
      </w:r>
    </w:p>
    <w:p w:rsidR="000E63CF" w:rsidP="003D5837">
      <w:pPr>
        <w:tabs>
          <w:tab w:val="left" w:pos="709"/>
        </w:tabs>
        <w:bidi w:val="0"/>
        <w:spacing w:before="120"/>
        <w:rPr>
          <w:rFonts w:ascii="Times New Roman" w:hAnsi="Times New Roman" w:cs="Times New Roman"/>
          <w:b/>
          <w:bCs/>
        </w:rPr>
      </w:pPr>
    </w:p>
    <w:p w:rsidR="003D5837" w:rsidRPr="003D5837" w:rsidP="003D5837">
      <w:pPr>
        <w:tabs>
          <w:tab w:val="left" w:pos="709"/>
        </w:tabs>
        <w:bidi w:val="0"/>
        <w:spacing w:before="120"/>
        <w:rPr>
          <w:rFonts w:ascii="Times New Roman" w:hAnsi="Times New Roman" w:cs="Times New Roman"/>
          <w:b/>
          <w:bCs/>
        </w:rPr>
      </w:pPr>
      <w:r w:rsidRPr="003D5837">
        <w:rPr>
          <w:rFonts w:ascii="Times New Roman" w:hAnsi="Times New Roman" w:cs="Times New Roman"/>
          <w:b/>
          <w:bCs/>
        </w:rPr>
        <w:t>2.3.3.</w:t>
        <w:tab/>
        <w:t>Predpoklady vývoja objemu aktivít</w:t>
      </w:r>
    </w:p>
    <w:p w:rsidR="003D5837" w:rsidRPr="003D5837" w:rsidP="003D5837">
      <w:pPr>
        <w:tabs>
          <w:tab w:val="left" w:pos="709"/>
        </w:tabs>
        <w:bidi w:val="0"/>
        <w:jc w:val="right"/>
        <w:rPr>
          <w:rFonts w:ascii="Times New Roman" w:hAnsi="Times New Roman" w:cs="Times New Roman"/>
        </w:rPr>
      </w:pPr>
      <w:r w:rsidRPr="003D5837">
        <w:rPr>
          <w:rFonts w:ascii="Times New Roman" w:hAnsi="Times New Roman" w:cs="Times New Roman"/>
        </w:rPr>
        <w:t>Tabuľka č. 3</w:t>
      </w:r>
    </w:p>
    <w:tbl>
      <w:tblPr>
        <w:tblStyle w:val="TableNormal"/>
        <w:tblW w:w="9804" w:type="dxa"/>
        <w:tblCellMar>
          <w:left w:w="0" w:type="dxa"/>
          <w:right w:w="0" w:type="dxa"/>
        </w:tblCellMar>
      </w:tblPr>
      <w:tblGrid>
        <w:gridCol w:w="4606"/>
        <w:gridCol w:w="1406"/>
        <w:gridCol w:w="1264"/>
        <w:gridCol w:w="1264"/>
        <w:gridCol w:w="1264"/>
      </w:tblGrid>
      <w:tr>
        <w:tblPrEx>
          <w:tblW w:w="9804" w:type="dxa"/>
          <w:tblCellMar>
            <w:left w:w="0" w:type="dxa"/>
            <w:right w:w="0" w:type="dxa"/>
          </w:tblCellMar>
        </w:tblPrEx>
        <w:trPr>
          <w:trHeight w:val="70"/>
        </w:trPr>
        <w:tc>
          <w:tcPr>
            <w:tcW w:w="460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color w:val="FFFFFF"/>
              </w:rPr>
              <w:t>Objem aktivít</w:t>
            </w:r>
          </w:p>
        </w:tc>
        <w:tc>
          <w:tcPr>
            <w:tcW w:w="5198"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color w:val="FFFFFF"/>
              </w:rPr>
              <w:t>Odhadované objemy</w:t>
            </w:r>
          </w:p>
        </w:tc>
      </w:tr>
      <w:tr>
        <w:tblPrEx>
          <w:tblW w:w="9804" w:type="dxa"/>
          <w:tblCellMar>
            <w:left w:w="0" w:type="dxa"/>
            <w:right w:w="0" w:type="dxa"/>
          </w:tblCellMar>
        </w:tblPrEx>
        <w:trPr>
          <w:trHeight w:val="70"/>
        </w:trPr>
        <w:tc>
          <w:tcPr>
            <w:tcW w:w="4606"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40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b/>
                <w:bCs/>
                <w:color w:val="FFFFFF"/>
              </w:rPr>
              <w:t>2012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2015</w:t>
            </w:r>
          </w:p>
        </w:tc>
      </w:tr>
      <w:tr>
        <w:tblPrEx>
          <w:tblW w:w="9804" w:type="dxa"/>
          <w:tblCellMar>
            <w:left w:w="0" w:type="dxa"/>
            <w:right w:w="0" w:type="dxa"/>
          </w:tblCellMar>
        </w:tblPrEx>
        <w:trPr>
          <w:trHeight w:val="151"/>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51" w:lineRule="atLeast"/>
              <w:rPr>
                <w:rFonts w:ascii="Times New Roman" w:hAnsi="Times New Roman" w:cs="Times New Roman"/>
              </w:rPr>
            </w:pPr>
            <w:r w:rsidRPr="003D5837">
              <w:rPr>
                <w:rFonts w:ascii="Times New Roman" w:hAnsi="Times New Roman" w:cs="Times New Roman"/>
              </w:rPr>
              <w:t>Indikátor ABC</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51"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51"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51"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51" w:lineRule="atLeast"/>
              <w:jc w:val="center"/>
              <w:rPr>
                <w:rFonts w:ascii="Times New Roman" w:hAnsi="Times New Roman" w:cs="Times New Roman"/>
              </w:rPr>
            </w:pPr>
          </w:p>
        </w:tc>
      </w:tr>
      <w:tr>
        <w:tblPrEx>
          <w:tblW w:w="9804" w:type="dxa"/>
          <w:tblCellMar>
            <w:left w:w="0" w:type="dxa"/>
            <w:right w:w="0" w:type="dxa"/>
          </w:tblCellMar>
        </w:tblPrEx>
        <w:trPr>
          <w:trHeight w:val="135"/>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rPr>
                <w:rFonts w:ascii="Times New Roman" w:hAnsi="Times New Roman" w:cs="Times New Roman"/>
              </w:rPr>
            </w:pPr>
            <w:r w:rsidRPr="003D5837">
              <w:rPr>
                <w:rFonts w:ascii="Times New Roman" w:hAnsi="Times New Roman" w:cs="Times New Roman"/>
              </w:rPr>
              <w:t>Indikátor KLM</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35" w:lineRule="atLeast"/>
              <w:jc w:val="center"/>
              <w:rPr>
                <w:rFonts w:ascii="Times New Roman" w:hAnsi="Times New Roman" w:cs="Times New Roman"/>
              </w:rPr>
            </w:pPr>
          </w:p>
        </w:tc>
      </w:tr>
      <w:tr>
        <w:tblPrEx>
          <w:tblW w:w="9804" w:type="dxa"/>
          <w:tblCellMar>
            <w:left w:w="0" w:type="dxa"/>
            <w:right w:w="0" w:type="dxa"/>
          </w:tblCellMar>
        </w:tblPrEx>
        <w:trPr>
          <w:trHeight w:val="70"/>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rPr>
                <w:rFonts w:ascii="Times New Roman" w:hAnsi="Times New Roman" w:cs="Times New Roman"/>
              </w:rPr>
            </w:pPr>
            <w:r w:rsidRPr="003D5837">
              <w:rPr>
                <w:rFonts w:ascii="Times New Roman" w:hAnsi="Times New Roman" w:cs="Times New Roman"/>
              </w:rPr>
              <w:t>Indikátor XYZ</w:t>
            </w:r>
          </w:p>
        </w:tc>
        <w:tc>
          <w:tcPr>
            <w:tcW w:w="14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p>
        </w:tc>
      </w:tr>
    </w:tbl>
    <w:p w:rsidR="000E63CF" w:rsidP="003D5837">
      <w:pPr>
        <w:tabs>
          <w:tab w:val="left" w:pos="709"/>
        </w:tabs>
        <w:bidi w:val="0"/>
        <w:rPr>
          <w:rFonts w:ascii="Times New Roman" w:hAnsi="Times New Roman" w:cs="Times New Roman"/>
          <w:b/>
          <w:bCs/>
        </w:rPr>
      </w:pPr>
    </w:p>
    <w:p w:rsidR="003D5837" w:rsidRPr="003D5837" w:rsidP="003D5837">
      <w:pPr>
        <w:tabs>
          <w:tab w:val="left" w:pos="709"/>
        </w:tabs>
        <w:bidi w:val="0"/>
        <w:rPr>
          <w:rFonts w:ascii="Times New Roman" w:hAnsi="Times New Roman" w:cs="Times New Roman"/>
        </w:rPr>
      </w:pPr>
      <w:r w:rsidRPr="003D5837">
        <w:rPr>
          <w:rFonts w:ascii="Times New Roman" w:hAnsi="Times New Roman" w:cs="Times New Roman"/>
          <w:b/>
          <w:bCs/>
        </w:rPr>
        <w:t>2.3.4.</w:t>
        <w:tab/>
        <w:t>Výpočty vplyvov na verejné financie</w:t>
      </w:r>
    </w:p>
    <w:p w:rsidR="003D5837" w:rsidRPr="003D5837" w:rsidP="003D5837">
      <w:pPr>
        <w:bidi w:val="0"/>
        <w:jc w:val="right"/>
        <w:rPr>
          <w:rFonts w:ascii="Times New Roman" w:hAnsi="Times New Roman" w:cs="Times New Roman"/>
        </w:rPr>
      </w:pPr>
      <w:r w:rsidRPr="003D5837">
        <w:rPr>
          <w:rFonts w:ascii="Times New Roman" w:hAnsi="Times New Roman" w:cs="Times New Roman"/>
        </w:rPr>
        <w:t xml:space="preserve">Tabuľka č. 4 </w:t>
      </w:r>
    </w:p>
    <w:tbl>
      <w:tblPr>
        <w:tblStyle w:val="TableNormal"/>
        <w:tblW w:w="10135" w:type="dxa"/>
        <w:tblInd w:w="-214" w:type="dxa"/>
        <w:tblCellMar>
          <w:left w:w="0" w:type="dxa"/>
          <w:right w:w="0" w:type="dxa"/>
        </w:tblCellMar>
      </w:tblPr>
      <w:tblGrid>
        <w:gridCol w:w="4138"/>
        <w:gridCol w:w="1080"/>
        <w:gridCol w:w="1121"/>
        <w:gridCol w:w="1121"/>
        <w:gridCol w:w="1121"/>
        <w:gridCol w:w="1554"/>
      </w:tblGrid>
      <w:tr>
        <w:tblPrEx>
          <w:tblW w:w="10135" w:type="dxa"/>
          <w:tblInd w:w="-214" w:type="dxa"/>
          <w:tblCellMar>
            <w:left w:w="0" w:type="dxa"/>
            <w:right w:w="0" w:type="dxa"/>
          </w:tblCellMar>
        </w:tblPrEx>
        <w:trPr>
          <w:trHeight w:val="255"/>
        </w:trPr>
        <w:tc>
          <w:tcPr>
            <w:tcW w:w="413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w:t>
            </w:r>
            <w:r w:rsidRPr="003D5837">
              <w:rPr>
                <w:rFonts w:ascii="Times New Roman" w:hAnsi="Times New Roman" w:cs="Times New Roman"/>
                <w:b/>
                <w:bCs/>
                <w:color w:val="FFFFFF"/>
              </w:rPr>
              <w:t>Príjmy (v eurách)</w:t>
            </w:r>
          </w:p>
        </w:tc>
        <w:tc>
          <w:tcPr>
            <w:tcW w:w="4443"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Vplyv na rozpočet verejnej správy</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poznámka</w:t>
            </w:r>
          </w:p>
        </w:tc>
      </w:tr>
      <w:tr>
        <w:tblPrEx>
          <w:tblW w:w="10135" w:type="dxa"/>
          <w:tblInd w:w="-214" w:type="dxa"/>
          <w:tblCellMar>
            <w:left w:w="0" w:type="dxa"/>
            <w:right w:w="0" w:type="dxa"/>
          </w:tblCellMar>
        </w:tblPrEx>
        <w:trPr>
          <w:trHeight w:val="255"/>
        </w:trPr>
        <w:tc>
          <w:tcPr>
            <w:tcW w:w="4138"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2012</w:t>
            </w:r>
          </w:p>
        </w:tc>
        <w:tc>
          <w:tcPr>
            <w:tcW w:w="112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2013</w:t>
            </w:r>
          </w:p>
        </w:tc>
        <w:tc>
          <w:tcPr>
            <w:tcW w:w="112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2014</w:t>
            </w:r>
          </w:p>
        </w:tc>
        <w:tc>
          <w:tcPr>
            <w:tcW w:w="112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2015</w:t>
            </w:r>
          </w:p>
        </w:tc>
        <w:tc>
          <w:tcPr>
            <w:tcW w:w="1554"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Daňové príjmy (100)</w:t>
            </w:r>
            <w:r w:rsidRPr="003D5837">
              <w:rPr>
                <w:rFonts w:ascii="Times New Roman" w:hAnsi="Times New Roman" w:cs="Times New Roman"/>
                <w:b/>
                <w:bCs/>
                <w:sz w:val="16"/>
                <w:szCs w:val="16"/>
                <w:vertAlign w:val="superscript"/>
              </w:rPr>
              <w:t xml:space="preserve">1  </w:t>
            </w:r>
            <w:r w:rsidRPr="003D5837">
              <w:rPr>
                <w:rFonts w:ascii="Times New Roman" w:hAnsi="Times New Roman" w:cs="Times New Roman"/>
                <w:b/>
                <w:bCs/>
                <w:vertAlign w:val="superscript"/>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0</w:t>
            </w:r>
          </w:p>
        </w:tc>
        <w:tc>
          <w:tcPr>
            <w:tcW w:w="155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Nedaňové príjmy (200)</w:t>
            </w:r>
            <w:r w:rsidRPr="003D5837">
              <w:rPr>
                <w:rFonts w:ascii="Times New Roman" w:hAnsi="Times New Roman" w:cs="Times New Roman"/>
                <w:b/>
                <w:bCs/>
                <w:sz w:val="16"/>
                <w:szCs w:val="16"/>
                <w:vertAlign w:val="superscript"/>
              </w:rPr>
              <w:t>1</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5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Granty a transfery (300)</w:t>
            </w:r>
            <w:r w:rsidRPr="003D5837">
              <w:rPr>
                <w:rFonts w:ascii="Times New Roman" w:hAnsi="Times New Roman" w:cs="Times New Roman"/>
                <w:b/>
                <w:bCs/>
                <w:sz w:val="16"/>
                <w:szCs w:val="16"/>
                <w:vertAlign w:val="superscript"/>
              </w:rPr>
              <w:t>1</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5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Príjmy z transakcií s finančnými aktívami a finančnými pasívami (400)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5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Prijaté úvery, pôžičky a návratné finančné výpomoci (500)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2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5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color w:val="FFFFFF"/>
              </w:rPr>
              <w:t>Dopad na príjmy verejnej správy celkom</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70" w:lineRule="atLeast"/>
              <w:jc w:val="center"/>
              <w:rPr>
                <w:rFonts w:ascii="Times New Roman" w:hAnsi="Times New Roman" w:cs="Times New Roman"/>
              </w:rPr>
            </w:pPr>
            <w:r w:rsidRPr="003D5837">
              <w:rPr>
                <w:rFonts w:ascii="Times New Roman" w:hAnsi="Times New Roman" w:cs="Times New Roman"/>
              </w:rPr>
              <w:t xml:space="preserve">0 </w:t>
            </w:r>
          </w:p>
        </w:tc>
        <w:tc>
          <w:tcPr>
            <w:tcW w:w="112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 xml:space="preserve">0 </w:t>
            </w:r>
          </w:p>
        </w:tc>
        <w:tc>
          <w:tcPr>
            <w:tcW w:w="112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 xml:space="preserve">0 </w:t>
            </w:r>
          </w:p>
        </w:tc>
        <w:tc>
          <w:tcPr>
            <w:tcW w:w="112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spacing w:line="125" w:lineRule="atLeast"/>
              <w:jc w:val="center"/>
              <w:rPr>
                <w:rFonts w:ascii="Times New Roman" w:hAnsi="Times New Roman" w:cs="Times New Roman"/>
              </w:rPr>
            </w:pPr>
            <w:r w:rsidRPr="003D5837">
              <w:rPr>
                <w:rFonts w:ascii="Times New Roman" w:hAnsi="Times New Roman" w:cs="Times New Roman"/>
              </w:rPr>
              <w:t xml:space="preserve">0 </w:t>
            </w:r>
          </w:p>
        </w:tc>
        <w:tc>
          <w:tcPr>
            <w:tcW w:w="155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r w:rsidRPr="003D5837">
              <w:rPr>
                <w:rFonts w:ascii="Times New Roman" w:hAnsi="Times New Roman" w:cs="Times New Roman"/>
                <w:color w:val="FFFFFF"/>
              </w:rPr>
              <w:t> </w:t>
            </w:r>
          </w:p>
        </w:tc>
      </w:tr>
    </w:tbl>
    <w:p w:rsidR="003D5837" w:rsidP="003D5837">
      <w:pPr>
        <w:bidi w:val="0"/>
        <w:jc w:val="right"/>
        <w:rPr>
          <w:rFonts w:ascii="Times New Roman" w:hAnsi="Times New Roman" w:cs="Times New Roman"/>
        </w:rPr>
      </w:pPr>
    </w:p>
    <w:p w:rsidR="00471302" w:rsidRPr="003D5837" w:rsidP="003D5837">
      <w:pPr>
        <w:bidi w:val="0"/>
        <w:jc w:val="right"/>
        <w:rPr>
          <w:rFonts w:ascii="Times New Roman" w:hAnsi="Times New Roman" w:cs="Times New Roman"/>
        </w:rPr>
      </w:pPr>
    </w:p>
    <w:p w:rsidR="003D5837" w:rsidRPr="003D5837" w:rsidP="00E35D7E">
      <w:pPr>
        <w:bidi w:val="0"/>
        <w:spacing w:after="0"/>
        <w:jc w:val="right"/>
        <w:rPr>
          <w:rFonts w:ascii="Times New Roman" w:hAnsi="Times New Roman" w:cs="Times New Roman"/>
        </w:rPr>
      </w:pPr>
      <w:r w:rsidRPr="003D5837">
        <w:rPr>
          <w:rFonts w:ascii="Times New Roman" w:hAnsi="Times New Roman" w:cs="Times New Roman"/>
        </w:rPr>
        <w:t>Tabuľka č. 5a</w:t>
      </w:r>
    </w:p>
    <w:p w:rsidR="003D5837" w:rsidRPr="00A470B4" w:rsidP="00E35D7E">
      <w:pPr>
        <w:bidi w:val="0"/>
        <w:spacing w:after="0"/>
        <w:rPr>
          <w:rFonts w:ascii="Times New Roman" w:hAnsi="Times New Roman" w:cs="Times New Roman"/>
          <w:sz w:val="20"/>
          <w:szCs w:val="20"/>
        </w:rPr>
      </w:pPr>
      <w:r w:rsidRPr="00A470B4">
        <w:rPr>
          <w:rFonts w:ascii="Times New Roman" w:hAnsi="Times New Roman" w:cs="Times New Roman"/>
          <w:sz w:val="20"/>
          <w:szCs w:val="20"/>
        </w:rPr>
        <w:t xml:space="preserve">MV SR </w:t>
      </w:r>
    </w:p>
    <w:tbl>
      <w:tblPr>
        <w:tblStyle w:val="TableNormal"/>
        <w:tblW w:w="10135" w:type="dxa"/>
        <w:tblInd w:w="-214" w:type="dxa"/>
        <w:tblLayout w:type="fixed"/>
        <w:tblCellMar>
          <w:left w:w="0" w:type="dxa"/>
          <w:right w:w="0" w:type="dxa"/>
        </w:tblCellMar>
      </w:tblPr>
      <w:tblGrid>
        <w:gridCol w:w="4112"/>
        <w:gridCol w:w="1134"/>
        <w:gridCol w:w="1417"/>
        <w:gridCol w:w="1418"/>
        <w:gridCol w:w="1417"/>
        <w:gridCol w:w="637"/>
      </w:tblGrid>
      <w:tr>
        <w:tblPrEx>
          <w:tblW w:w="10135" w:type="dxa"/>
          <w:tblInd w:w="-214" w:type="dxa"/>
          <w:tblLayout w:type="fixed"/>
          <w:tblCellMar>
            <w:left w:w="0" w:type="dxa"/>
            <w:right w:w="0" w:type="dxa"/>
          </w:tblCellMar>
        </w:tblPrEx>
        <w:trPr>
          <w:trHeight w:val="255"/>
        </w:trPr>
        <w:tc>
          <w:tcPr>
            <w:tcW w:w="411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w:t>
            </w:r>
            <w:r w:rsidRPr="00A470B4">
              <w:rPr>
                <w:rFonts w:ascii="Times New Roman" w:hAnsi="Times New Roman" w:cs="Times New Roman"/>
                <w:b/>
                <w:bCs/>
                <w:color w:val="FFFFFF"/>
                <w:sz w:val="20"/>
                <w:szCs w:val="20"/>
              </w:rPr>
              <w:t>Výdavky (v eurách)</w:t>
            </w:r>
          </w:p>
        </w:tc>
        <w:tc>
          <w:tcPr>
            <w:tcW w:w="5386"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color w:val="FFFFFF"/>
                <w:sz w:val="20"/>
                <w:szCs w:val="20"/>
              </w:rPr>
              <w:t>Vplyv na rozpočet verejnej správy</w:t>
            </w:r>
          </w:p>
        </w:tc>
        <w:tc>
          <w:tcPr>
            <w:tcW w:w="63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color w:val="FFFFFF"/>
                <w:sz w:val="20"/>
                <w:szCs w:val="20"/>
              </w:rPr>
              <w:t>pozn.</w:t>
            </w:r>
          </w:p>
        </w:tc>
      </w:tr>
      <w:tr>
        <w:tblPrEx>
          <w:tblW w:w="10135" w:type="dxa"/>
          <w:tblInd w:w="-214" w:type="dxa"/>
          <w:tblLayout w:type="fixed"/>
          <w:tblCellMar>
            <w:left w:w="0" w:type="dxa"/>
            <w:right w:w="0" w:type="dxa"/>
          </w:tblCellMar>
        </w:tblPrEx>
        <w:trPr>
          <w:trHeight w:val="255"/>
        </w:trPr>
        <w:tc>
          <w:tcPr>
            <w:tcW w:w="4112"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A470B4" w:rsidP="00D71459">
            <w:pPr>
              <w:bidi w:val="0"/>
              <w:rPr>
                <w:rFonts w:ascii="Times New Roman" w:hAnsi="Times New Roman" w:cs="Times New Roman"/>
                <w:sz w:val="20"/>
                <w:szCs w:val="20"/>
              </w:rPr>
            </w:pPr>
          </w:p>
        </w:tc>
        <w:tc>
          <w:tcPr>
            <w:tcW w:w="113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color w:val="FFFFFF"/>
                <w:sz w:val="20"/>
                <w:szCs w:val="20"/>
              </w:rPr>
              <w:t>2012</w:t>
            </w:r>
          </w:p>
        </w:tc>
        <w:tc>
          <w:tcPr>
            <w:tcW w:w="141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2013</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2014</w:t>
            </w:r>
          </w:p>
        </w:tc>
        <w:tc>
          <w:tcPr>
            <w:tcW w:w="141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2015</w:t>
            </w:r>
          </w:p>
        </w:tc>
        <w:tc>
          <w:tcPr>
            <w:tcW w:w="637"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A470B4" w:rsidP="00D71459">
            <w:pPr>
              <w:bidi w:val="0"/>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390"/>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sz w:val="20"/>
                <w:szCs w:val="20"/>
              </w:rPr>
              <w:t>Bežné výdavky (600)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b/>
                <w:bCs/>
                <w:sz w:val="20"/>
                <w:szCs w:val="20"/>
              </w:rPr>
            </w:pP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b/>
                <w:bCs/>
                <w:sz w:val="20"/>
                <w:szCs w:val="20"/>
              </w:rPr>
            </w:pPr>
            <w:r w:rsidRPr="00A470B4">
              <w:rPr>
                <w:rFonts w:ascii="Times New Roman" w:hAnsi="Times New Roman" w:cs="Times New Roman"/>
                <w:b/>
                <w:bCs/>
                <w:sz w:val="20"/>
                <w:szCs w:val="20"/>
              </w:rPr>
              <w:t>28 270 200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sz w:val="20"/>
                <w:szCs w:val="20"/>
              </w:rPr>
              <w:t>28 270 200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sz w:val="20"/>
                <w:szCs w:val="20"/>
              </w:rPr>
              <w:t>28 270 200</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1691"/>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ind w:left="72"/>
              <w:jc w:val="center"/>
              <w:rPr>
                <w:rFonts w:ascii="Times New Roman" w:hAnsi="Times New Roman" w:cs="Times New Roman"/>
                <w:sz w:val="20"/>
                <w:szCs w:val="20"/>
              </w:rPr>
            </w:pP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 xml:space="preserve">Mzdy, platy, služobné príjmy a ostatné </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osobné vyrovnania (610) z toho</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služobný plat PZ 611001</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tarifný plat HaZZ, HZS 611002; 611003</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B197C"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p w:rsidR="003D5837" w:rsidRPr="00A470B4" w:rsidP="00D71459">
            <w:pPr>
              <w:bidi w:val="0"/>
              <w:jc w:val="center"/>
              <w:rPr>
                <w:rFonts w:ascii="Times New Roman" w:hAnsi="Times New Roman" w:cs="Times New Roman"/>
                <w:sz w:val="20"/>
                <w:szCs w:val="20"/>
              </w:rPr>
            </w:pP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0 </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0 </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0 </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Poistné a príspevok do poisťovní (620)</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z toho - program 06V</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 program 04A</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right"/>
              <w:rPr>
                <w:rFonts w:ascii="Times New Roman" w:hAnsi="Times New Roman" w:cs="Times New Roman"/>
                <w:b/>
                <w:bCs/>
                <w:sz w:val="20"/>
                <w:szCs w:val="20"/>
              </w:rPr>
            </w:pPr>
            <w:r w:rsidRPr="00A470B4">
              <w:rPr>
                <w:rFonts w:ascii="Times New Roman" w:hAnsi="Times New Roman" w:cs="Times New Roman"/>
                <w:b/>
                <w:bCs/>
                <w:sz w:val="20"/>
                <w:szCs w:val="20"/>
              </w:rPr>
              <w:t xml:space="preserve">11 127 000 </w:t>
            </w:r>
          </w:p>
          <w:p w:rsidR="003D5837" w:rsidRPr="00A470B4" w:rsidP="00D71459">
            <w:pPr>
              <w:bidi w:val="0"/>
              <w:jc w:val="right"/>
              <w:rPr>
                <w:rFonts w:ascii="Times New Roman" w:hAnsi="Times New Roman" w:cs="Times New Roman"/>
                <w:sz w:val="20"/>
                <w:szCs w:val="20"/>
              </w:rPr>
            </w:pPr>
            <w:r w:rsidRPr="00A470B4">
              <w:rPr>
                <w:rFonts w:ascii="Times New Roman" w:hAnsi="Times New Roman" w:cs="Times New Roman"/>
                <w:sz w:val="20"/>
                <w:szCs w:val="20"/>
              </w:rPr>
              <w:t xml:space="preserve">  9 532 956</w:t>
            </w:r>
          </w:p>
          <w:p w:rsidR="003D5837" w:rsidRPr="00A470B4" w:rsidP="00D71459">
            <w:pPr>
              <w:bidi w:val="0"/>
              <w:jc w:val="right"/>
              <w:rPr>
                <w:rFonts w:ascii="Times New Roman" w:hAnsi="Times New Roman" w:cs="Times New Roman"/>
                <w:sz w:val="20"/>
                <w:szCs w:val="20"/>
              </w:rPr>
            </w:pPr>
            <w:r w:rsidRPr="00A470B4">
              <w:rPr>
                <w:rFonts w:ascii="Times New Roman" w:hAnsi="Times New Roman" w:cs="Times New Roman"/>
                <w:sz w:val="20"/>
                <w:szCs w:val="20"/>
              </w:rPr>
              <w:t xml:space="preserve">  1 594 044 </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right"/>
              <w:rPr>
                <w:rFonts w:ascii="Times New Roman" w:hAnsi="Times New Roman" w:cs="Times New Roman"/>
                <w:b/>
                <w:bCs/>
                <w:sz w:val="20"/>
                <w:szCs w:val="20"/>
              </w:rPr>
            </w:pPr>
            <w:r w:rsidRPr="00A470B4">
              <w:rPr>
                <w:rFonts w:ascii="Times New Roman" w:hAnsi="Times New Roman" w:cs="Times New Roman"/>
                <w:b/>
                <w:bCs/>
                <w:sz w:val="20"/>
                <w:szCs w:val="20"/>
              </w:rPr>
              <w:t xml:space="preserve">11 127 000 </w:t>
            </w:r>
          </w:p>
          <w:p w:rsidR="003D5837" w:rsidRPr="00A470B4" w:rsidP="00D71459">
            <w:pPr>
              <w:bidi w:val="0"/>
              <w:jc w:val="right"/>
              <w:rPr>
                <w:rFonts w:ascii="Times New Roman" w:hAnsi="Times New Roman" w:cs="Times New Roman"/>
                <w:sz w:val="20"/>
                <w:szCs w:val="20"/>
              </w:rPr>
            </w:pPr>
            <w:r w:rsidRPr="00A470B4">
              <w:rPr>
                <w:rFonts w:ascii="Times New Roman" w:hAnsi="Times New Roman" w:cs="Times New Roman"/>
                <w:sz w:val="20"/>
                <w:szCs w:val="20"/>
              </w:rPr>
              <w:t xml:space="preserve">  9 532 956</w:t>
            </w:r>
          </w:p>
          <w:p w:rsidR="003D5837" w:rsidRPr="00A470B4" w:rsidP="00D71459">
            <w:pPr>
              <w:bidi w:val="0"/>
              <w:jc w:val="right"/>
              <w:rPr>
                <w:rFonts w:ascii="Times New Roman" w:hAnsi="Times New Roman" w:cs="Times New Roman"/>
                <w:sz w:val="20"/>
                <w:szCs w:val="20"/>
              </w:rPr>
            </w:pPr>
            <w:r w:rsidRPr="00A470B4">
              <w:rPr>
                <w:rFonts w:ascii="Times New Roman" w:hAnsi="Times New Roman" w:cs="Times New Roman"/>
                <w:sz w:val="20"/>
                <w:szCs w:val="20"/>
              </w:rPr>
              <w:t xml:space="preserve">  1 594 044</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right"/>
              <w:rPr>
                <w:rFonts w:ascii="Times New Roman" w:hAnsi="Times New Roman" w:cs="Times New Roman"/>
                <w:b/>
                <w:bCs/>
                <w:sz w:val="20"/>
                <w:szCs w:val="20"/>
              </w:rPr>
            </w:pPr>
            <w:r w:rsidRPr="00A470B4">
              <w:rPr>
                <w:rFonts w:ascii="Times New Roman" w:hAnsi="Times New Roman" w:cs="Times New Roman"/>
                <w:b/>
                <w:bCs/>
                <w:sz w:val="20"/>
                <w:szCs w:val="20"/>
              </w:rPr>
              <w:t xml:space="preserve">11 127 000 </w:t>
            </w:r>
          </w:p>
          <w:p w:rsidR="003D5837" w:rsidRPr="00A470B4" w:rsidP="00D71459">
            <w:pPr>
              <w:bidi w:val="0"/>
              <w:jc w:val="right"/>
              <w:rPr>
                <w:rFonts w:ascii="Times New Roman" w:hAnsi="Times New Roman" w:cs="Times New Roman"/>
                <w:sz w:val="20"/>
                <w:szCs w:val="20"/>
              </w:rPr>
            </w:pPr>
            <w:r w:rsidRPr="00A470B4">
              <w:rPr>
                <w:rFonts w:ascii="Times New Roman" w:hAnsi="Times New Roman" w:cs="Times New Roman"/>
                <w:sz w:val="20"/>
                <w:szCs w:val="20"/>
              </w:rPr>
              <w:t xml:space="preserve">  9 532 956</w:t>
            </w:r>
          </w:p>
          <w:p w:rsidR="003D5837" w:rsidRPr="00A470B4" w:rsidP="00D71459">
            <w:pPr>
              <w:bidi w:val="0"/>
              <w:jc w:val="right"/>
              <w:rPr>
                <w:rFonts w:ascii="Times New Roman" w:hAnsi="Times New Roman" w:cs="Times New Roman"/>
                <w:sz w:val="20"/>
                <w:szCs w:val="20"/>
              </w:rPr>
            </w:pPr>
            <w:r w:rsidRPr="00A470B4">
              <w:rPr>
                <w:rFonts w:ascii="Times New Roman" w:hAnsi="Times New Roman" w:cs="Times New Roman"/>
                <w:sz w:val="20"/>
                <w:szCs w:val="20"/>
              </w:rPr>
              <w:t xml:space="preserve">  1 594 044</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 xml:space="preserve">Tovary a služby (630) </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0 </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0 </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0 </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3716"/>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Bežné transfery (640)</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odchodné 642013</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z toho - program 06V</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 program 04A</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úmrtné 642028</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z toho - program 06V</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 program 04A</w:t>
            </w:r>
          </w:p>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Transfer na osobitný účet 642 008 06V</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p w:rsidR="003D5837" w:rsidRPr="00A470B4"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p>
          <w:p w:rsidR="003D5837" w:rsidRPr="00A470B4" w:rsidP="00D71459">
            <w:pPr>
              <w:bidi w:val="0"/>
              <w:jc w:val="center"/>
              <w:rPr>
                <w:rFonts w:ascii="Times New Roman" w:hAnsi="Times New Roman" w:cs="Times New Roman"/>
                <w:sz w:val="20"/>
                <w:szCs w:val="20"/>
              </w:rPr>
            </w:pP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b/>
                <w:bCs/>
                <w:sz w:val="20"/>
                <w:szCs w:val="20"/>
              </w:rPr>
            </w:pPr>
            <w:r w:rsidRPr="00A470B4">
              <w:rPr>
                <w:rFonts w:ascii="Times New Roman" w:hAnsi="Times New Roman" w:cs="Times New Roman"/>
                <w:b/>
                <w:bCs/>
                <w:sz w:val="20"/>
                <w:szCs w:val="20"/>
              </w:rPr>
              <w:t>17 143 200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16 950 000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13 650 000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 3 300 000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193 200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154 560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38 640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-35 688 200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b/>
                <w:bCs/>
                <w:sz w:val="20"/>
                <w:szCs w:val="20"/>
              </w:rPr>
            </w:pPr>
            <w:r w:rsidRPr="00A470B4">
              <w:rPr>
                <w:rFonts w:ascii="Times New Roman" w:hAnsi="Times New Roman" w:cs="Times New Roman"/>
                <w:b/>
                <w:bCs/>
                <w:sz w:val="20"/>
                <w:szCs w:val="20"/>
              </w:rPr>
              <w:t>17 143 200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16 950 000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13 650 000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 xml:space="preserve"> 3 300 000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193 200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154 560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38 640</w:t>
            </w:r>
          </w:p>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-35 688 200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750DD9" w:rsidP="00D71459">
            <w:pPr>
              <w:bidi w:val="0"/>
              <w:jc w:val="center"/>
              <w:rPr>
                <w:rFonts w:ascii="Times New Roman" w:hAnsi="Times New Roman" w:cs="Aharoni"/>
                <w:b/>
                <w:bCs/>
                <w:sz w:val="20"/>
                <w:szCs w:val="20"/>
                <w:lang w:bidi="he-IL"/>
              </w:rPr>
            </w:pPr>
            <w:r w:rsidRPr="00750DD9">
              <w:rPr>
                <w:rFonts w:ascii="Times New Roman" w:hAnsi="Times New Roman" w:cs="Aharoni"/>
                <w:b/>
                <w:bCs/>
                <w:sz w:val="20"/>
                <w:szCs w:val="20"/>
                <w:lang w:bidi="he-IL"/>
              </w:rPr>
              <w:t>17 143 200</w:t>
            </w:r>
          </w:p>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16 950 000</w:t>
            </w:r>
          </w:p>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13 650 000</w:t>
            </w:r>
          </w:p>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 xml:space="preserve"> 3 300 000</w:t>
            </w:r>
          </w:p>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193 200</w:t>
            </w:r>
          </w:p>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154 560</w:t>
            </w:r>
          </w:p>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38 640</w:t>
            </w:r>
          </w:p>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-35 688 200</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Splácanie úrokov a ostatné platby súvisiace s úvermi, pôžičkami a NFV (650)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750DD9" w:rsidP="00D71459">
            <w:pPr>
              <w:bidi w:val="0"/>
              <w:jc w:val="center"/>
              <w:rPr>
                <w:rFonts w:ascii="Times New Roman" w:hAnsi="Times New Roman" w:cs="Aharoni"/>
                <w:sz w:val="20"/>
                <w:szCs w:val="20"/>
                <w:lang w:bidi="he-IL"/>
              </w:rPr>
            </w:pPr>
            <w:r w:rsidRPr="00750DD9">
              <w:rPr>
                <w:rFonts w:ascii="Times New Roman" w:hAnsi="Times New Roman" w:cs="Aharoni"/>
                <w:sz w:val="20"/>
                <w:szCs w:val="20"/>
                <w:lang w:bidi="he-IL"/>
              </w:rPr>
              <w:t>0</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b/>
                <w:bCs/>
                <w:sz w:val="20"/>
                <w:szCs w:val="20"/>
              </w:rPr>
            </w:pPr>
            <w:r w:rsidRPr="00A470B4">
              <w:rPr>
                <w:rFonts w:ascii="Times New Roman" w:hAnsi="Times New Roman" w:cs="Times New Roman"/>
                <w:b/>
                <w:bCs/>
                <w:sz w:val="20"/>
                <w:szCs w:val="20"/>
              </w:rPr>
              <w:t>Kapitálové výdavky (700)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b/>
                <w:bCs/>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Obstarávanie kapitálových aktivít (710)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ind w:left="72"/>
              <w:jc w:val="center"/>
              <w:rPr>
                <w:rFonts w:ascii="Times New Roman" w:hAnsi="Times New Roman" w:cs="Times New Roman"/>
                <w:sz w:val="20"/>
                <w:szCs w:val="20"/>
              </w:rPr>
            </w:pPr>
            <w:r w:rsidRPr="00A470B4">
              <w:rPr>
                <w:rFonts w:ascii="Times New Roman" w:hAnsi="Times New Roman" w:cs="Times New Roman"/>
                <w:sz w:val="20"/>
                <w:szCs w:val="20"/>
              </w:rPr>
              <w:t>Kapitálové transfery (720)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b/>
                <w:bCs/>
                <w:sz w:val="20"/>
                <w:szCs w:val="20"/>
              </w:rPr>
            </w:pPr>
            <w:r w:rsidRPr="00A470B4">
              <w:rPr>
                <w:rFonts w:ascii="Times New Roman" w:hAnsi="Times New Roman" w:cs="Times New Roman"/>
                <w:b/>
                <w:bCs/>
                <w:sz w:val="20"/>
                <w:szCs w:val="20"/>
              </w:rPr>
              <w:t>Výdavky z transakcií s finančnými aktívami a finančnými pasívami (800)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63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color w:val="FFFFFF"/>
                <w:sz w:val="20"/>
                <w:szCs w:val="20"/>
              </w:rPr>
              <w:t>Dopad na výdavky verejnej správy celkom</w:t>
            </w:r>
          </w:p>
        </w:tc>
        <w:tc>
          <w:tcPr>
            <w:tcW w:w="113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sz w:val="20"/>
                <w:szCs w:val="20"/>
              </w:rPr>
              <w:t>0</w:t>
            </w:r>
          </w:p>
        </w:tc>
        <w:tc>
          <w:tcPr>
            <w:tcW w:w="141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sz w:val="20"/>
                <w:szCs w:val="20"/>
              </w:rPr>
              <w:t>-7 418 000</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sz w:val="20"/>
                <w:szCs w:val="20"/>
              </w:rPr>
              <w:t>-7 418 000</w:t>
            </w:r>
          </w:p>
        </w:tc>
        <w:tc>
          <w:tcPr>
            <w:tcW w:w="141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A470B4" w:rsidP="00D71459">
            <w:pPr>
              <w:bidi w:val="0"/>
              <w:jc w:val="center"/>
              <w:rPr>
                <w:rFonts w:ascii="Times New Roman" w:hAnsi="Times New Roman" w:cs="Times New Roman"/>
                <w:sz w:val="20"/>
                <w:szCs w:val="20"/>
              </w:rPr>
            </w:pPr>
            <w:r w:rsidRPr="00A470B4">
              <w:rPr>
                <w:rFonts w:ascii="Times New Roman" w:hAnsi="Times New Roman" w:cs="Times New Roman"/>
                <w:b/>
                <w:bCs/>
                <w:sz w:val="20"/>
                <w:szCs w:val="20"/>
              </w:rPr>
              <w:t>-7 418 000</w:t>
            </w:r>
          </w:p>
        </w:tc>
        <w:tc>
          <w:tcPr>
            <w:tcW w:w="63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D5837" w:rsidRPr="00A470B4" w:rsidP="00D71459">
            <w:pPr>
              <w:bidi w:val="0"/>
              <w:jc w:val="center"/>
              <w:rPr>
                <w:rFonts w:ascii="Times New Roman" w:hAnsi="Times New Roman" w:cs="Times New Roman"/>
                <w:sz w:val="20"/>
                <w:szCs w:val="20"/>
              </w:rPr>
            </w:pPr>
          </w:p>
        </w:tc>
      </w:tr>
    </w:tbl>
    <w:p w:rsidR="00E35D7E" w:rsidP="00E35D7E">
      <w:pPr>
        <w:bidi w:val="0"/>
        <w:spacing w:after="0"/>
        <w:ind w:firstLine="567"/>
        <w:jc w:val="both"/>
        <w:rPr>
          <w:rFonts w:ascii="Times New Roman" w:hAnsi="Times New Roman" w:cs="Times New Roman"/>
        </w:rPr>
      </w:pPr>
    </w:p>
    <w:p w:rsidR="003D5837" w:rsidRPr="003D5837" w:rsidP="003D5837">
      <w:pPr>
        <w:bidi w:val="0"/>
        <w:ind w:firstLine="567"/>
        <w:jc w:val="both"/>
        <w:rPr>
          <w:rFonts w:ascii="Times New Roman" w:hAnsi="Times New Roman" w:cs="Times New Roman"/>
        </w:rPr>
      </w:pPr>
      <w:r w:rsidRPr="003D5837">
        <w:rPr>
          <w:rFonts w:ascii="Times New Roman" w:hAnsi="Times New Roman" w:cs="Times New Roman"/>
        </w:rPr>
        <w:t xml:space="preserve">Zvyšuje sa poistné platené služobným úradom na výsluhový dôchodok zo 17 % na 20 % (podpoložka 620). </w:t>
      </w:r>
    </w:p>
    <w:p w:rsidR="003D5837" w:rsidP="00E35D7E">
      <w:pPr>
        <w:bidi w:val="0"/>
        <w:spacing w:after="0"/>
        <w:ind w:firstLine="567"/>
        <w:jc w:val="both"/>
        <w:rPr>
          <w:rFonts w:ascii="Times New Roman" w:hAnsi="Times New Roman" w:cs="Times New Roman"/>
        </w:rPr>
      </w:pPr>
      <w:r w:rsidRPr="003D5837">
        <w:rPr>
          <w:rFonts w:ascii="Times New Roman" w:hAnsi="Times New Roman" w:cs="Times New Roman"/>
        </w:rPr>
        <w:t xml:space="preserve">Odchodné a úmrtné sa bude uhrádzať z prostriedkov rozpočtu služobného úradu (podpoložky 642013 a 642028) namiesto prostriedkov osobitného účtu. Výška sumy odchodného a úmrtného bola na účely tejto kvantifikácie určená ako priemer zo súm, ktoré sa vyplatili na odchodné a úmrtné za posledné 4 roky.  </w:t>
      </w:r>
    </w:p>
    <w:p w:rsidR="003D5837" w:rsidRPr="003D5837" w:rsidP="00E35D7E">
      <w:pPr>
        <w:bidi w:val="0"/>
        <w:spacing w:after="0"/>
        <w:jc w:val="right"/>
        <w:rPr>
          <w:rFonts w:ascii="Times New Roman" w:hAnsi="Times New Roman" w:cs="Times New Roman"/>
        </w:rPr>
      </w:pPr>
      <w:r w:rsidRPr="003D5837">
        <w:rPr>
          <w:rFonts w:ascii="Times New Roman" w:hAnsi="Times New Roman" w:cs="Times New Roman"/>
        </w:rPr>
        <w:t>Tabuľka č. 5b</w:t>
      </w:r>
    </w:p>
    <w:p w:rsidR="003D5837" w:rsidRPr="003D5837" w:rsidP="00E35D7E">
      <w:pPr>
        <w:bidi w:val="0"/>
        <w:spacing w:after="0"/>
        <w:rPr>
          <w:rFonts w:ascii="Times New Roman" w:hAnsi="Times New Roman" w:cs="Times New Roman"/>
        </w:rPr>
      </w:pPr>
      <w:r w:rsidRPr="003D5837">
        <w:rPr>
          <w:rFonts w:ascii="Times New Roman" w:hAnsi="Times New Roman" w:cs="Times New Roman"/>
        </w:rPr>
        <w:t>MO SR</w:t>
      </w:r>
    </w:p>
    <w:tbl>
      <w:tblPr>
        <w:tblStyle w:val="TableNormal"/>
        <w:tblW w:w="10140" w:type="dxa"/>
        <w:tblInd w:w="-214" w:type="dxa"/>
        <w:tblLayout w:type="fixed"/>
        <w:tblCellMar>
          <w:left w:w="0" w:type="dxa"/>
          <w:right w:w="0" w:type="dxa"/>
        </w:tblCellMar>
        <w:tblLook w:val="00A0"/>
      </w:tblPr>
      <w:tblGrid>
        <w:gridCol w:w="4113"/>
        <w:gridCol w:w="991"/>
        <w:gridCol w:w="1562"/>
        <w:gridCol w:w="1415"/>
        <w:gridCol w:w="1417"/>
        <w:gridCol w:w="642"/>
      </w:tblGrid>
      <w:tr>
        <w:tblPrEx>
          <w:tblW w:w="10140" w:type="dxa"/>
          <w:tblInd w:w="-214" w:type="dxa"/>
          <w:tblLayout w:type="fixed"/>
          <w:tblCellMar>
            <w:left w:w="0" w:type="dxa"/>
            <w:right w:w="0" w:type="dxa"/>
          </w:tblCellMar>
          <w:tblLook w:val="00A0"/>
        </w:tblPrEx>
        <w:trPr>
          <w:trHeight w:val="255"/>
        </w:trPr>
        <w:tc>
          <w:tcPr>
            <w:tcW w:w="411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w:t>
            </w:r>
            <w:r w:rsidRPr="003D5837">
              <w:rPr>
                <w:rFonts w:ascii="Times New Roman" w:hAnsi="Times New Roman" w:cs="Times New Roman"/>
                <w:b/>
                <w:bCs/>
                <w:color w:val="FFFFFF"/>
              </w:rPr>
              <w:t>Výdavky (v eurách)</w:t>
            </w:r>
          </w:p>
        </w:tc>
        <w:tc>
          <w:tcPr>
            <w:tcW w:w="5385" w:type="dxa"/>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Vplyv na rozpočet verejnej správy</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pozn.</w:t>
            </w:r>
          </w:p>
        </w:tc>
      </w:tr>
      <w:tr>
        <w:tblPrEx>
          <w:tblW w:w="10140" w:type="dxa"/>
          <w:tblInd w:w="-214" w:type="dxa"/>
          <w:tblLayout w:type="fixed"/>
          <w:tblCellMar>
            <w:left w:w="0" w:type="dxa"/>
            <w:right w:w="0" w:type="dxa"/>
          </w:tblCellMar>
          <w:tblLook w:val="00A0"/>
        </w:tblPrEx>
        <w:trPr>
          <w:trHeight w:val="255"/>
        </w:trPr>
        <w:tc>
          <w:tcPr>
            <w:tcW w:w="4113"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991"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2012</w:t>
            </w:r>
          </w:p>
        </w:tc>
        <w:tc>
          <w:tcPr>
            <w:tcW w:w="1562"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2013</w:t>
            </w:r>
          </w:p>
        </w:tc>
        <w:tc>
          <w:tcPr>
            <w:tcW w:w="1415"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2014</w:t>
            </w:r>
          </w:p>
        </w:tc>
        <w:tc>
          <w:tcPr>
            <w:tcW w:w="141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2015</w:t>
            </w:r>
          </w:p>
        </w:tc>
        <w:tc>
          <w:tcPr>
            <w:tcW w:w="642"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Bežné výdavky (600)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13 337 900 </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13 337 900  </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13 337 900  </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Mzdy, platy, služobné príjmy a ostatné osobné vyrovnania (610)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0  </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0  </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0  </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Poistné a príspevok do poisťovní (620)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5 716 600</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5 716 600</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5 716 600</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Tovary a služby (630)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 0</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0 </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0 </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Bežné transfery (640)</w:t>
            </w:r>
          </w:p>
          <w:p w:rsidR="003D5837" w:rsidRPr="003D5837" w:rsidP="00D71459">
            <w:pPr>
              <w:bidi w:val="0"/>
              <w:ind w:left="72"/>
              <w:rPr>
                <w:rFonts w:ascii="Times New Roman" w:hAnsi="Times New Roman" w:cs="Times New Roman"/>
              </w:rPr>
            </w:pPr>
          </w:p>
          <w:p w:rsidR="003D5837" w:rsidRPr="003D5837" w:rsidP="00D71459">
            <w:pPr>
              <w:bidi w:val="0"/>
              <w:ind w:left="72"/>
              <w:rPr>
                <w:rFonts w:ascii="Times New Roman" w:hAnsi="Times New Roman" w:cs="Times New Roman"/>
              </w:rPr>
            </w:pPr>
            <w:r w:rsidRPr="003D5837">
              <w:rPr>
                <w:rFonts w:ascii="Times New Roman" w:hAnsi="Times New Roman" w:cs="Times New Roman"/>
              </w:rPr>
              <w:t>Transfer na osobitný účet</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 7 621 300</w:t>
            </w:r>
          </w:p>
          <w:p w:rsidR="003D5837" w:rsidRPr="003D5837" w:rsidP="00D71459">
            <w:pPr>
              <w:pStyle w:val="NormalWeb"/>
              <w:bidi w:val="0"/>
              <w:spacing w:before="0" w:beforeAutospacing="0" w:after="0" w:afterAutospacing="0" w:line="240" w:lineRule="auto"/>
              <w:jc w:val="center"/>
              <w:rPr>
                <w:rFonts w:ascii="Times New Roman" w:hAnsi="Times New Roman"/>
              </w:rPr>
            </w:pPr>
          </w:p>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-17 148 967</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 7 621 300</w:t>
            </w:r>
          </w:p>
          <w:p w:rsidR="003D5837" w:rsidRPr="003D5837" w:rsidP="00D71459">
            <w:pPr>
              <w:bidi w:val="0"/>
              <w:rPr>
                <w:rFonts w:ascii="Times New Roman" w:hAnsi="Times New Roman" w:cs="Times New Roman"/>
              </w:rPr>
            </w:pPr>
          </w:p>
          <w:p w:rsidR="003D5837" w:rsidRPr="003D5837" w:rsidP="00D71459">
            <w:pPr>
              <w:bidi w:val="0"/>
              <w:rPr>
                <w:rFonts w:ascii="Times New Roman" w:hAnsi="Times New Roman" w:cs="Times New Roman"/>
              </w:rPr>
            </w:pPr>
            <w:r w:rsidRPr="003D5837">
              <w:rPr>
                <w:rFonts w:ascii="Times New Roman" w:hAnsi="Times New Roman" w:cs="Times New Roman"/>
              </w:rPr>
              <w:t>-17 148 967</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 7 621 300</w:t>
            </w:r>
          </w:p>
          <w:p w:rsidR="003D5837" w:rsidRPr="003D5837" w:rsidP="00D71459">
            <w:pPr>
              <w:bidi w:val="0"/>
              <w:rPr>
                <w:rFonts w:ascii="Times New Roman" w:hAnsi="Times New Roman" w:cs="Times New Roman"/>
              </w:rPr>
            </w:pPr>
          </w:p>
          <w:p w:rsidR="003D5837" w:rsidRPr="003D5837" w:rsidP="00D71459">
            <w:pPr>
              <w:bidi w:val="0"/>
              <w:rPr>
                <w:rFonts w:ascii="Times New Roman" w:hAnsi="Times New Roman" w:cs="Times New Roman"/>
              </w:rPr>
            </w:pPr>
            <w:r w:rsidRPr="003D5837">
              <w:rPr>
                <w:rFonts w:ascii="Times New Roman" w:hAnsi="Times New Roman" w:cs="Times New Roman"/>
              </w:rPr>
              <w:t>-17 148 967</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Splácanie úrokov a ostatné platby súvisiace s úvermi, pôžičkami a NFV (650)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Kapitálové výdavky (700)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b/>
                <w:bCs/>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Obstarávanie kapitálových aktivít (710)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Kapitálové transfery (720)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Výdavky z transakcií s finančnými aktívami a finančnými pasívami (800)</w:t>
            </w:r>
          </w:p>
        </w:tc>
        <w:tc>
          <w:tcPr>
            <w:tcW w:w="9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6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5"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41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642"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color w:val="FFFFFF"/>
              </w:rPr>
              <w:t xml:space="preserve">Dopad na výdavky verejnej správy celkom </w:t>
            </w:r>
          </w:p>
        </w:tc>
        <w:tc>
          <w:tcPr>
            <w:tcW w:w="991"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562"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-3 811 067  </w:t>
            </w:r>
          </w:p>
        </w:tc>
        <w:tc>
          <w:tcPr>
            <w:tcW w:w="1415"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-3 811 067</w:t>
            </w:r>
          </w:p>
        </w:tc>
        <w:tc>
          <w:tcPr>
            <w:tcW w:w="141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-3 811 067</w:t>
            </w:r>
          </w:p>
        </w:tc>
        <w:tc>
          <w:tcPr>
            <w:tcW w:w="642"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bl>
    <w:p w:rsidR="003D5837" w:rsidP="003D5837">
      <w:pPr>
        <w:bidi w:val="0"/>
        <w:jc w:val="right"/>
        <w:rPr>
          <w:rFonts w:ascii="Times New Roman" w:hAnsi="Times New Roman" w:cs="Times New Roman"/>
        </w:rPr>
      </w:pPr>
    </w:p>
    <w:p w:rsidR="00BB197C" w:rsidP="003D5837">
      <w:pPr>
        <w:bidi w:val="0"/>
        <w:jc w:val="right"/>
        <w:rPr>
          <w:rFonts w:ascii="Times New Roman" w:hAnsi="Times New Roman" w:cs="Times New Roman"/>
        </w:rPr>
      </w:pPr>
    </w:p>
    <w:p w:rsidR="00BB197C" w:rsidP="003D5837">
      <w:pPr>
        <w:bidi w:val="0"/>
        <w:jc w:val="right"/>
        <w:rPr>
          <w:rFonts w:ascii="Times New Roman" w:hAnsi="Times New Roman" w:cs="Times New Roman"/>
        </w:rPr>
      </w:pPr>
    </w:p>
    <w:p w:rsidR="00BB197C" w:rsidP="003D5837">
      <w:pPr>
        <w:bidi w:val="0"/>
        <w:jc w:val="right"/>
        <w:rPr>
          <w:rFonts w:ascii="Times New Roman" w:hAnsi="Times New Roman" w:cs="Times New Roman"/>
        </w:rPr>
      </w:pPr>
    </w:p>
    <w:p w:rsidR="00BB197C" w:rsidP="003D5837">
      <w:pPr>
        <w:bidi w:val="0"/>
        <w:jc w:val="right"/>
        <w:rPr>
          <w:rFonts w:ascii="Times New Roman" w:hAnsi="Times New Roman" w:cs="Times New Roman"/>
        </w:rPr>
      </w:pPr>
    </w:p>
    <w:p w:rsidR="00BB197C" w:rsidRPr="003D5837" w:rsidP="003D5837">
      <w:pPr>
        <w:bidi w:val="0"/>
        <w:jc w:val="right"/>
        <w:rPr>
          <w:rFonts w:ascii="Times New Roman" w:hAnsi="Times New Roman" w:cs="Times New Roman"/>
        </w:rPr>
      </w:pPr>
    </w:p>
    <w:p w:rsidR="003D5837" w:rsidRPr="003D5837" w:rsidP="003D5837">
      <w:pPr>
        <w:bidi w:val="0"/>
        <w:jc w:val="right"/>
        <w:rPr>
          <w:rFonts w:ascii="Times New Roman" w:hAnsi="Times New Roman" w:cs="Times New Roman"/>
        </w:rPr>
      </w:pPr>
      <w:r w:rsidRPr="003D5837">
        <w:rPr>
          <w:rFonts w:ascii="Times New Roman" w:hAnsi="Times New Roman" w:cs="Times New Roman"/>
        </w:rPr>
        <w:t>Tabuľka č. 5c</w:t>
      </w:r>
    </w:p>
    <w:p w:rsidR="003D5837" w:rsidRPr="003D5837" w:rsidP="003D5837">
      <w:pPr>
        <w:bidi w:val="0"/>
        <w:rPr>
          <w:rFonts w:ascii="Times New Roman" w:hAnsi="Times New Roman" w:cs="Times New Roman"/>
        </w:rPr>
      </w:pPr>
      <w:r w:rsidRPr="003D5837">
        <w:rPr>
          <w:rFonts w:ascii="Times New Roman" w:hAnsi="Times New Roman" w:cs="Times New Roman"/>
        </w:rPr>
        <w:t>NBU + SIS</w:t>
      </w:r>
    </w:p>
    <w:tbl>
      <w:tblPr>
        <w:tblStyle w:val="TableNormal"/>
        <w:tblW w:w="10214" w:type="dxa"/>
        <w:tblInd w:w="-72" w:type="dxa"/>
        <w:tblLayout w:type="fixed"/>
        <w:tblCellMar>
          <w:left w:w="0" w:type="dxa"/>
          <w:right w:w="0" w:type="dxa"/>
        </w:tblCellMar>
        <w:tblLook w:val="00A0"/>
      </w:tblPr>
      <w:tblGrid>
        <w:gridCol w:w="4187"/>
        <w:gridCol w:w="1276"/>
        <w:gridCol w:w="1274"/>
        <w:gridCol w:w="1280"/>
        <w:gridCol w:w="1277"/>
        <w:gridCol w:w="920"/>
      </w:tblGrid>
      <w:tr>
        <w:tblPrEx>
          <w:tblW w:w="10214" w:type="dxa"/>
          <w:tblInd w:w="-72" w:type="dxa"/>
          <w:tblLayout w:type="fixed"/>
          <w:tblCellMar>
            <w:left w:w="0" w:type="dxa"/>
            <w:right w:w="0" w:type="dxa"/>
          </w:tblCellMar>
          <w:tblLook w:val="00A0"/>
        </w:tblPrEx>
        <w:trPr>
          <w:trHeight w:val="255"/>
        </w:trPr>
        <w:tc>
          <w:tcPr>
            <w:tcW w:w="418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w:t>
            </w:r>
            <w:r w:rsidRPr="003D5837">
              <w:rPr>
                <w:rFonts w:ascii="Times New Roman" w:hAnsi="Times New Roman" w:cs="Times New Roman"/>
                <w:b/>
                <w:bCs/>
                <w:color w:val="FFFFFF"/>
              </w:rPr>
              <w:t>Výdavky (v eurách)</w:t>
            </w:r>
          </w:p>
        </w:tc>
        <w:tc>
          <w:tcPr>
            <w:tcW w:w="5107" w:type="dxa"/>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Vplyv na rozpočet verejnej správy</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pozn.</w:t>
            </w:r>
          </w:p>
        </w:tc>
      </w:tr>
      <w:tr>
        <w:tblPrEx>
          <w:tblW w:w="10214" w:type="dxa"/>
          <w:tblInd w:w="-72" w:type="dxa"/>
          <w:tblLayout w:type="fixed"/>
          <w:tblCellMar>
            <w:left w:w="0" w:type="dxa"/>
            <w:right w:w="0" w:type="dxa"/>
          </w:tblCellMar>
          <w:tblLook w:val="00A0"/>
        </w:tblPrEx>
        <w:trPr>
          <w:trHeight w:val="255"/>
        </w:trPr>
        <w:tc>
          <w:tcPr>
            <w:tcW w:w="4187"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2012</w:t>
            </w:r>
          </w:p>
        </w:tc>
        <w:tc>
          <w:tcPr>
            <w:tcW w:w="1274"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2013</w:t>
            </w:r>
          </w:p>
        </w:tc>
        <w:tc>
          <w:tcPr>
            <w:tcW w:w="128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2014</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2015</w:t>
            </w:r>
          </w:p>
        </w:tc>
        <w:tc>
          <w:tcPr>
            <w:tcW w:w="920"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rPr>
              <w:t>Bežné výdavky (600)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2 955 586</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2 955 586</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2 955 586</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100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p>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 xml:space="preserve">Mzdy, platy, služobné príjmy a ostatné </w:t>
            </w:r>
          </w:p>
          <w:p w:rsidR="003D5837" w:rsidRPr="003D5837" w:rsidP="00D71459">
            <w:pPr>
              <w:bidi w:val="0"/>
              <w:ind w:left="72"/>
              <w:rPr>
                <w:rFonts w:ascii="Times New Roman" w:hAnsi="Times New Roman" w:cs="Times New Roman"/>
              </w:rPr>
            </w:pPr>
            <w:r w:rsidRPr="003D5837">
              <w:rPr>
                <w:rFonts w:ascii="Times New Roman" w:hAnsi="Times New Roman" w:cs="Times New Roman"/>
              </w:rPr>
              <w:t xml:space="preserve">osobné vyrovnania (610)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p w:rsidR="003D5837" w:rsidRPr="003D5837" w:rsidP="00D71459">
            <w:pPr>
              <w:bidi w:val="0"/>
              <w:jc w:val="center"/>
              <w:rPr>
                <w:rFonts w:ascii="Times New Roman" w:hAnsi="Times New Roman" w:cs="Times New Roman"/>
              </w:rPr>
            </w:pP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0 </w:t>
            </w:r>
          </w:p>
          <w:p w:rsidR="003D5837" w:rsidRPr="003D5837" w:rsidP="00D71459">
            <w:pPr>
              <w:bidi w:val="0"/>
              <w:jc w:val="center"/>
              <w:rPr>
                <w:rFonts w:ascii="Times New Roman" w:hAnsi="Times New Roman" w:cs="Times New Roman"/>
              </w:rPr>
            </w:pP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0 </w:t>
            </w:r>
          </w:p>
          <w:p w:rsidR="003D5837" w:rsidRPr="003D5837" w:rsidP="00D71459">
            <w:pPr>
              <w:bidi w:val="0"/>
              <w:jc w:val="center"/>
              <w:rPr>
                <w:rFonts w:ascii="Times New Roman" w:hAnsi="Times New Roman" w:cs="Times New Roman"/>
              </w:rPr>
            </w:pP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Poistné a príspevok do poisťovní (620)</w:t>
            </w:r>
          </w:p>
          <w:p w:rsidR="003D5837" w:rsidRPr="003D5837" w:rsidP="00D71459">
            <w:pPr>
              <w:bidi w:val="0"/>
              <w:rPr>
                <w:rFonts w:ascii="Times New Roman" w:hAnsi="Times New Roman" w:cs="Times New Roman"/>
              </w:rPr>
            </w:pP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975 292 </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 </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975 292 </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 </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975 292 </w:t>
            </w:r>
          </w:p>
          <w:p w:rsidR="003D5837" w:rsidRPr="003D5837" w:rsidP="00D71459">
            <w:pPr>
              <w:bidi w:val="0"/>
              <w:jc w:val="center"/>
              <w:rPr>
                <w:rFonts w:ascii="Times New Roman" w:hAnsi="Times New Roman" w:cs="Times New Roman"/>
              </w:rPr>
            </w:pP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 xml:space="preserve">Tovary a služby (630) </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0 </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0 </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0 </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980"/>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Bežné transfery (640)</w:t>
            </w:r>
          </w:p>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odchodné 642013</w:t>
            </w:r>
          </w:p>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úmrtné 642028</w:t>
            </w:r>
          </w:p>
          <w:p w:rsidR="003D5837" w:rsidRPr="003D5837" w:rsidP="00D71459">
            <w:pPr>
              <w:bidi w:val="0"/>
              <w:ind w:left="72"/>
              <w:jc w:val="center"/>
              <w:rPr>
                <w:rFonts w:ascii="Times New Roman" w:hAnsi="Times New Roman" w:cs="Times New Roman"/>
              </w:rPr>
            </w:pP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1 980 294</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1 977 794</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2 500</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1 980 294</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1 977 794</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 2 500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1 980 294</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1 977 794</w:t>
            </w:r>
          </w:p>
          <w:p w:rsidR="003D5837" w:rsidRPr="003D5837" w:rsidP="00D71459">
            <w:pPr>
              <w:bidi w:val="0"/>
              <w:jc w:val="center"/>
              <w:rPr>
                <w:rFonts w:ascii="Times New Roman" w:hAnsi="Times New Roman" w:cs="Times New Roman"/>
              </w:rPr>
            </w:pPr>
            <w:r w:rsidRPr="003D5837">
              <w:rPr>
                <w:rFonts w:ascii="Times New Roman" w:hAnsi="Times New Roman" w:cs="Times New Roman"/>
              </w:rPr>
              <w:t>2 500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Splácanie úrokov a ostatné platby súvisiace s úvermi, pôžičkami a NFV (650)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Kapitálové výdavky (700)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b/>
                <w:bCs/>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Obstarávanie kapitálových aktivít (710)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jc w:val="center"/>
              <w:rPr>
                <w:rFonts w:ascii="Times New Roman" w:hAnsi="Times New Roman" w:cs="Times New Roman"/>
              </w:rPr>
            </w:pPr>
            <w:r w:rsidRPr="003D5837">
              <w:rPr>
                <w:rFonts w:ascii="Times New Roman" w:hAnsi="Times New Roman" w:cs="Times New Roman"/>
              </w:rPr>
              <w:t>Kapitálové transfery (720)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Výdavky z transakcií s finančnými aktívami a finančnými pasívami (800)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4"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8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214" w:type="dxa"/>
          <w:tblInd w:w="-72" w:type="dxa"/>
          <w:tblLayout w:type="fixed"/>
          <w:tblCellMar>
            <w:left w:w="0" w:type="dxa"/>
            <w:right w:w="0" w:type="dxa"/>
          </w:tblCellMar>
          <w:tblLook w:val="00A0"/>
        </w:tblPrEx>
        <w:trPr>
          <w:trHeight w:val="255"/>
        </w:trPr>
        <w:tc>
          <w:tcPr>
            <w:tcW w:w="4187"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Dopad na výdavky verejnej správy celkom</w:t>
            </w: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0</w:t>
            </w:r>
          </w:p>
        </w:tc>
        <w:tc>
          <w:tcPr>
            <w:tcW w:w="1274"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2 955 586</w:t>
            </w:r>
          </w:p>
        </w:tc>
        <w:tc>
          <w:tcPr>
            <w:tcW w:w="128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2 955 586</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2 955 586</w:t>
            </w:r>
          </w:p>
        </w:tc>
        <w:tc>
          <w:tcPr>
            <w:tcW w:w="92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bl>
    <w:p w:rsidR="00BC1A4A" w:rsidP="003D5837">
      <w:pPr>
        <w:bidi w:val="0"/>
        <w:rPr>
          <w:rFonts w:ascii="Times New Roman" w:hAnsi="Times New Roman" w:cs="Times New Roman"/>
          <w:b/>
          <w:bCs/>
          <w:color w:val="FFFFFF"/>
        </w:rPr>
      </w:pPr>
      <w:r w:rsidRPr="003D5837" w:rsidR="003D5837">
        <w:rPr>
          <w:rFonts w:ascii="Times New Roman" w:hAnsi="Times New Roman" w:cs="Times New Roman"/>
          <w:b/>
          <w:bCs/>
          <w:color w:val="FFFFFF"/>
        </w:rPr>
        <w:t xml:space="preserve"> </w:t>
        <w:tab/>
        <w:tab/>
        <w:tab/>
        <w:tab/>
        <w:tab/>
        <w:tab/>
        <w:tab/>
        <w:tab/>
        <w:tab/>
        <w:t xml:space="preserve">   </w:t>
      </w:r>
    </w:p>
    <w:p w:rsidR="00BC1A4A" w:rsidP="003D5837">
      <w:pPr>
        <w:bidi w:val="0"/>
        <w:rPr>
          <w:rFonts w:ascii="Times New Roman" w:hAnsi="Times New Roman" w:cs="Times New Roman"/>
          <w:b/>
          <w:bCs/>
          <w:color w:val="FFFFFF"/>
        </w:rPr>
      </w:pPr>
    </w:p>
    <w:p w:rsidR="00BB197C" w:rsidP="003D5837">
      <w:pPr>
        <w:bidi w:val="0"/>
        <w:rPr>
          <w:rFonts w:ascii="Times New Roman" w:hAnsi="Times New Roman" w:cs="Times New Roman"/>
          <w:b/>
          <w:bCs/>
          <w:color w:val="FFFFFF"/>
        </w:rPr>
      </w:pPr>
    </w:p>
    <w:p w:rsidR="00BB197C" w:rsidP="003D5837">
      <w:pPr>
        <w:bidi w:val="0"/>
        <w:rPr>
          <w:rFonts w:ascii="Times New Roman" w:hAnsi="Times New Roman" w:cs="Times New Roman"/>
          <w:b/>
          <w:bCs/>
          <w:color w:val="FFFFFF"/>
        </w:rPr>
      </w:pPr>
    </w:p>
    <w:p w:rsidR="00BB197C" w:rsidP="003D5837">
      <w:pPr>
        <w:bidi w:val="0"/>
        <w:rPr>
          <w:rFonts w:ascii="Times New Roman" w:hAnsi="Times New Roman" w:cs="Times New Roman"/>
          <w:b/>
          <w:bCs/>
          <w:color w:val="FFFFFF"/>
        </w:rPr>
      </w:pPr>
    </w:p>
    <w:p w:rsidR="009059CF" w:rsidP="003D5837">
      <w:pPr>
        <w:bidi w:val="0"/>
        <w:rPr>
          <w:rFonts w:ascii="Times New Roman" w:hAnsi="Times New Roman" w:cs="Times New Roman"/>
          <w:b/>
          <w:bCs/>
          <w:color w:val="FFFFFF"/>
        </w:rPr>
      </w:pPr>
    </w:p>
    <w:p w:rsidR="003D5837" w:rsidRPr="003D5837" w:rsidP="000E63CF">
      <w:pPr>
        <w:bidi w:val="0"/>
        <w:jc w:val="right"/>
        <w:rPr>
          <w:rFonts w:ascii="Times New Roman" w:hAnsi="Times New Roman" w:cs="Times New Roman"/>
        </w:rPr>
      </w:pPr>
      <w:r w:rsidRPr="003D5837">
        <w:rPr>
          <w:rFonts w:ascii="Times New Roman" w:hAnsi="Times New Roman" w:cs="Times New Roman"/>
          <w:b/>
          <w:bCs/>
          <w:color w:val="FFFFFF"/>
        </w:rPr>
        <w:t xml:space="preserve"> </w:t>
      </w:r>
      <w:r w:rsidRPr="003D5837">
        <w:rPr>
          <w:rFonts w:ascii="Times New Roman" w:hAnsi="Times New Roman" w:cs="Times New Roman"/>
        </w:rPr>
        <w:t>Tabuľka č. 5d</w:t>
      </w:r>
    </w:p>
    <w:p w:rsidR="003D5837" w:rsidRPr="003D5837" w:rsidP="003D5837">
      <w:pPr>
        <w:bidi w:val="0"/>
        <w:rPr>
          <w:rFonts w:ascii="Times New Roman" w:hAnsi="Times New Roman" w:cs="Times New Roman"/>
        </w:rPr>
      </w:pPr>
      <w:r w:rsidRPr="003D5837">
        <w:rPr>
          <w:rFonts w:ascii="Times New Roman" w:hAnsi="Times New Roman" w:cs="Times New Roman"/>
        </w:rPr>
        <w:t>ZVJS</w:t>
      </w:r>
    </w:p>
    <w:tbl>
      <w:tblPr>
        <w:tblStyle w:val="TableNormal"/>
        <w:tblW w:w="10140" w:type="dxa"/>
        <w:tblInd w:w="-214" w:type="dxa"/>
        <w:tblLayout w:type="fixed"/>
        <w:tblCellMar>
          <w:left w:w="0" w:type="dxa"/>
          <w:right w:w="0" w:type="dxa"/>
        </w:tblCellMar>
        <w:tblLook w:val="00A0"/>
      </w:tblPr>
      <w:tblGrid>
        <w:gridCol w:w="4113"/>
        <w:gridCol w:w="1276"/>
        <w:gridCol w:w="1277"/>
        <w:gridCol w:w="1277"/>
        <w:gridCol w:w="1277"/>
        <w:gridCol w:w="920"/>
      </w:tblGrid>
      <w:tr>
        <w:tblPrEx>
          <w:tblW w:w="10140" w:type="dxa"/>
          <w:tblInd w:w="-214" w:type="dxa"/>
          <w:tblLayout w:type="fixed"/>
          <w:tblCellMar>
            <w:left w:w="0" w:type="dxa"/>
            <w:right w:w="0" w:type="dxa"/>
          </w:tblCellMar>
          <w:tblLook w:val="00A0"/>
        </w:tblPrEx>
        <w:trPr>
          <w:trHeight w:val="255"/>
        </w:trPr>
        <w:tc>
          <w:tcPr>
            <w:tcW w:w="411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w:t>
            </w:r>
            <w:r w:rsidRPr="003D5837">
              <w:rPr>
                <w:rFonts w:ascii="Times New Roman" w:hAnsi="Times New Roman" w:cs="Times New Roman"/>
                <w:b/>
                <w:bCs/>
                <w:color w:val="FFFFFF"/>
              </w:rPr>
              <w:t>Výdavky (v eurách)</w:t>
            </w:r>
          </w:p>
        </w:tc>
        <w:tc>
          <w:tcPr>
            <w:tcW w:w="5107" w:type="dxa"/>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Vplyv na rozpočet verejnej správy</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pozn.</w:t>
            </w:r>
          </w:p>
        </w:tc>
      </w:tr>
      <w:tr>
        <w:tblPrEx>
          <w:tblW w:w="10140" w:type="dxa"/>
          <w:tblInd w:w="-214" w:type="dxa"/>
          <w:tblLayout w:type="fixed"/>
          <w:tblCellMar>
            <w:left w:w="0" w:type="dxa"/>
            <w:right w:w="0" w:type="dxa"/>
          </w:tblCellMar>
          <w:tblLook w:val="00A0"/>
        </w:tblPrEx>
        <w:trPr>
          <w:trHeight w:val="255"/>
        </w:trPr>
        <w:tc>
          <w:tcPr>
            <w:tcW w:w="4113"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2012</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2013</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2014</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2015</w:t>
            </w:r>
          </w:p>
        </w:tc>
        <w:tc>
          <w:tcPr>
            <w:tcW w:w="920"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Bežné výdavky (600)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 xml:space="preserve">4 832 266 </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4 336 947</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4 076 947</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b/>
                <w:bCs/>
              </w:rPr>
            </w:pPr>
            <w:r w:rsidRPr="003D5837">
              <w:rPr>
                <w:rFonts w:ascii="Times New Roman" w:hAnsi="Times New Roman" w:cs="Times New Roman"/>
                <w:b/>
                <w:bCs/>
              </w:rPr>
              <w:t> </w:t>
            </w: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Mzdy, platy, služobné príjmy a ostatné osobné vyrovnania (610)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 xml:space="preserve"> 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r w:rsidRPr="003D5837">
              <w:rPr>
                <w:rFonts w:ascii="Times New Roman" w:hAnsi="Times New Roman" w:cs="Times New Roman"/>
              </w:rPr>
              <w:t> </w:t>
            </w: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Poistné a príspevok do poisťovní (620)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1 982 266</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2 046 947</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2 046 947</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Tovary a služby (630)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r w:rsidRPr="003D5837">
              <w:rPr>
                <w:rFonts w:ascii="Times New Roman" w:hAnsi="Times New Roman" w:cs="Times New Roman"/>
              </w:rPr>
              <w:t> </w:t>
            </w: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Bežné transfery (640) - odchodné</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2 800 000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2 240 000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1 980 000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Bežné transfery (640) - úmrtné</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50 000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50 000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50 000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 Transfer na osobitný účet</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-6 153 777</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-5 701 578</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-5 441 578</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Splácanie úrokov a ostatné platby súvisiace s úvermi, pôžičkami a NFV (650)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Kapitálové výdavky (700)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b/>
                <w:bCs/>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Obstarávanie kapitálových aktivít (710)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r w:rsidRPr="003D5837">
              <w:rPr>
                <w:rFonts w:ascii="Times New Roman" w:hAnsi="Times New Roman" w:cs="Times New Roman"/>
              </w:rPr>
              <w:t> </w:t>
            </w: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Kapitálové transfery (720)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Výdavky z transakcií s finančnými aktívami a finančnými pasívami (800)</w:t>
            </w:r>
          </w:p>
        </w:tc>
        <w:tc>
          <w:tcPr>
            <w:tcW w:w="127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7"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r>
        <w:tblPrEx>
          <w:tblW w:w="10140" w:type="dxa"/>
          <w:tblInd w:w="-214" w:type="dxa"/>
          <w:tblLayout w:type="fixed"/>
          <w:tblCellMar>
            <w:left w:w="0" w:type="dxa"/>
            <w:right w:w="0" w:type="dxa"/>
          </w:tblCellMar>
          <w:tblLook w:val="00A0"/>
        </w:tblPrEx>
        <w:trPr>
          <w:trHeight w:val="255"/>
        </w:trPr>
        <w:tc>
          <w:tcPr>
            <w:tcW w:w="4113"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color w:val="FFFFFF"/>
              </w:rPr>
              <w:t xml:space="preserve">Dopad na výdavky verejnej správy celkom </w:t>
            </w:r>
          </w:p>
        </w:tc>
        <w:tc>
          <w:tcPr>
            <w:tcW w:w="127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 0</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rPr>
                <w:rFonts w:ascii="Times New Roman" w:hAnsi="Times New Roman" w:cs="Times New Roman"/>
              </w:rPr>
            </w:pPr>
            <w:r w:rsidRPr="003D5837">
              <w:rPr>
                <w:rFonts w:ascii="Times New Roman" w:hAnsi="Times New Roman" w:cs="Times New Roman"/>
              </w:rPr>
              <w:t xml:space="preserve">-1 321 511 </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-1 364 631</w:t>
            </w:r>
          </w:p>
        </w:tc>
        <w:tc>
          <w:tcPr>
            <w:tcW w:w="1277"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-1 364 631</w:t>
            </w:r>
          </w:p>
        </w:tc>
        <w:tc>
          <w:tcPr>
            <w:tcW w:w="92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p>
        </w:tc>
      </w:tr>
    </w:tbl>
    <w:p w:rsidR="003D5837" w:rsidP="003D5837">
      <w:pPr>
        <w:bidi w:val="0"/>
        <w:jc w:val="right"/>
        <w:rPr>
          <w:rFonts w:ascii="Times New Roman" w:hAnsi="Times New Roman" w:cs="Times New Roman"/>
        </w:rPr>
      </w:pPr>
    </w:p>
    <w:p w:rsidR="009059CF" w:rsidP="003D5837">
      <w:pPr>
        <w:bidi w:val="0"/>
        <w:jc w:val="right"/>
        <w:rPr>
          <w:rFonts w:ascii="Times New Roman" w:hAnsi="Times New Roman" w:cs="Times New Roman"/>
        </w:rPr>
      </w:pPr>
    </w:p>
    <w:p w:rsidR="009059CF" w:rsidP="003D5837">
      <w:pPr>
        <w:bidi w:val="0"/>
        <w:jc w:val="right"/>
        <w:rPr>
          <w:rFonts w:ascii="Times New Roman" w:hAnsi="Times New Roman" w:cs="Times New Roman"/>
        </w:rPr>
      </w:pPr>
    </w:p>
    <w:p w:rsidR="009059CF" w:rsidP="003D5837">
      <w:pPr>
        <w:bidi w:val="0"/>
        <w:jc w:val="right"/>
        <w:rPr>
          <w:rFonts w:ascii="Times New Roman" w:hAnsi="Times New Roman" w:cs="Times New Roman"/>
        </w:rPr>
      </w:pPr>
    </w:p>
    <w:p w:rsidR="009059CF" w:rsidP="003D5837">
      <w:pPr>
        <w:bidi w:val="0"/>
        <w:jc w:val="right"/>
        <w:rPr>
          <w:rFonts w:ascii="Times New Roman" w:hAnsi="Times New Roman" w:cs="Times New Roman"/>
        </w:rPr>
      </w:pPr>
    </w:p>
    <w:p w:rsidR="009059CF" w:rsidP="003D5837">
      <w:pPr>
        <w:bidi w:val="0"/>
        <w:jc w:val="right"/>
        <w:rPr>
          <w:rFonts w:ascii="Times New Roman" w:hAnsi="Times New Roman" w:cs="Times New Roman"/>
        </w:rPr>
      </w:pPr>
    </w:p>
    <w:p w:rsidR="009059CF" w:rsidP="003D5837">
      <w:pPr>
        <w:bidi w:val="0"/>
        <w:jc w:val="right"/>
        <w:rPr>
          <w:rFonts w:ascii="Times New Roman" w:hAnsi="Times New Roman" w:cs="Times New Roman"/>
        </w:rPr>
      </w:pPr>
    </w:p>
    <w:p w:rsidR="009059CF" w:rsidP="003D5837">
      <w:pPr>
        <w:bidi w:val="0"/>
        <w:jc w:val="right"/>
        <w:rPr>
          <w:rFonts w:ascii="Times New Roman" w:hAnsi="Times New Roman" w:cs="Times New Roman"/>
        </w:rPr>
      </w:pPr>
    </w:p>
    <w:p w:rsidR="009059CF" w:rsidRPr="003D5837" w:rsidP="003D5837">
      <w:pPr>
        <w:bidi w:val="0"/>
        <w:jc w:val="right"/>
        <w:rPr>
          <w:rFonts w:ascii="Times New Roman" w:hAnsi="Times New Roman" w:cs="Times New Roman"/>
        </w:rPr>
      </w:pPr>
    </w:p>
    <w:p w:rsidR="003D5837" w:rsidRPr="003D5837" w:rsidP="003D5837">
      <w:pPr>
        <w:bidi w:val="0"/>
        <w:jc w:val="right"/>
        <w:rPr>
          <w:rFonts w:ascii="Times New Roman" w:hAnsi="Times New Roman" w:cs="Times New Roman"/>
        </w:rPr>
      </w:pPr>
      <w:r w:rsidRPr="003D5837">
        <w:rPr>
          <w:rFonts w:ascii="Times New Roman" w:hAnsi="Times New Roman" w:cs="Times New Roman"/>
        </w:rPr>
        <w:t>Tabuľka č. 5e</w:t>
      </w:r>
    </w:p>
    <w:p w:rsidR="003D5837" w:rsidRPr="003D5837" w:rsidP="003D5837">
      <w:pPr>
        <w:bidi w:val="0"/>
        <w:rPr>
          <w:rFonts w:ascii="Times New Roman" w:hAnsi="Times New Roman" w:cs="Times New Roman"/>
        </w:rPr>
      </w:pPr>
      <w:r w:rsidRPr="003D5837">
        <w:rPr>
          <w:rFonts w:ascii="Times New Roman" w:hAnsi="Times New Roman" w:cs="Times New Roman"/>
        </w:rPr>
        <w:t>Finančné riaditeľstvo</w:t>
      </w:r>
    </w:p>
    <w:tbl>
      <w:tblPr>
        <w:tblStyle w:val="TableNormal"/>
        <w:tblW w:w="10135" w:type="dxa"/>
        <w:tblInd w:w="-214" w:type="dxa"/>
        <w:tblLayout w:type="fixed"/>
        <w:tblCellMar>
          <w:left w:w="0" w:type="dxa"/>
          <w:right w:w="0" w:type="dxa"/>
        </w:tblCellMar>
      </w:tblPr>
      <w:tblGrid>
        <w:gridCol w:w="4112"/>
        <w:gridCol w:w="1275"/>
        <w:gridCol w:w="1276"/>
        <w:gridCol w:w="1276"/>
        <w:gridCol w:w="1276"/>
        <w:gridCol w:w="920"/>
      </w:tblGrid>
      <w:tr>
        <w:tblPrEx>
          <w:tblW w:w="10135" w:type="dxa"/>
          <w:tblInd w:w="-214" w:type="dxa"/>
          <w:tblLayout w:type="fixed"/>
          <w:tblCellMar>
            <w:left w:w="0" w:type="dxa"/>
            <w:right w:w="0" w:type="dxa"/>
          </w:tblCellMar>
        </w:tblPrEx>
        <w:trPr>
          <w:trHeight w:val="255"/>
        </w:trPr>
        <w:tc>
          <w:tcPr>
            <w:tcW w:w="411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w:t>
            </w:r>
            <w:r w:rsidRPr="003D5837">
              <w:rPr>
                <w:rFonts w:ascii="Times New Roman" w:hAnsi="Times New Roman" w:cs="Times New Roman"/>
                <w:b/>
                <w:bCs/>
                <w:color w:val="FFFFFF"/>
              </w:rPr>
              <w:t>Výdavky (v eurách)</w:t>
            </w:r>
          </w:p>
        </w:tc>
        <w:tc>
          <w:tcPr>
            <w:tcW w:w="5103"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Vplyv na rozpočet verejnej správy</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pozn.</w:t>
            </w:r>
          </w:p>
        </w:tc>
      </w:tr>
      <w:tr>
        <w:tblPrEx>
          <w:tblW w:w="10135" w:type="dxa"/>
          <w:tblInd w:w="-214" w:type="dxa"/>
          <w:tblLayout w:type="fixed"/>
          <w:tblCellMar>
            <w:left w:w="0" w:type="dxa"/>
            <w:right w:w="0" w:type="dxa"/>
          </w:tblCellMar>
        </w:tblPrEx>
        <w:trPr>
          <w:trHeight w:val="255"/>
        </w:trPr>
        <w:tc>
          <w:tcPr>
            <w:tcW w:w="4112"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2012</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2013</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2014</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2015</w:t>
            </w:r>
          </w:p>
        </w:tc>
        <w:tc>
          <w:tcPr>
            <w:tcW w:w="920"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Bežné výdavky (600)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 xml:space="preserve">2 887 936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2 887 936</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b/>
                <w:bCs/>
              </w:rPr>
            </w:pPr>
            <w:r w:rsidRPr="003D5837">
              <w:rPr>
                <w:rFonts w:ascii="Times New Roman" w:hAnsi="Times New Roman" w:cs="Times New Roman"/>
                <w:b/>
                <w:bCs/>
              </w:rPr>
              <w:t>2 887 936</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Mzdy, platy, služobné príjmy a ostatné osobné vyrovnania (610)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Poistné a príspevok do poisťovní (620)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1 157 936</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1 157 936</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1 157 936</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Tovary a služby (630)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Bežné transfery (640)</w:t>
            </w:r>
          </w:p>
          <w:p w:rsidR="003D5837" w:rsidRPr="003D5837" w:rsidP="00D71459">
            <w:pPr>
              <w:bidi w:val="0"/>
              <w:ind w:left="72"/>
              <w:rPr>
                <w:rFonts w:ascii="Times New Roman" w:hAnsi="Times New Roman" w:cs="Times New Roman"/>
              </w:rPr>
            </w:pPr>
            <w:r w:rsidRPr="003D5837">
              <w:rPr>
                <w:rFonts w:ascii="Times New Roman" w:hAnsi="Times New Roman" w:cs="Times New Roman"/>
              </w:rPr>
              <w:t>odchodné</w:t>
            </w:r>
          </w:p>
          <w:p w:rsidR="003D5837" w:rsidRPr="003D5837" w:rsidP="00D71459">
            <w:pPr>
              <w:bidi w:val="0"/>
              <w:ind w:left="72"/>
              <w:rPr>
                <w:rFonts w:ascii="Times New Roman" w:hAnsi="Times New Roman" w:cs="Times New Roman"/>
              </w:rPr>
            </w:pPr>
            <w:r w:rsidRPr="003D5837">
              <w:rPr>
                <w:rFonts w:ascii="Times New Roman" w:hAnsi="Times New Roman" w:cs="Times New Roman"/>
              </w:rPr>
              <w:t>úmrtné</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p>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1 700 000</w:t>
            </w:r>
          </w:p>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30 000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p>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1 700 000</w:t>
            </w:r>
          </w:p>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30 000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pStyle w:val="NormalWeb"/>
              <w:bidi w:val="0"/>
              <w:spacing w:before="0" w:beforeAutospacing="0" w:after="0" w:afterAutospacing="0" w:line="240" w:lineRule="auto"/>
              <w:jc w:val="center"/>
              <w:rPr>
                <w:rFonts w:ascii="Times New Roman" w:hAnsi="Times New Roman"/>
              </w:rPr>
            </w:pPr>
          </w:p>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1 700 000</w:t>
            </w:r>
          </w:p>
          <w:p w:rsidR="003D5837" w:rsidRPr="003D5837" w:rsidP="00D71459">
            <w:pPr>
              <w:pStyle w:val="NormalWeb"/>
              <w:bidi w:val="0"/>
              <w:spacing w:before="0" w:beforeAutospacing="0" w:after="0" w:afterAutospacing="0" w:line="240" w:lineRule="auto"/>
              <w:jc w:val="center"/>
              <w:rPr>
                <w:rFonts w:ascii="Times New Roman" w:hAnsi="Times New Roman"/>
              </w:rPr>
            </w:pPr>
            <w:r w:rsidRPr="003D5837">
              <w:rPr>
                <w:rFonts w:ascii="Times New Roman" w:hAnsi="Times New Roman"/>
              </w:rPr>
              <w:t>30 000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Splácanie úrokov a ostatné platby súvisiace s úvermi, pôžičkami a NFV (650)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Kapitálové výdavky (700)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b/>
                <w:bCs/>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Obstarávanie kapitálových aktivít (710)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ind w:left="72"/>
              <w:rPr>
                <w:rFonts w:ascii="Times New Roman" w:hAnsi="Times New Roman" w:cs="Times New Roman"/>
              </w:rPr>
            </w:pPr>
            <w:r w:rsidRPr="003D5837">
              <w:rPr>
                <w:rFonts w:ascii="Times New Roman" w:hAnsi="Times New Roman" w:cs="Times New Roman"/>
              </w:rPr>
              <w:t>Kapitálové transfery (720)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Výdavky z transakcií s finančnými aktívami a finančnými pasívami (800)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9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Layout w:type="fixed"/>
          <w:tblCellMar>
            <w:left w:w="0" w:type="dxa"/>
            <w:right w:w="0" w:type="dxa"/>
          </w:tblCellMar>
        </w:tblPrEx>
        <w:trPr>
          <w:trHeight w:val="255"/>
        </w:trPr>
        <w:tc>
          <w:tcPr>
            <w:tcW w:w="4112"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color w:val="FFFFFF"/>
              </w:rPr>
              <w:t xml:space="preserve">Dopad na výdavky verejnej správy celkom </w:t>
            </w: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0 </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 </w:t>
            </w:r>
            <w:r w:rsidRPr="003D5837">
              <w:rPr>
                <w:rFonts w:ascii="Times New Roman" w:hAnsi="Times New Roman" w:cs="Times New Roman"/>
                <w:b/>
                <w:bCs/>
              </w:rPr>
              <w:t>2 887 936</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xml:space="preserve"> </w:t>
            </w:r>
            <w:r w:rsidRPr="003D5837">
              <w:rPr>
                <w:rFonts w:ascii="Times New Roman" w:hAnsi="Times New Roman" w:cs="Times New Roman"/>
                <w:b/>
                <w:bCs/>
              </w:rPr>
              <w:t>2 887 936</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rPr>
              <w:t xml:space="preserve">2 887 936 </w:t>
            </w:r>
            <w:r w:rsidRPr="003D5837">
              <w:rPr>
                <w:rFonts w:ascii="Times New Roman" w:hAnsi="Times New Roman" w:cs="Times New Roman"/>
              </w:rPr>
              <w:t xml:space="preserve"> </w:t>
            </w:r>
          </w:p>
        </w:tc>
        <w:tc>
          <w:tcPr>
            <w:tcW w:w="9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bl>
    <w:p w:rsidR="003D5837" w:rsidP="003D5837">
      <w:pPr>
        <w:bidi w:val="0"/>
        <w:rPr>
          <w:rFonts w:ascii="Times New Roman" w:hAnsi="Times New Roman" w:cs="Times New Roman"/>
          <w:color w:val="000000"/>
        </w:rPr>
      </w:pPr>
    </w:p>
    <w:p w:rsidR="009059CF" w:rsidP="003D5837">
      <w:pPr>
        <w:bidi w:val="0"/>
        <w:rPr>
          <w:rFonts w:ascii="Times New Roman" w:hAnsi="Times New Roman" w:cs="Times New Roman"/>
          <w:color w:val="000000"/>
        </w:rPr>
      </w:pPr>
    </w:p>
    <w:p w:rsidR="009059CF" w:rsidP="003D5837">
      <w:pPr>
        <w:bidi w:val="0"/>
        <w:rPr>
          <w:rFonts w:ascii="Times New Roman" w:hAnsi="Times New Roman" w:cs="Times New Roman"/>
          <w:color w:val="000000"/>
        </w:rPr>
      </w:pPr>
    </w:p>
    <w:p w:rsidR="009059CF" w:rsidP="003D5837">
      <w:pPr>
        <w:bidi w:val="0"/>
        <w:rPr>
          <w:rFonts w:ascii="Times New Roman" w:hAnsi="Times New Roman" w:cs="Times New Roman"/>
          <w:color w:val="000000"/>
        </w:rPr>
      </w:pPr>
    </w:p>
    <w:p w:rsidR="009059CF" w:rsidP="003D5837">
      <w:pPr>
        <w:bidi w:val="0"/>
        <w:rPr>
          <w:rFonts w:ascii="Times New Roman" w:hAnsi="Times New Roman" w:cs="Times New Roman"/>
          <w:color w:val="000000"/>
        </w:rPr>
      </w:pPr>
    </w:p>
    <w:p w:rsidR="009059CF" w:rsidP="003D5837">
      <w:pPr>
        <w:bidi w:val="0"/>
        <w:rPr>
          <w:rFonts w:ascii="Times New Roman" w:hAnsi="Times New Roman" w:cs="Times New Roman"/>
          <w:color w:val="000000"/>
        </w:rPr>
      </w:pPr>
    </w:p>
    <w:p w:rsidR="009059CF" w:rsidP="003D5837">
      <w:pPr>
        <w:bidi w:val="0"/>
        <w:rPr>
          <w:rFonts w:ascii="Times New Roman" w:hAnsi="Times New Roman" w:cs="Times New Roman"/>
          <w:color w:val="000000"/>
        </w:rPr>
      </w:pPr>
    </w:p>
    <w:p w:rsidR="009059CF" w:rsidP="003D5837">
      <w:pPr>
        <w:bidi w:val="0"/>
        <w:rPr>
          <w:rFonts w:ascii="Times New Roman" w:hAnsi="Times New Roman" w:cs="Times New Roman"/>
          <w:color w:val="000000"/>
        </w:rPr>
      </w:pPr>
    </w:p>
    <w:p w:rsidR="009059CF" w:rsidRPr="003D5837" w:rsidP="003D5837">
      <w:pPr>
        <w:bidi w:val="0"/>
        <w:rPr>
          <w:rFonts w:ascii="Times New Roman" w:hAnsi="Times New Roman" w:cs="Times New Roman"/>
          <w:color w:val="000000"/>
        </w:rPr>
      </w:pPr>
    </w:p>
    <w:p w:rsidR="003D5837" w:rsidRPr="003D5837" w:rsidP="003D5837">
      <w:pPr>
        <w:bidi w:val="0"/>
        <w:jc w:val="right"/>
        <w:rPr>
          <w:rFonts w:ascii="Times New Roman" w:hAnsi="Times New Roman" w:cs="Times New Roman"/>
          <w:color w:val="000000"/>
        </w:rPr>
      </w:pPr>
      <w:r w:rsidRPr="003D5837">
        <w:rPr>
          <w:rFonts w:ascii="Times New Roman" w:hAnsi="Times New Roman" w:cs="Times New Roman"/>
          <w:color w:val="000000"/>
        </w:rPr>
        <w:t>Tabuľka č. 6</w:t>
      </w:r>
    </w:p>
    <w:p w:rsidR="003D5837" w:rsidRPr="003D5837" w:rsidP="003D5837">
      <w:pPr>
        <w:bidi w:val="0"/>
        <w:jc w:val="right"/>
        <w:rPr>
          <w:rFonts w:ascii="Times New Roman" w:hAnsi="Times New Roman" w:cs="Times New Roman"/>
          <w:color w:val="000000"/>
        </w:rPr>
      </w:pPr>
    </w:p>
    <w:tbl>
      <w:tblPr>
        <w:tblStyle w:val="TableNormal"/>
        <w:tblW w:w="10135" w:type="dxa"/>
        <w:tblInd w:w="-214" w:type="dxa"/>
        <w:tblCellMar>
          <w:left w:w="0" w:type="dxa"/>
          <w:right w:w="0" w:type="dxa"/>
        </w:tblCellMar>
      </w:tblPr>
      <w:tblGrid>
        <w:gridCol w:w="4138"/>
        <w:gridCol w:w="1108"/>
        <w:gridCol w:w="1275"/>
        <w:gridCol w:w="1134"/>
        <w:gridCol w:w="1276"/>
        <w:gridCol w:w="1204"/>
      </w:tblGrid>
      <w:tr>
        <w:tblPrEx>
          <w:tblW w:w="10135" w:type="dxa"/>
          <w:tblInd w:w="-214" w:type="dxa"/>
          <w:tblCellMar>
            <w:left w:w="0" w:type="dxa"/>
            <w:right w:w="0" w:type="dxa"/>
          </w:tblCellMar>
        </w:tblPrEx>
        <w:trPr>
          <w:trHeight w:val="255"/>
        </w:trPr>
        <w:tc>
          <w:tcPr>
            <w:tcW w:w="413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 </w:t>
            </w:r>
            <w:r w:rsidRPr="003D5837">
              <w:rPr>
                <w:rFonts w:ascii="Times New Roman" w:hAnsi="Times New Roman" w:cs="Times New Roman"/>
                <w:b/>
                <w:bCs/>
                <w:color w:val="FFFFFF"/>
              </w:rPr>
              <w:t>Zamestnanosť</w:t>
            </w:r>
          </w:p>
        </w:tc>
        <w:tc>
          <w:tcPr>
            <w:tcW w:w="4793"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Vplyv na rozpočet verejnej správy</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pozn.</w:t>
            </w:r>
          </w:p>
        </w:tc>
      </w:tr>
      <w:tr>
        <w:tblPrEx>
          <w:tblW w:w="10135" w:type="dxa"/>
          <w:tblInd w:w="-214" w:type="dxa"/>
          <w:tblCellMar>
            <w:left w:w="0" w:type="dxa"/>
            <w:right w:w="0" w:type="dxa"/>
          </w:tblCellMar>
        </w:tblPrEx>
        <w:trPr>
          <w:trHeight w:val="255"/>
        </w:trPr>
        <w:tc>
          <w:tcPr>
            <w:tcW w:w="4138"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c>
          <w:tcPr>
            <w:tcW w:w="110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b/>
                <w:bCs/>
                <w:color w:val="FFFFFF"/>
              </w:rPr>
              <w:t>2012</w:t>
            </w: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2013</w:t>
            </w:r>
          </w:p>
        </w:tc>
        <w:tc>
          <w:tcPr>
            <w:tcW w:w="113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2014</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jc w:val="center"/>
              <w:rPr>
                <w:rFonts w:ascii="Times New Roman" w:hAnsi="Times New Roman" w:cs="Times New Roman"/>
              </w:rPr>
            </w:pPr>
            <w:r w:rsidRPr="003D5837">
              <w:rPr>
                <w:rFonts w:ascii="Times New Roman" w:hAnsi="Times New Roman" w:cs="Times New Roman"/>
              </w:rPr>
              <w:t>2015</w:t>
            </w:r>
          </w:p>
        </w:tc>
        <w:tc>
          <w:tcPr>
            <w:tcW w:w="1204" w:type="dxa"/>
            <w:vMerge/>
            <w:tcBorders>
              <w:top w:val="single" w:sz="4" w:space="0" w:color="000000"/>
              <w:left w:val="single" w:sz="4" w:space="0" w:color="000000"/>
              <w:bottom w:val="single" w:sz="4" w:space="0" w:color="000000"/>
              <w:right w:val="single" w:sz="4" w:space="0" w:color="000000"/>
            </w:tcBorders>
            <w:textDirection w:val="lrTb"/>
            <w:vAlign w:val="center"/>
          </w:tcPr>
          <w:p w:rsidR="003D5837" w:rsidRPr="003D5837" w:rsidP="00D71459">
            <w:pPr>
              <w:bidi w:val="0"/>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Počet zamestnancov</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rPr>
                <w:rFonts w:ascii="Times New Roman" w:hAnsi="Times New Roman" w:cs="Times New Roman"/>
              </w:rPr>
            </w:pPr>
            <w:r w:rsidRPr="003D5837">
              <w:rPr>
                <w:rFonts w:ascii="Times New Roman" w:hAnsi="Times New Roman" w:cs="Times New Roman"/>
              </w:rPr>
              <w:t> </w:t>
            </w: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ind w:left="214" w:hanging="218"/>
              <w:rPr>
                <w:rFonts w:ascii="Times New Roman" w:hAnsi="Times New Roman" w:cs="Times New Roman"/>
              </w:rPr>
            </w:pPr>
            <w:r w:rsidRPr="003D5837">
              <w:rPr>
                <w:rFonts w:ascii="Times New Roman" w:hAnsi="Times New Roman" w:cs="Times New Roman"/>
              </w:rPr>
              <w:t>štátna služba (príslušníci Policajného zboru, štátna služba, hasiči)</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ind w:left="214" w:hanging="218"/>
              <w:rPr>
                <w:rFonts w:ascii="Times New Roman" w:hAnsi="Times New Roman" w:cs="Times New Roman"/>
              </w:rPr>
            </w:pPr>
            <w:r w:rsidRPr="003D5837">
              <w:rPr>
                <w:rFonts w:ascii="Times New Roman" w:hAnsi="Times New Roman" w:cs="Times New Roman"/>
              </w:rPr>
              <w:t>zamestnanci pri výkone práce vo verejnom záujme</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ind w:left="214" w:hanging="218"/>
              <w:rPr>
                <w:rFonts w:ascii="Times New Roman" w:hAnsi="Times New Roman" w:cs="Times New Roman"/>
              </w:rPr>
            </w:pPr>
            <w:r w:rsidRPr="003D5837">
              <w:rPr>
                <w:rFonts w:ascii="Times New Roman" w:hAnsi="Times New Roman" w:cs="Times New Roman"/>
              </w:rPr>
              <w:t>iné skupiny zamestnancov (špecifikovať)</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Priemerný mzdový výdavok (v eurách)</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štátna služba</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zamestnanci vo verejnom záujme</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iné skupiny zamestnancov (špecifikovať)</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Osobné výdavky celkom (v eurách)</w:t>
            </w:r>
          </w:p>
        </w:tc>
        <w:tc>
          <w:tcPr>
            <w:tcW w:w="110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13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0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Mzdy, platy, služobné príjmy a ostatné osobné vyrovnania (610)</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štátna služba</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zamestnanci vo verejnom záujme</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iné skupiny zamestnancov (špecifikovať)</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D71459">
            <w:pPr>
              <w:bidi w:val="0"/>
              <w:rPr>
                <w:rFonts w:ascii="Times New Roman" w:hAnsi="Times New Roman" w:cs="Times New Roman"/>
                <w:b/>
                <w:bCs/>
              </w:rPr>
            </w:pPr>
            <w:r w:rsidRPr="003D5837">
              <w:rPr>
                <w:rFonts w:ascii="Times New Roman" w:hAnsi="Times New Roman" w:cs="Times New Roman"/>
                <w:b/>
                <w:bCs/>
              </w:rPr>
              <w:t>Poistné a príspevok do poisťovní (620)</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štátna služba</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zamestnanci vo verejnom záujme</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r>
        <w:tblPrEx>
          <w:tblW w:w="10135" w:type="dxa"/>
          <w:tblInd w:w="-214" w:type="dxa"/>
          <w:tblCellMar>
            <w:left w:w="0" w:type="dxa"/>
            <w:right w:w="0" w:type="dxa"/>
          </w:tblCellMar>
        </w:tblPrEx>
        <w:trPr>
          <w:trHeight w:val="255"/>
        </w:trPr>
        <w:tc>
          <w:tcPr>
            <w:tcW w:w="4138"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D5837" w:rsidRPr="003D5837" w:rsidP="003E13B4">
            <w:pPr>
              <w:numPr>
                <w:numId w:val="3"/>
              </w:numPr>
              <w:bidi w:val="0"/>
              <w:spacing w:after="0" w:line="240" w:lineRule="auto"/>
              <w:rPr>
                <w:rFonts w:ascii="Times New Roman" w:hAnsi="Times New Roman" w:cs="Times New Roman"/>
              </w:rPr>
            </w:pPr>
            <w:r w:rsidRPr="003D5837">
              <w:rPr>
                <w:rFonts w:ascii="Times New Roman" w:hAnsi="Times New Roman" w:cs="Times New Roman"/>
              </w:rPr>
              <w:t>iné skupiny zamestnancov (špecifikovať)</w:t>
            </w:r>
          </w:p>
        </w:tc>
        <w:tc>
          <w:tcPr>
            <w:tcW w:w="110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13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D5837" w:rsidRPr="003D5837" w:rsidP="00D71459">
            <w:pPr>
              <w:bidi w:val="0"/>
              <w:jc w:val="center"/>
              <w:rPr>
                <w:rFonts w:ascii="Times New Roman" w:hAnsi="Times New Roman" w:cs="Times New Roman"/>
              </w:rPr>
            </w:pPr>
            <w:r w:rsidRPr="003D5837">
              <w:rPr>
                <w:rFonts w:ascii="Times New Roman" w:hAnsi="Times New Roman" w:cs="Times New Roman"/>
              </w:rPr>
              <w:t>0</w:t>
            </w:r>
          </w:p>
        </w:tc>
        <w:tc>
          <w:tcPr>
            <w:tcW w:w="120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D5837" w:rsidRPr="003D5837" w:rsidP="00D71459">
            <w:pPr>
              <w:bidi w:val="0"/>
              <w:jc w:val="center"/>
              <w:rPr>
                <w:rFonts w:ascii="Times New Roman" w:hAnsi="Times New Roman" w:cs="Times New Roman"/>
              </w:rPr>
            </w:pPr>
          </w:p>
        </w:tc>
      </w:tr>
    </w:tbl>
    <w:p w:rsidR="003D5837" w:rsidRPr="003D5837" w:rsidP="003D5837">
      <w:pPr>
        <w:pStyle w:val="NoSpacing"/>
        <w:bidi w:val="0"/>
        <w:jc w:val="left"/>
        <w:rPr>
          <w:rFonts w:ascii="Times New Roman" w:hAnsi="Times New Roman" w:cs="Times New Roman"/>
          <w:b/>
          <w:bCs/>
        </w:rPr>
      </w:pPr>
    </w:p>
    <w:p w:rsidR="003D5837"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P="003D5837">
      <w:pPr>
        <w:pStyle w:val="NoSpacing"/>
        <w:bidi w:val="0"/>
        <w:jc w:val="left"/>
        <w:rPr>
          <w:rFonts w:ascii="Times New Roman" w:hAnsi="Times New Roman" w:cs="Times New Roman"/>
          <w:b/>
          <w:bCs/>
        </w:rPr>
      </w:pPr>
    </w:p>
    <w:p w:rsidR="009059CF" w:rsidRPr="003D5837" w:rsidP="003D5837">
      <w:pPr>
        <w:pStyle w:val="NoSpacing"/>
        <w:bidi w:val="0"/>
        <w:jc w:val="left"/>
        <w:rPr>
          <w:rFonts w:ascii="Times New Roman" w:hAnsi="Times New Roman" w:cs="Times New Roman"/>
          <w:b/>
          <w:bCs/>
        </w:rPr>
      </w:pPr>
    </w:p>
    <w:p w:rsidR="003D5837" w:rsidRPr="003D5837" w:rsidP="003D5837">
      <w:pPr>
        <w:pStyle w:val="NoSpacing"/>
        <w:bidi w:val="0"/>
        <w:jc w:val="left"/>
        <w:rPr>
          <w:rFonts w:ascii="Times New Roman" w:hAnsi="Times New Roman" w:cs="Times New Roman"/>
          <w:b/>
          <w:bCs/>
        </w:rPr>
      </w:pPr>
      <w:r w:rsidRPr="003D5837">
        <w:rPr>
          <w:rFonts w:ascii="Times New Roman" w:hAnsi="Times New Roman" w:cs="Times New Roman"/>
          <w:b/>
          <w:bCs/>
        </w:rPr>
        <w:t xml:space="preserve"> Vplyvy na podnikateľské prostredie</w:t>
      </w:r>
    </w:p>
    <w:p w:rsidR="003D5837" w:rsidRPr="003D5837" w:rsidP="003D5837">
      <w:pPr>
        <w:pStyle w:val="NoSpacing"/>
        <w:bidi w:val="0"/>
        <w:ind w:left="360"/>
        <w:jc w:val="right"/>
        <w:rPr>
          <w:rFonts w:ascii="Times New Roman" w:hAnsi="Times New Roman" w:cs="Times New Roman"/>
          <w:b/>
          <w:bCs/>
        </w:rPr>
      </w:pPr>
      <w:r w:rsidRPr="003D5837">
        <w:rPr>
          <w:rFonts w:ascii="Times New Roman" w:hAnsi="Times New Roman" w:cs="Times New Roman"/>
          <w:color w:val="000000"/>
        </w:rPr>
        <w:t>Tabuľka č. 7</w:t>
      </w:r>
    </w:p>
    <w:tbl>
      <w:tblPr>
        <w:tblStyle w:val="TableNormal"/>
        <w:tblW w:w="10052" w:type="dxa"/>
        <w:tblInd w:w="-214" w:type="dxa"/>
        <w:tblCellMar>
          <w:left w:w="70" w:type="dxa"/>
          <w:right w:w="70" w:type="dxa"/>
        </w:tblCellMar>
      </w:tblPr>
      <w:tblGrid>
        <w:gridCol w:w="4150"/>
        <w:gridCol w:w="5902"/>
      </w:tblGrid>
      <w:tr>
        <w:tblPrEx>
          <w:tblW w:w="10052" w:type="dxa"/>
          <w:tblInd w:w="-214" w:type="dxa"/>
          <w:tblCellMar>
            <w:left w:w="70" w:type="dxa"/>
            <w:right w:w="70" w:type="dxa"/>
          </w:tblCellMar>
        </w:tblPrEx>
        <w:trPr>
          <w:trHeight w:val="922"/>
          <w:tblHeader/>
        </w:trPr>
        <w:tc>
          <w:tcPr>
            <w:tcW w:w="10052"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3D5837" w:rsidRPr="003D5837" w:rsidP="00D71459">
            <w:pPr>
              <w:bidi w:val="0"/>
              <w:rPr>
                <w:rFonts w:ascii="Times New Roman" w:hAnsi="Times New Roman" w:cs="Times New Roman"/>
              </w:rPr>
            </w:pPr>
            <w:r w:rsidRPr="003D5837">
              <w:rPr>
                <w:rFonts w:ascii="Times New Roman" w:hAnsi="Times New Roman" w:cs="Times New Roman"/>
              </w:rPr>
              <w:t>Vplyvy na podnikateľské prostredie</w:t>
            </w:r>
          </w:p>
        </w:tc>
      </w:tr>
      <w:tr>
        <w:tblPrEx>
          <w:tblW w:w="10052" w:type="dxa"/>
          <w:tblInd w:w="-214" w:type="dxa"/>
          <w:tblCellMar>
            <w:left w:w="70" w:type="dxa"/>
            <w:right w:w="70" w:type="dxa"/>
          </w:tblCellMar>
        </w:tblPrEx>
        <w:trPr>
          <w:trHeight w:val="922"/>
        </w:trPr>
        <w:tc>
          <w:tcPr>
            <w:tcW w:w="4150" w:type="dxa"/>
            <w:tcBorders>
              <w:top w:val="nil"/>
              <w:left w:val="single" w:sz="8" w:space="0" w:color="auto"/>
              <w:bottom w:val="single" w:sz="4" w:space="0" w:color="auto"/>
              <w:right w:val="single" w:sz="4" w:space="0" w:color="auto"/>
            </w:tcBorders>
            <w:noWrap/>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3.1.</w:t>
            </w:r>
            <w:r w:rsidRPr="003D5837">
              <w:rPr>
                <w:rFonts w:ascii="Times New Roman" w:hAnsi="Times New Roman" w:cs="Times New Roman"/>
              </w:rPr>
              <w:t xml:space="preserve"> Ktoré podnikateľské subjekty budú predkladaným návrhom ovplyvnené a aký je ich počet?</w:t>
            </w:r>
          </w:p>
        </w:tc>
        <w:tc>
          <w:tcPr>
            <w:tcW w:w="5902" w:type="dxa"/>
            <w:tcBorders>
              <w:top w:val="nil"/>
              <w:left w:val="nil"/>
              <w:bottom w:val="single" w:sz="4" w:space="0" w:color="auto"/>
              <w:right w:val="single" w:sz="8" w:space="0" w:color="auto"/>
            </w:tcBorders>
            <w:noWrap/>
            <w:textDirection w:val="lrTb"/>
            <w:vAlign w:val="top"/>
          </w:tcPr>
          <w:p w:rsidR="003D5837" w:rsidRPr="003D5837" w:rsidP="00D71459">
            <w:pPr>
              <w:bidi w:val="0"/>
              <w:rPr>
                <w:rFonts w:ascii="Times New Roman" w:hAnsi="Times New Roman" w:cs="Times New Roman"/>
                <w:highlight w:val="yellow"/>
              </w:rPr>
            </w:pPr>
            <w:r w:rsidRPr="003D5837">
              <w:rPr>
                <w:rFonts w:ascii="Times New Roman" w:hAnsi="Times New Roman" w:cs="Times New Roman"/>
              </w:rPr>
              <w:t>Bez vplyvu</w:t>
            </w:r>
          </w:p>
        </w:tc>
      </w:tr>
      <w:tr>
        <w:tblPrEx>
          <w:tblW w:w="10052" w:type="dxa"/>
          <w:tblInd w:w="-214" w:type="dxa"/>
          <w:tblCellMar>
            <w:left w:w="70" w:type="dxa"/>
            <w:right w:w="70" w:type="dxa"/>
          </w:tblCellMar>
        </w:tblPrEx>
        <w:trPr>
          <w:trHeight w:val="922"/>
        </w:trPr>
        <w:tc>
          <w:tcPr>
            <w:tcW w:w="4150" w:type="dxa"/>
            <w:tcBorders>
              <w:top w:val="nil"/>
              <w:left w:val="single" w:sz="8" w:space="0" w:color="auto"/>
              <w:bottom w:val="single" w:sz="4" w:space="0" w:color="auto"/>
              <w:right w:val="single" w:sz="4" w:space="0" w:color="auto"/>
            </w:tcBorders>
            <w:noWrap/>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3.2.</w:t>
            </w:r>
            <w:r w:rsidRPr="003D5837">
              <w:rPr>
                <w:rFonts w:ascii="Times New Roman" w:hAnsi="Times New Roman" w:cs="Times New Roman"/>
              </w:rPr>
              <w:t xml:space="preserve"> Aký je predpokladaný charakter a rozsah nákladov a prínosov?</w:t>
            </w:r>
          </w:p>
        </w:tc>
        <w:tc>
          <w:tcPr>
            <w:tcW w:w="5902" w:type="dxa"/>
            <w:tcBorders>
              <w:top w:val="nil"/>
              <w:left w:val="nil"/>
              <w:bottom w:val="single" w:sz="4" w:space="0" w:color="auto"/>
              <w:right w:val="single" w:sz="8" w:space="0" w:color="auto"/>
            </w:tcBorders>
            <w:noWrap/>
            <w:textDirection w:val="lrTb"/>
            <w:vAlign w:val="top"/>
          </w:tcPr>
          <w:p w:rsidR="003D5837" w:rsidRPr="003D5837" w:rsidP="00D71459">
            <w:pPr>
              <w:bidi w:val="0"/>
              <w:rPr>
                <w:rFonts w:ascii="Times New Roman" w:hAnsi="Times New Roman" w:cs="Times New Roman"/>
                <w:highlight w:val="yellow"/>
              </w:rPr>
            </w:pPr>
            <w:r w:rsidRPr="003D5837">
              <w:rPr>
                <w:rFonts w:ascii="Times New Roman" w:hAnsi="Times New Roman" w:cs="Times New Roman"/>
              </w:rPr>
              <w:t>Bez vplyvu</w:t>
            </w:r>
          </w:p>
        </w:tc>
      </w:tr>
      <w:tr>
        <w:tblPrEx>
          <w:tblW w:w="10052" w:type="dxa"/>
          <w:tblInd w:w="-214" w:type="dxa"/>
          <w:tblCellMar>
            <w:left w:w="70" w:type="dxa"/>
            <w:right w:w="70" w:type="dxa"/>
          </w:tblCellMar>
        </w:tblPrEx>
        <w:trPr>
          <w:trHeight w:val="922"/>
        </w:trPr>
        <w:tc>
          <w:tcPr>
            <w:tcW w:w="4150" w:type="dxa"/>
            <w:tcBorders>
              <w:top w:val="nil"/>
              <w:left w:val="single" w:sz="8" w:space="0" w:color="auto"/>
              <w:bottom w:val="single" w:sz="4" w:space="0" w:color="auto"/>
              <w:right w:val="single" w:sz="4" w:space="0" w:color="auto"/>
            </w:tcBorders>
            <w:noWrap/>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3.3.</w:t>
            </w:r>
            <w:r w:rsidRPr="003D5837">
              <w:rPr>
                <w:rFonts w:ascii="Times New Roman" w:hAnsi="Times New Roman" w:cs="Times New Roman"/>
              </w:rPr>
              <w:t> Aká je predpokladaná výška administratívnych nákladov, ktoré podniky vynaložia v súvislosti s implementáciou návrhu?</w:t>
            </w:r>
          </w:p>
          <w:p w:rsidR="003D5837" w:rsidRPr="003D5837" w:rsidP="00D71459">
            <w:pPr>
              <w:bidi w:val="0"/>
              <w:rPr>
                <w:rFonts w:ascii="Times New Roman" w:hAnsi="Times New Roman" w:cs="Times New Roman"/>
              </w:rPr>
            </w:pPr>
          </w:p>
        </w:tc>
        <w:tc>
          <w:tcPr>
            <w:tcW w:w="5902" w:type="dxa"/>
            <w:tcBorders>
              <w:top w:val="nil"/>
              <w:left w:val="nil"/>
              <w:bottom w:val="single" w:sz="4" w:space="0" w:color="auto"/>
              <w:right w:val="single" w:sz="8" w:space="0" w:color="auto"/>
            </w:tcBorders>
            <w:noWrap/>
            <w:textDirection w:val="lrTb"/>
            <w:vAlign w:val="top"/>
          </w:tcPr>
          <w:p w:rsidR="003D5837" w:rsidRPr="003D5837" w:rsidP="00D71459">
            <w:pPr>
              <w:bidi w:val="0"/>
              <w:rPr>
                <w:rFonts w:ascii="Times New Roman" w:hAnsi="Times New Roman" w:cs="Times New Roman"/>
                <w:highlight w:val="yellow"/>
              </w:rPr>
            </w:pPr>
            <w:r w:rsidRPr="003D5837">
              <w:rPr>
                <w:rFonts w:ascii="Times New Roman" w:hAnsi="Times New Roman" w:cs="Times New Roman"/>
              </w:rPr>
              <w:t>Bez vplyvu</w:t>
            </w:r>
          </w:p>
        </w:tc>
      </w:tr>
      <w:tr>
        <w:tblPrEx>
          <w:tblW w:w="10052" w:type="dxa"/>
          <w:tblInd w:w="-214" w:type="dxa"/>
          <w:tblCellMar>
            <w:left w:w="70" w:type="dxa"/>
            <w:right w:w="70" w:type="dxa"/>
          </w:tblCellMar>
        </w:tblPrEx>
        <w:trPr>
          <w:trHeight w:val="922"/>
        </w:trPr>
        <w:tc>
          <w:tcPr>
            <w:tcW w:w="4150" w:type="dxa"/>
            <w:tcBorders>
              <w:top w:val="nil"/>
              <w:left w:val="single" w:sz="8" w:space="0" w:color="auto"/>
              <w:bottom w:val="single" w:sz="4" w:space="0" w:color="auto"/>
              <w:right w:val="single" w:sz="4" w:space="0" w:color="auto"/>
            </w:tcBorders>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3.4.</w:t>
            </w:r>
            <w:r w:rsidRPr="003D5837">
              <w:rPr>
                <w:rFonts w:ascii="Times New Roman" w:hAnsi="Times New Roman" w:cs="Times New Roman"/>
              </w:rPr>
              <w:t> Aké sú dôsledky pripravovaného návrhu pre fungovanie podnikateľských subjektov na slovenskom trhu (ako sa zmenia operácie na trhu) ?</w:t>
            </w:r>
          </w:p>
        </w:tc>
        <w:tc>
          <w:tcPr>
            <w:tcW w:w="5902" w:type="dxa"/>
            <w:tcBorders>
              <w:top w:val="nil"/>
              <w:left w:val="nil"/>
              <w:bottom w:val="single" w:sz="4" w:space="0" w:color="auto"/>
              <w:right w:val="single" w:sz="8" w:space="0" w:color="auto"/>
            </w:tcBorders>
            <w:noWrap/>
            <w:textDirection w:val="lrTb"/>
            <w:vAlign w:val="top"/>
          </w:tcPr>
          <w:p w:rsidR="003D5837" w:rsidRPr="003D5837" w:rsidP="00D71459">
            <w:pPr>
              <w:bidi w:val="0"/>
              <w:rPr>
                <w:rFonts w:ascii="Times New Roman" w:hAnsi="Times New Roman" w:cs="Times New Roman"/>
                <w:highlight w:val="yellow"/>
              </w:rPr>
            </w:pPr>
            <w:r w:rsidRPr="003D5837">
              <w:rPr>
                <w:rFonts w:ascii="Times New Roman" w:hAnsi="Times New Roman" w:cs="Times New Roman"/>
              </w:rPr>
              <w:t>Bez vplyvu</w:t>
            </w:r>
          </w:p>
        </w:tc>
      </w:tr>
      <w:tr>
        <w:tblPrEx>
          <w:tblW w:w="10052" w:type="dxa"/>
          <w:tblInd w:w="-214" w:type="dxa"/>
          <w:tblCellMar>
            <w:left w:w="70" w:type="dxa"/>
            <w:right w:w="70" w:type="dxa"/>
          </w:tblCellMar>
        </w:tblPrEx>
        <w:trPr>
          <w:trHeight w:val="922"/>
        </w:trPr>
        <w:tc>
          <w:tcPr>
            <w:tcW w:w="4150" w:type="dxa"/>
            <w:tcBorders>
              <w:top w:val="nil"/>
              <w:left w:val="single" w:sz="8" w:space="0" w:color="auto"/>
              <w:bottom w:val="single" w:sz="4" w:space="0" w:color="auto"/>
              <w:right w:val="single" w:sz="4" w:space="0" w:color="auto"/>
            </w:tcBorders>
            <w:noWrap/>
            <w:textDirection w:val="lrTb"/>
            <w:vAlign w:val="top"/>
          </w:tcPr>
          <w:p w:rsidR="003D5837" w:rsidRPr="003D5837" w:rsidP="00D71459">
            <w:pPr>
              <w:bidi w:val="0"/>
              <w:rPr>
                <w:rFonts w:ascii="Times New Roman" w:hAnsi="Times New Roman" w:cs="Times New Roman"/>
              </w:rPr>
            </w:pPr>
            <w:r w:rsidRPr="003D5837">
              <w:rPr>
                <w:rFonts w:ascii="Times New Roman" w:hAnsi="Times New Roman" w:cs="Times New Roman"/>
                <w:b/>
                <w:bCs/>
              </w:rPr>
              <w:t>3.5.</w:t>
            </w:r>
            <w:r w:rsidRPr="003D5837">
              <w:rPr>
                <w:rFonts w:ascii="Times New Roman" w:hAnsi="Times New Roman" w:cs="Times New Roman"/>
              </w:rPr>
              <w:t> Aké sú predpokladané spoločensko-ekonomické dôsledky pripravovaných regulácií?</w:t>
            </w:r>
          </w:p>
          <w:p w:rsidR="003D5837" w:rsidRPr="003D5837" w:rsidP="00D71459">
            <w:pPr>
              <w:bidi w:val="0"/>
              <w:rPr>
                <w:rFonts w:ascii="Times New Roman" w:hAnsi="Times New Roman" w:cs="Times New Roman"/>
              </w:rPr>
            </w:pPr>
          </w:p>
        </w:tc>
        <w:tc>
          <w:tcPr>
            <w:tcW w:w="5902" w:type="dxa"/>
            <w:tcBorders>
              <w:top w:val="nil"/>
              <w:left w:val="nil"/>
              <w:bottom w:val="single" w:sz="4" w:space="0" w:color="auto"/>
              <w:right w:val="single" w:sz="8" w:space="0" w:color="auto"/>
            </w:tcBorders>
            <w:noWrap/>
            <w:textDirection w:val="lrTb"/>
            <w:vAlign w:val="top"/>
          </w:tcPr>
          <w:p w:rsidR="003D5837" w:rsidRPr="003D5837" w:rsidP="00D71459">
            <w:pPr>
              <w:bidi w:val="0"/>
              <w:rPr>
                <w:rFonts w:ascii="Times New Roman" w:hAnsi="Times New Roman" w:cs="Times New Roman"/>
                <w:highlight w:val="yellow"/>
              </w:rPr>
            </w:pPr>
            <w:r w:rsidRPr="003D5837">
              <w:rPr>
                <w:rFonts w:ascii="Times New Roman" w:hAnsi="Times New Roman" w:cs="Times New Roman"/>
              </w:rPr>
              <w:t>Bez vplyvu</w:t>
            </w:r>
          </w:p>
        </w:tc>
      </w:tr>
    </w:tbl>
    <w:p w:rsidR="003D5837" w:rsidRPr="003D5837" w:rsidP="003D5837">
      <w:pPr>
        <w:pStyle w:val="NormalWeb"/>
        <w:bidi w:val="0"/>
        <w:spacing w:before="0" w:beforeAutospacing="0" w:after="0" w:afterAutospacing="0"/>
        <w:jc w:val="both"/>
        <w:rPr>
          <w:rFonts w:ascii="Times New Roman" w:hAnsi="Times New Roman"/>
        </w:rPr>
      </w:pPr>
    </w:p>
    <w:p w:rsidR="003D5837" w:rsidRPr="003D5837" w:rsidP="003D5837">
      <w:pPr>
        <w:bidi w:val="0"/>
        <w:rPr>
          <w:rFonts w:ascii="Times New Roman" w:hAnsi="Times New Roman" w:cs="Times New Roman"/>
          <w:b/>
          <w:bCs/>
        </w:rPr>
      </w:pPr>
      <w:r w:rsidRPr="003D5837">
        <w:rPr>
          <w:rFonts w:ascii="Times New Roman" w:hAnsi="Times New Roman" w:cs="Times New Roman"/>
        </w:rPr>
        <w:br w:type="page"/>
      </w:r>
      <w:r w:rsidRPr="003D5837">
        <w:rPr>
          <w:rFonts w:ascii="Times New Roman" w:hAnsi="Times New Roman" w:cs="Times New Roman"/>
          <w:b/>
          <w:bCs/>
        </w:rPr>
        <w:t>4. Sociálne vplyvy – vplyvy na hospodárenie obyvateľstva, sociálnu exklúziu, rovnosť príležitostí a rodovú rovnosť a na zamestnanosť</w:t>
      </w:r>
    </w:p>
    <w:p w:rsidR="003D5837" w:rsidRPr="003D5837" w:rsidP="003D5837">
      <w:pPr>
        <w:pStyle w:val="NoSpacing"/>
        <w:bidi w:val="0"/>
        <w:ind w:left="360"/>
        <w:jc w:val="right"/>
        <w:rPr>
          <w:rFonts w:ascii="Times New Roman" w:hAnsi="Times New Roman" w:cs="Times New Roman"/>
          <w:b/>
          <w:bCs/>
        </w:rPr>
      </w:pPr>
      <w:r w:rsidRPr="003D5837">
        <w:rPr>
          <w:rFonts w:ascii="Times New Roman" w:hAnsi="Times New Roman" w:cs="Times New Roman"/>
          <w:color w:val="000000"/>
        </w:rPr>
        <w:t>Tabuľka č. 8</w:t>
      </w:r>
    </w:p>
    <w:tbl>
      <w:tblPr>
        <w:tblStyle w:val="TableNormal"/>
        <w:tblW w:w="10131" w:type="dxa"/>
        <w:jc w:val="center"/>
        <w:tblCellMar>
          <w:left w:w="70" w:type="dxa"/>
          <w:right w:w="70" w:type="dxa"/>
        </w:tblCellMar>
      </w:tblPr>
      <w:tblGrid>
        <w:gridCol w:w="5479"/>
        <w:gridCol w:w="4652"/>
      </w:tblGrid>
      <w:tr>
        <w:tblPrEx>
          <w:tblW w:w="10131" w:type="dxa"/>
          <w:jc w:val="center"/>
          <w:tblCellMar>
            <w:left w:w="70" w:type="dxa"/>
            <w:right w:w="70" w:type="dxa"/>
          </w:tblCellMar>
        </w:tblPrEx>
        <w:trPr>
          <w:trHeight w:val="759"/>
          <w:jc w:val="center"/>
        </w:trPr>
        <w:tc>
          <w:tcPr>
            <w:tcW w:w="10131"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b/>
                <w:bCs/>
                <w:sz w:val="28"/>
                <w:szCs w:val="28"/>
              </w:rPr>
              <w:br w:type="page"/>
            </w:r>
            <w:r w:rsidRPr="003D5837">
              <w:rPr>
                <w:rFonts w:ascii="Times New Roman" w:hAnsi="Times New Roman" w:cs="Times New Roman"/>
              </w:rPr>
              <w:t>Sociálne vplyvy predkladaného materiálu - vplyvy na hospodárenie obyvateľstva, sociálnu exklúziu, rovnosť príležitostí a rodovú rovnosť a vplyvy na zamestnanosť</w:t>
            </w:r>
          </w:p>
        </w:tc>
      </w:tr>
      <w:tr>
        <w:tblPrEx>
          <w:tblW w:w="10131" w:type="dxa"/>
          <w:jc w:val="center"/>
          <w:tblCellMar>
            <w:left w:w="70" w:type="dxa"/>
            <w:right w:w="70" w:type="dxa"/>
          </w:tblCellMar>
        </w:tblPrEx>
        <w:trPr>
          <w:trHeight w:val="1132"/>
          <w:jc w:val="center"/>
        </w:trPr>
        <w:tc>
          <w:tcPr>
            <w:tcW w:w="5479"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ind w:left="21"/>
              <w:jc w:val="left"/>
              <w:rPr>
                <w:rFonts w:ascii="Times New Roman" w:hAnsi="Times New Roman" w:cs="Times New Roman"/>
              </w:rPr>
            </w:pPr>
            <w:r w:rsidRPr="003D5837">
              <w:rPr>
                <w:rFonts w:ascii="Times New Roman" w:hAnsi="Times New Roman" w:cs="Times New Roman"/>
                <w:b/>
                <w:bCs/>
              </w:rPr>
              <w:t>4.1. Identifikujte vplyv na hospodárenie domácností a špecifikujte ovplyvnené skupiny domácností, ktoré budú pozitívne/negatívne ovplyvnené.</w:t>
            </w:r>
            <w:r w:rsidRPr="003D5837">
              <w:rPr>
                <w:rFonts w:ascii="Times New Roman" w:hAnsi="Times New Roman" w:cs="Times New Roman"/>
              </w:rPr>
              <w:t xml:space="preserve">  </w:t>
            </w:r>
          </w:p>
        </w:tc>
        <w:tc>
          <w:tcPr>
            <w:tcW w:w="4652" w:type="dxa"/>
            <w:tcBorders>
              <w:top w:val="single" w:sz="4" w:space="0" w:color="auto"/>
              <w:left w:val="nil"/>
              <w:bottom w:val="single" w:sz="4" w:space="0" w:color="auto"/>
              <w:right w:val="single" w:sz="4" w:space="0" w:color="auto"/>
            </w:tcBorders>
            <w:textDirection w:val="lrTb"/>
            <w:vAlign w:val="top"/>
          </w:tcPr>
          <w:p w:rsidR="003D5837" w:rsidRPr="003D5837" w:rsidP="00D71459">
            <w:pPr>
              <w:tabs>
                <w:tab w:val="left" w:pos="-3261"/>
                <w:tab w:val="left" w:pos="-3119"/>
                <w:tab w:val="left" w:pos="851"/>
              </w:tabs>
              <w:bidi w:val="0"/>
              <w:jc w:val="both"/>
              <w:outlineLvl w:val="1"/>
              <w:rPr>
                <w:rFonts w:ascii="Times New Roman" w:hAnsi="Times New Roman" w:cs="Times New Roman"/>
              </w:rPr>
            </w:pPr>
            <w:r w:rsidRPr="003D5837">
              <w:rPr>
                <w:rFonts w:ascii="Times New Roman" w:hAnsi="Times New Roman" w:cs="Times New Roman"/>
              </w:rPr>
              <w:t xml:space="preserve">     Minimálna doba trvania služobného pomeru pre nárok na výsluhový príspevok sa bude každý rok predlžovať o jeden rok z doterajších 5 rokov na 10 rokov (namiesto súčasných 5 rokov postupne po jednom roku na 6, 7, 8,...10 rokov);</w:t>
            </w:r>
            <w:r w:rsidRPr="003D5837">
              <w:rPr>
                <w:rFonts w:ascii="Times New Roman" w:hAnsi="Times New Roman" w:cs="Times New Roman"/>
                <w:b/>
                <w:bCs/>
              </w:rPr>
              <w:t xml:space="preserve"> </w:t>
            </w:r>
            <w:r w:rsidRPr="003D5837">
              <w:rPr>
                <w:rFonts w:ascii="Times New Roman" w:hAnsi="Times New Roman" w:cs="Times New Roman"/>
              </w:rPr>
              <w:t>policajt a profesionálny vojak budú motivovaní dlhšie zotrvať v činnej službe a poberať služobný príjem. Sociálna situácia policajta a profesionálneho vojaka bude pri zotrvaní v služobnom pomere priaznivejšia, pretože výsluhový príspevok bude predstavovať maximálne 24 % služobného platu, pričom bude poskytovaný počas doby od 1 roka až do 3 rokov v závislosti od celkovej doby trvania služobného pomeru.</w:t>
            </w:r>
          </w:p>
          <w:p w:rsidR="003D5837" w:rsidRPr="003D5837" w:rsidP="00D71459">
            <w:pPr>
              <w:tabs>
                <w:tab w:val="left" w:pos="-3261"/>
                <w:tab w:val="left" w:pos="-3119"/>
                <w:tab w:val="left" w:pos="851"/>
              </w:tabs>
              <w:bidi w:val="0"/>
              <w:jc w:val="both"/>
              <w:outlineLvl w:val="1"/>
              <w:rPr>
                <w:rFonts w:ascii="Times New Roman" w:hAnsi="Times New Roman" w:cs="Times New Roman"/>
              </w:rPr>
            </w:pPr>
            <w:r w:rsidRPr="003D5837">
              <w:rPr>
                <w:rFonts w:ascii="Times New Roman" w:hAnsi="Times New Roman" w:cs="Times New Roman"/>
              </w:rPr>
              <w:t xml:space="preserve">     Navrhuje sa postupne zvýšiť minimálnu dobu trvania služobného pomeru potrebnú pre vznik nároku na výsluhový dôchodok z doterajších 15 rokov na 25 rokov s tým, že u policajtov a profesionálnych vojakov, ktorí do dňa účinnosti návrhu zákona splnili alebo splnia doterajšiu podmienku najmenej 15 rokov trvania služobného pomeru sa vzniknutý nárok zachováva. Pre policajtov a profesionálnych vojakov, ktorým doteraz nevznikol nárok na výsluhový dôchodok ku dňu nadobudnutia účinnosti novely zákona, sa bude doba trvania služobného pomeru pre vznik nároku na výsluhový dôchodok progresívne zvyšovať až na 25 rokov.</w:t>
            </w:r>
          </w:p>
          <w:p w:rsidR="003D5837" w:rsidRPr="003D5837" w:rsidP="00D71459">
            <w:pPr>
              <w:pStyle w:val="ListParagraph"/>
              <w:bidi w:val="0"/>
              <w:spacing w:after="0" w:line="240" w:lineRule="auto"/>
              <w:ind w:left="0"/>
              <w:jc w:val="both"/>
              <w:rPr>
                <w:rFonts w:ascii="Times New Roman" w:hAnsi="Times New Roman"/>
              </w:rPr>
            </w:pPr>
            <w:r w:rsidRPr="003D5837">
              <w:rPr>
                <w:rFonts w:ascii="Times New Roman" w:hAnsi="Times New Roman"/>
              </w:rPr>
              <w:t xml:space="preserve">     Mení sa mechanizmus valorizácie dôchodkov z výsluhového zabezpečenia. Výška valorizácie sa viaže na princíp zásluhovosti; princíp zásluhovosti sa prejaví u tých poberateľov výsluhového dôchodku, ktorí odslúžili viac ako 15 rokov, pretože za každý ďalší skončený rok trvania služobného pomeru sa tento koeficient zvyšuje o 2 (napríklad u policajta, u ktorého služobný pomer trval 19 rokov sa podiel pevnej sumy a čísla 30 prepočíta koeficientom 9).</w:t>
            </w:r>
          </w:p>
          <w:p w:rsidR="00BB197C" w:rsidP="00D71459">
            <w:pPr>
              <w:pStyle w:val="NoSpacing"/>
              <w:tabs>
                <w:tab w:val="left" w:pos="87"/>
              </w:tabs>
              <w:bidi w:val="0"/>
              <w:spacing w:after="0" w:line="240" w:lineRule="auto"/>
              <w:rPr>
                <w:rFonts w:ascii="Times New Roman" w:hAnsi="Times New Roman" w:cs="Times New Roman"/>
                <w:lang w:eastAsia="sk-SK"/>
              </w:rPr>
            </w:pPr>
            <w:r w:rsidRPr="003D5837" w:rsidR="003D5837">
              <w:rPr>
                <w:rFonts w:ascii="Times New Roman" w:hAnsi="Times New Roman" w:cs="Times New Roman"/>
                <w:lang w:eastAsia="sk-SK"/>
              </w:rPr>
              <w:t xml:space="preserve">     </w:t>
            </w:r>
          </w:p>
          <w:p w:rsidR="00BB197C" w:rsidP="00D71459">
            <w:pPr>
              <w:pStyle w:val="NoSpacing"/>
              <w:tabs>
                <w:tab w:val="left" w:pos="87"/>
              </w:tabs>
              <w:bidi w:val="0"/>
              <w:spacing w:after="0" w:line="240" w:lineRule="auto"/>
              <w:rPr>
                <w:rFonts w:ascii="Times New Roman" w:hAnsi="Times New Roman" w:cs="Times New Roman"/>
                <w:lang w:eastAsia="sk-SK"/>
              </w:rPr>
            </w:pPr>
          </w:p>
          <w:p w:rsidR="003D5837" w:rsidRPr="003D5837" w:rsidP="00D71459">
            <w:pPr>
              <w:pStyle w:val="NoSpacing"/>
              <w:tabs>
                <w:tab w:val="left" w:pos="87"/>
              </w:tabs>
              <w:bidi w:val="0"/>
              <w:spacing w:after="0" w:line="240" w:lineRule="auto"/>
              <w:rPr>
                <w:rFonts w:ascii="Times New Roman" w:hAnsi="Times New Roman" w:cs="Times New Roman"/>
                <w:lang w:eastAsia="sk-SK"/>
              </w:rPr>
            </w:pPr>
            <w:r w:rsidR="00BB197C">
              <w:rPr>
                <w:rFonts w:ascii="Times New Roman" w:hAnsi="Times New Roman" w:cs="Times New Roman"/>
                <w:lang w:eastAsia="sk-SK"/>
              </w:rPr>
              <w:t xml:space="preserve">     </w:t>
            </w:r>
            <w:r w:rsidRPr="003D5837">
              <w:rPr>
                <w:rFonts w:ascii="Times New Roman" w:hAnsi="Times New Roman" w:cs="Times New Roman"/>
                <w:lang w:eastAsia="sk-SK"/>
              </w:rPr>
              <w:t>V súvislosti so zvýšením poistného plateného policajtmi a profesionálnymi vojakmi na výsluhový dôchodok o 2 %, zo súčasných 5 % na 7 % vymeriavacieho základu, sa predpokladá zníženie príjmu u týchto skupín o 2 %.</w:t>
            </w:r>
          </w:p>
          <w:p w:rsidR="003D5837" w:rsidRPr="003D5837" w:rsidP="00D71459">
            <w:pPr>
              <w:pStyle w:val="NoSpacing"/>
              <w:tabs>
                <w:tab w:val="left" w:pos="87"/>
              </w:tabs>
              <w:bidi w:val="0"/>
              <w:spacing w:after="0" w:line="240" w:lineRule="auto"/>
              <w:rPr>
                <w:rFonts w:ascii="Times New Roman" w:hAnsi="Times New Roman" w:cs="Times New Roman"/>
                <w:lang w:eastAsia="sk-SK"/>
              </w:rPr>
            </w:pPr>
            <w:r w:rsidRPr="003D5837">
              <w:rPr>
                <w:rFonts w:ascii="Times New Roman" w:hAnsi="Times New Roman" w:cs="Times New Roman"/>
                <w:lang w:eastAsia="sk-SK"/>
              </w:rPr>
              <w:t xml:space="preserve">  </w:t>
            </w:r>
          </w:p>
        </w:tc>
      </w:tr>
      <w:tr>
        <w:tblPrEx>
          <w:tblW w:w="10131" w:type="dxa"/>
          <w:jc w:val="center"/>
          <w:tblCellMar>
            <w:left w:w="70" w:type="dxa"/>
            <w:right w:w="70" w:type="dxa"/>
          </w:tblCellMar>
        </w:tblPrEx>
        <w:trPr>
          <w:trHeight w:val="2477"/>
          <w:jc w:val="center"/>
        </w:trPr>
        <w:tc>
          <w:tcPr>
            <w:tcW w:w="5479" w:type="dxa"/>
            <w:tcBorders>
              <w:top w:val="single" w:sz="4" w:space="0" w:color="auto"/>
              <w:left w:val="single" w:sz="4" w:space="0" w:color="auto"/>
              <w:bottom w:val="none" w:sz="0" w:space="0" w:color="auto"/>
              <w:right w:val="single" w:sz="4" w:space="0" w:color="auto"/>
            </w:tcBorders>
            <w:textDirection w:val="lrTb"/>
            <w:vAlign w:val="top"/>
          </w:tcPr>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Kvantifikujte:</w:t>
            </w:r>
          </w:p>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 xml:space="preserve">    - Rast alebo pokles príjmov/výdavkov na priemerného obyvateľa</w:t>
            </w:r>
          </w:p>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 xml:space="preserve">    - Rast alebo pokles príjmov/výdavkov za jednotlivé ovplyvnené  skupiny domácností</w:t>
            </w:r>
          </w:p>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 xml:space="preserve">    - Celkový počet obyvateľstva/domácností ovplyvnených predkladaným materiálom</w:t>
            </w:r>
          </w:p>
        </w:tc>
        <w:tc>
          <w:tcPr>
            <w:tcW w:w="4652" w:type="dxa"/>
            <w:tcBorders>
              <w:top w:val="single" w:sz="4" w:space="0" w:color="auto"/>
              <w:left w:val="nil"/>
              <w:bottom w:val="single" w:sz="4" w:space="0" w:color="auto"/>
              <w:right w:val="single" w:sz="4" w:space="0" w:color="auto"/>
            </w:tcBorders>
            <w:textDirection w:val="lrTb"/>
            <w:vAlign w:val="top"/>
          </w:tcPr>
          <w:p w:rsidR="003D5837" w:rsidRPr="003D5837" w:rsidP="00D71459">
            <w:pPr>
              <w:autoSpaceDE w:val="0"/>
              <w:autoSpaceDN w:val="0"/>
              <w:bidi w:val="0"/>
              <w:adjustRightInd w:val="0"/>
              <w:jc w:val="both"/>
              <w:rPr>
                <w:rFonts w:ascii="Times New Roman" w:hAnsi="Times New Roman" w:cs="Times New Roman"/>
              </w:rPr>
            </w:pPr>
            <w:r w:rsidRPr="003D5837">
              <w:rPr>
                <w:rFonts w:ascii="Times New Roman" w:hAnsi="Times New Roman" w:cs="Times New Roman"/>
              </w:rPr>
              <w:t xml:space="preserve">     Vzhľadom na zmenu mechanizmu valorizácie dôchodkov z výsluhového zabezpečenia sa zvyšovanie bude približovať zvyšovaniu dôchodkových dávok v civilnej sfére. Základom pre mechanizmus valorizácie sa v modifikovanej podobe ustanovuje pevná suma zvýšenia dôchodkových dávok ustanovená vo všeobecných predpisoch o sociálnom poistení. </w:t>
            </w:r>
          </w:p>
          <w:p w:rsidR="003D5837" w:rsidRPr="003D5837" w:rsidP="00D71459">
            <w:pPr>
              <w:autoSpaceDE w:val="0"/>
              <w:autoSpaceDN w:val="0"/>
              <w:bidi w:val="0"/>
              <w:adjustRightInd w:val="0"/>
              <w:jc w:val="both"/>
              <w:rPr>
                <w:rFonts w:ascii="Times New Roman" w:hAnsi="Times New Roman" w:cs="Times New Roman"/>
              </w:rPr>
            </w:pPr>
            <w:r w:rsidRPr="003D5837">
              <w:rPr>
                <w:rFonts w:ascii="Times New Roman" w:hAnsi="Times New Roman" w:cs="Times New Roman"/>
              </w:rPr>
              <w:t xml:space="preserve">     Pokiaľ ide o zvýšenie poistného plateného policajtmi a profesionálnymi vojakmi na výsluhový dôchodok, predpokladá sa zníženie príjmu týchto skupín.  Za obdobie január až september roku 2012 predstavoval priemerný služobný plat policajta sumu 1.201,22,-€, po zaplatení odvodov bol jeho čistý služobný plat 890,58,-€, pri zvýšení poistného o 2 % by tento služobný plat predstavoval 871,12,-€ , čiže reálny príjem poklesne v priemere o 19,46,-€.</w:t>
            </w:r>
          </w:p>
          <w:p w:rsidR="003D5837" w:rsidRPr="003D5837" w:rsidP="00D71459">
            <w:pPr>
              <w:autoSpaceDE w:val="0"/>
              <w:autoSpaceDN w:val="0"/>
              <w:bidi w:val="0"/>
              <w:adjustRightInd w:val="0"/>
              <w:jc w:val="both"/>
              <w:rPr>
                <w:rFonts w:ascii="Times New Roman" w:hAnsi="Times New Roman" w:cs="Times New Roman"/>
              </w:rPr>
            </w:pPr>
          </w:p>
        </w:tc>
      </w:tr>
      <w:tr>
        <w:tblPrEx>
          <w:tblW w:w="10131" w:type="dxa"/>
          <w:jc w:val="center"/>
          <w:tblCellMar>
            <w:left w:w="70" w:type="dxa"/>
            <w:right w:w="70" w:type="dxa"/>
          </w:tblCellMar>
        </w:tblPrEx>
        <w:trPr>
          <w:trHeight w:val="1849"/>
          <w:jc w:val="center"/>
        </w:trPr>
        <w:tc>
          <w:tcPr>
            <w:tcW w:w="5479"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b/>
                <w:bCs/>
              </w:rPr>
              <w:t>4.2. Zhodnoťte kvalitatívne (prípadne kvantitatívne) vplyvy na prístup k zdrojom, právam, tovarom a službám u jednotlivých ovplyvnených skupín obyvateľstva.</w:t>
            </w:r>
          </w:p>
        </w:tc>
        <w:tc>
          <w:tcPr>
            <w:tcW w:w="4652" w:type="dxa"/>
            <w:tcBorders>
              <w:top w:val="single" w:sz="4" w:space="0" w:color="auto"/>
              <w:left w:val="nil"/>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color w:val="000000"/>
              </w:rPr>
            </w:pPr>
            <w:r w:rsidRPr="003D5837">
              <w:rPr>
                <w:rFonts w:ascii="Times New Roman" w:hAnsi="Times New Roman" w:cs="Times New Roman"/>
                <w:color w:val="000000"/>
              </w:rPr>
              <w:t>Bez vplyvu</w:t>
            </w:r>
          </w:p>
        </w:tc>
      </w:tr>
      <w:tr>
        <w:tblPrEx>
          <w:tblW w:w="10131" w:type="dxa"/>
          <w:jc w:val="center"/>
          <w:tblCellMar>
            <w:left w:w="70" w:type="dxa"/>
            <w:right w:w="70" w:type="dxa"/>
          </w:tblCellMar>
        </w:tblPrEx>
        <w:trPr>
          <w:trHeight w:val="759"/>
          <w:jc w:val="center"/>
        </w:trPr>
        <w:tc>
          <w:tcPr>
            <w:tcW w:w="5479"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jc w:val="left"/>
              <w:rPr>
                <w:rFonts w:ascii="Times New Roman" w:hAnsi="Times New Roman" w:cs="Times New Roman"/>
                <w:b/>
                <w:bCs/>
              </w:rPr>
            </w:pPr>
            <w:r w:rsidRPr="003D5837">
              <w:rPr>
                <w:rFonts w:ascii="Times New Roman" w:hAnsi="Times New Roman" w:cs="Times New Roman"/>
                <w:b/>
                <w:bCs/>
              </w:rPr>
              <w:t>4.3. Zhodnoťte vplyv na rovnosť príležitostí:</w:t>
            </w:r>
          </w:p>
          <w:p w:rsidR="003D5837" w:rsidRPr="003D5837" w:rsidP="00D71459">
            <w:pPr>
              <w:pStyle w:val="NoSpacing"/>
              <w:bidi w:val="0"/>
              <w:spacing w:after="0" w:line="240" w:lineRule="auto"/>
              <w:jc w:val="left"/>
              <w:rPr>
                <w:rFonts w:ascii="Times New Roman" w:hAnsi="Times New Roman" w:cs="Times New Roman"/>
              </w:rPr>
            </w:pPr>
          </w:p>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Zhodnoťte vplyv na rodovú rovnosť.</w:t>
            </w:r>
          </w:p>
          <w:p w:rsidR="003D5837" w:rsidRPr="003D5837" w:rsidP="00D71459">
            <w:pPr>
              <w:pStyle w:val="NoSpacing"/>
              <w:bidi w:val="0"/>
              <w:spacing w:after="0" w:line="240" w:lineRule="auto"/>
              <w:jc w:val="left"/>
              <w:rPr>
                <w:rFonts w:ascii="Times New Roman" w:hAnsi="Times New Roman" w:cs="Times New Roman"/>
              </w:rPr>
            </w:pPr>
          </w:p>
        </w:tc>
        <w:tc>
          <w:tcPr>
            <w:tcW w:w="4652" w:type="dxa"/>
            <w:tcBorders>
              <w:top w:val="single" w:sz="4" w:space="0" w:color="auto"/>
              <w:left w:val="nil"/>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Bez vplyvu</w:t>
            </w:r>
          </w:p>
        </w:tc>
      </w:tr>
      <w:tr>
        <w:tblPrEx>
          <w:tblW w:w="10131" w:type="dxa"/>
          <w:jc w:val="center"/>
          <w:tblCellMar>
            <w:left w:w="70" w:type="dxa"/>
            <w:right w:w="70" w:type="dxa"/>
          </w:tblCellMar>
        </w:tblPrEx>
        <w:trPr>
          <w:trHeight w:val="2046"/>
          <w:jc w:val="center"/>
        </w:trPr>
        <w:tc>
          <w:tcPr>
            <w:tcW w:w="5479"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jc w:val="left"/>
              <w:rPr>
                <w:rFonts w:ascii="Times New Roman" w:hAnsi="Times New Roman" w:cs="Times New Roman"/>
                <w:b/>
                <w:bCs/>
              </w:rPr>
            </w:pPr>
            <w:r w:rsidRPr="003D5837">
              <w:rPr>
                <w:rFonts w:ascii="Times New Roman" w:hAnsi="Times New Roman" w:cs="Times New Roman"/>
                <w:b/>
                <w:bCs/>
              </w:rPr>
              <w:t>4.4. Zhodnoťte vplyvy na zamestnanosť.</w:t>
            </w:r>
          </w:p>
          <w:p w:rsidR="003D5837" w:rsidRPr="003D5837" w:rsidP="00D71459">
            <w:pPr>
              <w:pStyle w:val="NoSpacing"/>
              <w:bidi w:val="0"/>
              <w:spacing w:after="0" w:line="240" w:lineRule="auto"/>
              <w:jc w:val="left"/>
              <w:rPr>
                <w:rFonts w:ascii="Times New Roman" w:hAnsi="Times New Roman" w:cs="Times New Roman"/>
              </w:rPr>
            </w:pPr>
          </w:p>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Aké sú  vplyvy na zamestnanosť ?</w:t>
            </w:r>
          </w:p>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Ktoré skupiny zamestnancov budú ohrozené schválením predkladaného materiálu ?</w:t>
            </w:r>
          </w:p>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Hrozí v prípade schválenia predkladaného materiálu hromadné prepúšťanie ?</w:t>
            </w:r>
          </w:p>
        </w:tc>
        <w:tc>
          <w:tcPr>
            <w:tcW w:w="4652"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Bez vplyvu</w:t>
            </w:r>
          </w:p>
        </w:tc>
      </w:tr>
    </w:tbl>
    <w:p w:rsidR="003D5837" w:rsidRPr="003D5837" w:rsidP="003D5837">
      <w:pPr>
        <w:pStyle w:val="NoSpacing"/>
        <w:bidi w:val="0"/>
        <w:ind w:left="360"/>
        <w:jc w:val="left"/>
        <w:rPr>
          <w:rFonts w:ascii="Times New Roman" w:hAnsi="Times New Roman" w:cs="Times New Roman"/>
          <w:b/>
          <w:bCs/>
        </w:rPr>
      </w:pPr>
      <w:r w:rsidRPr="003D5837">
        <w:rPr>
          <w:rFonts w:ascii="Times New Roman" w:hAnsi="Times New Roman" w:cs="Times New Roman"/>
        </w:rPr>
        <w:br w:type="page"/>
      </w:r>
      <w:r w:rsidRPr="003D5837">
        <w:rPr>
          <w:rFonts w:ascii="Times New Roman" w:hAnsi="Times New Roman" w:cs="Times New Roman"/>
          <w:b/>
          <w:bCs/>
        </w:rPr>
        <w:t>5.</w:t>
      </w:r>
      <w:r w:rsidRPr="003D5837">
        <w:rPr>
          <w:rFonts w:ascii="Times New Roman" w:hAnsi="Times New Roman" w:cs="Times New Roman"/>
        </w:rPr>
        <w:t xml:space="preserve"> </w:t>
      </w:r>
      <w:r w:rsidRPr="003D5837">
        <w:rPr>
          <w:rFonts w:ascii="Times New Roman" w:hAnsi="Times New Roman" w:cs="Times New Roman"/>
          <w:b/>
          <w:bCs/>
        </w:rPr>
        <w:t>Vplyvy na životné prostredie</w:t>
      </w:r>
    </w:p>
    <w:p w:rsidR="003D5837" w:rsidRPr="003D5837" w:rsidP="003D5837">
      <w:pPr>
        <w:pStyle w:val="NoSpacing"/>
        <w:bidi w:val="0"/>
        <w:ind w:left="360"/>
        <w:jc w:val="right"/>
        <w:rPr>
          <w:rFonts w:ascii="Times New Roman" w:hAnsi="Times New Roman" w:cs="Times New Roman"/>
        </w:rPr>
      </w:pPr>
      <w:r w:rsidRPr="003D5837">
        <w:rPr>
          <w:rFonts w:ascii="Times New Roman" w:hAnsi="Times New Roman" w:cs="Times New Roman"/>
          <w:color w:val="000000"/>
        </w:rPr>
        <w:t>Tabuľka č. 9</w:t>
      </w:r>
    </w:p>
    <w:tbl>
      <w:tblPr>
        <w:tblStyle w:val="TableNormal"/>
        <w:tblW w:w="9640" w:type="dxa"/>
        <w:tblInd w:w="-356" w:type="dxa"/>
        <w:tblCellMar>
          <w:top w:w="28" w:type="dxa"/>
          <w:left w:w="70" w:type="dxa"/>
          <w:bottom w:w="28" w:type="dxa"/>
          <w:right w:w="70" w:type="dxa"/>
        </w:tblCellMar>
      </w:tblPr>
      <w:tblGrid>
        <w:gridCol w:w="4335"/>
        <w:gridCol w:w="5305"/>
      </w:tblGrid>
      <w:tr>
        <w:tblPrEx>
          <w:tblW w:w="9640" w:type="dxa"/>
          <w:tblInd w:w="-356" w:type="dxa"/>
          <w:tblCellMar>
            <w:top w:w="28" w:type="dxa"/>
            <w:left w:w="70" w:type="dxa"/>
            <w:bottom w:w="28" w:type="dxa"/>
            <w:right w:w="70" w:type="dxa"/>
          </w:tblCellMar>
        </w:tblPrEx>
        <w:trPr>
          <w:trHeight w:val="600"/>
        </w:trPr>
        <w:tc>
          <w:tcPr>
            <w:tcW w:w="9640"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Životné prostredie</w:t>
            </w:r>
          </w:p>
        </w:tc>
      </w:tr>
      <w:tr>
        <w:tblPrEx>
          <w:tblW w:w="9640" w:type="dxa"/>
          <w:tblInd w:w="-356"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b/>
                <w:bCs/>
              </w:rPr>
              <w:t>5.1. Ktoré zložky životného prostredia (najmä ovzdušie, voda, horniny, pôda, organizmy) budú návrhom ovplyvnené a aký bude ich vplyv (pozitívny alebo negatívny)?</w:t>
            </w:r>
          </w:p>
          <w:p w:rsidR="003D5837" w:rsidRPr="003D5837" w:rsidP="00D71459">
            <w:pPr>
              <w:pStyle w:val="NoSpacing"/>
              <w:bidi w:val="0"/>
              <w:spacing w:after="0" w:line="240" w:lineRule="auto"/>
              <w:rPr>
                <w:rFonts w:ascii="Times New Roman" w:hAnsi="Times New Roman" w:cs="Times New Roman"/>
              </w:rPr>
            </w:pPr>
          </w:p>
        </w:tc>
        <w:tc>
          <w:tcPr>
            <w:tcW w:w="5305" w:type="dxa"/>
            <w:tcBorders>
              <w:top w:val="nil"/>
              <w:left w:val="nil"/>
              <w:bottom w:val="single" w:sz="4" w:space="0" w:color="auto"/>
              <w:right w:val="single" w:sz="8"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sz w:val="22"/>
                <w:szCs w:val="22"/>
              </w:rPr>
            </w:pPr>
            <w:r w:rsidRPr="003D5837">
              <w:rPr>
                <w:rFonts w:ascii="Times New Roman" w:hAnsi="Times New Roman" w:cs="Times New Roman"/>
                <w:sz w:val="22"/>
                <w:szCs w:val="22"/>
              </w:rPr>
              <w:t>Bez vplyvu</w:t>
            </w:r>
          </w:p>
        </w:tc>
      </w:tr>
      <w:tr>
        <w:tblPrEx>
          <w:tblW w:w="9640" w:type="dxa"/>
          <w:tblInd w:w="-356"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b/>
                <w:bCs/>
              </w:rPr>
              <w:t>5.2.  Bude mať navrhovaný materiál vplyv na chránené územia a ak áno aký?</w:t>
            </w:r>
          </w:p>
        </w:tc>
        <w:tc>
          <w:tcPr>
            <w:tcW w:w="5305" w:type="dxa"/>
            <w:tcBorders>
              <w:top w:val="nil"/>
              <w:left w:val="nil"/>
              <w:bottom w:val="single" w:sz="4" w:space="0" w:color="auto"/>
              <w:right w:val="single" w:sz="8"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sz w:val="22"/>
                <w:szCs w:val="22"/>
              </w:rPr>
            </w:pPr>
            <w:r w:rsidRPr="003D5837">
              <w:rPr>
                <w:rFonts w:ascii="Times New Roman" w:hAnsi="Times New Roman" w:cs="Times New Roman"/>
                <w:sz w:val="22"/>
                <w:szCs w:val="22"/>
              </w:rPr>
              <w:t>Navrhovaný materiál nebude mať vplyv na chránené územia</w:t>
            </w:r>
          </w:p>
        </w:tc>
      </w:tr>
      <w:tr>
        <w:tblPrEx>
          <w:tblW w:w="9640" w:type="dxa"/>
          <w:tblInd w:w="-356" w:type="dxa"/>
          <w:tblCellMar>
            <w:top w:w="28" w:type="dxa"/>
            <w:left w:w="70" w:type="dxa"/>
            <w:bottom w:w="28" w:type="dxa"/>
            <w:right w:w="70" w:type="dxa"/>
          </w:tblCellMar>
        </w:tblPrEx>
        <w:trPr>
          <w:trHeight w:val="949"/>
        </w:trPr>
        <w:tc>
          <w:tcPr>
            <w:tcW w:w="4335" w:type="dxa"/>
            <w:tcBorders>
              <w:top w:val="single" w:sz="4" w:space="0" w:color="auto"/>
              <w:left w:val="single" w:sz="8"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b/>
                <w:bCs/>
              </w:rPr>
              <w:t>5.3. Bude mať návrh vplyv na životné prostredie presahujúce štátne hranice?</w:t>
            </w:r>
          </w:p>
        </w:tc>
        <w:tc>
          <w:tcPr>
            <w:tcW w:w="5305" w:type="dxa"/>
            <w:tcBorders>
              <w:top w:val="single" w:sz="4" w:space="0" w:color="auto"/>
              <w:left w:val="nil"/>
              <w:bottom w:val="single" w:sz="4" w:space="0" w:color="auto"/>
              <w:right w:val="single" w:sz="8" w:space="0" w:color="auto"/>
            </w:tcBorders>
            <w:noWrap/>
            <w:textDirection w:val="lrTb"/>
            <w:vAlign w:val="top"/>
          </w:tcPr>
          <w:p w:rsidR="003D5837" w:rsidRPr="003D5837" w:rsidP="00D71459">
            <w:pPr>
              <w:pStyle w:val="NoSpacing"/>
              <w:bidi w:val="0"/>
              <w:spacing w:after="0" w:line="240" w:lineRule="auto"/>
              <w:rPr>
                <w:rFonts w:ascii="Times New Roman" w:hAnsi="Times New Roman" w:cs="Times New Roman"/>
                <w:sz w:val="22"/>
                <w:szCs w:val="22"/>
              </w:rPr>
            </w:pPr>
            <w:r w:rsidRPr="003D5837">
              <w:rPr>
                <w:rFonts w:ascii="Times New Roman" w:hAnsi="Times New Roman" w:cs="Times New Roman"/>
                <w:sz w:val="22"/>
                <w:szCs w:val="22"/>
              </w:rPr>
              <w:t>Navrhovaný materiál nebude mať vplyv na životné prostredie presahujúce štátne hranice</w:t>
            </w:r>
          </w:p>
        </w:tc>
      </w:tr>
    </w:tbl>
    <w:p w:rsidR="003D5837" w:rsidRPr="003D5837" w:rsidP="003D5837">
      <w:pPr>
        <w:pStyle w:val="NoSpacing"/>
        <w:bidi w:val="0"/>
        <w:rPr>
          <w:rFonts w:ascii="Times New Roman" w:hAnsi="Times New Roman" w:cs="Times New Roman"/>
        </w:rPr>
      </w:pPr>
    </w:p>
    <w:p w:rsidR="003D5837" w:rsidRPr="003D5837" w:rsidP="003D5837">
      <w:pPr>
        <w:pStyle w:val="NoSpacing"/>
        <w:bidi w:val="0"/>
        <w:rPr>
          <w:rFonts w:ascii="Times New Roman" w:hAnsi="Times New Roman" w:cs="Times New Roman"/>
        </w:rPr>
      </w:pPr>
    </w:p>
    <w:p w:rsidR="003D5837" w:rsidRPr="003D5837" w:rsidP="003D5837">
      <w:pPr>
        <w:pStyle w:val="NoSpacing"/>
        <w:bidi w:val="0"/>
        <w:ind w:left="360"/>
        <w:jc w:val="left"/>
        <w:rPr>
          <w:rFonts w:ascii="Times New Roman" w:hAnsi="Times New Roman" w:cs="Times New Roman"/>
          <w:b/>
          <w:bCs/>
        </w:rPr>
      </w:pPr>
      <w:r w:rsidRPr="003D5837">
        <w:rPr>
          <w:rFonts w:ascii="Times New Roman" w:hAnsi="Times New Roman" w:cs="Times New Roman"/>
          <w:b/>
          <w:bCs/>
        </w:rPr>
        <w:t>6. Vplyvy na informatizáciu spoločnosti</w:t>
      </w:r>
    </w:p>
    <w:p w:rsidR="003D5837" w:rsidRPr="003D5837" w:rsidP="003D5837">
      <w:pPr>
        <w:pStyle w:val="NoSpacing"/>
        <w:bidi w:val="0"/>
        <w:ind w:left="360"/>
        <w:jc w:val="right"/>
        <w:rPr>
          <w:rFonts w:ascii="Times New Roman" w:hAnsi="Times New Roman" w:cs="Times New Roman"/>
          <w:b/>
          <w:bCs/>
        </w:rPr>
      </w:pPr>
      <w:r w:rsidRPr="003D5837">
        <w:rPr>
          <w:rFonts w:ascii="Times New Roman" w:hAnsi="Times New Roman" w:cs="Times New Roman"/>
          <w:color w:val="000000"/>
        </w:rPr>
        <w:t>Tabuľka č. 10</w:t>
      </w:r>
    </w:p>
    <w:tbl>
      <w:tblPr>
        <w:tblStyle w:val="TableNormal"/>
        <w:tblW w:w="96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4405"/>
      </w:tblGrid>
      <w:tr>
        <w:tblPrEx>
          <w:tblW w:w="96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Budovanie základných pilierov informatizácie</w:t>
            </w:r>
          </w:p>
        </w:tc>
        <w:tc>
          <w:tcPr>
            <w:tcW w:w="440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Obsah</w:t>
            </w:r>
          </w:p>
        </w:tc>
        <w:tc>
          <w:tcPr>
            <w:tcW w:w="440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D5837" w:rsidRPr="003D5837" w:rsidP="00D71459">
            <w:pPr>
              <w:pStyle w:val="NoSpacing"/>
              <w:bidi w:val="0"/>
              <w:spacing w:after="0" w:line="240" w:lineRule="auto"/>
              <w:rPr>
                <w:rFonts w:ascii="Times New Roman" w:hAnsi="Times New Roman" w:cs="Times New Roman"/>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6.1. Rozširujú alebo inovujú sa existujúce alebo vytvárajú sa či zavádzajú  sa nové elektronické služby?</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 xml:space="preserve">Nie  </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6.2. Vytvárajú sa podmienky pre sémantickú interoperabilitu?</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b/>
                <w:bCs/>
              </w:rPr>
              <w:t>Ľudia</w:t>
            </w:r>
          </w:p>
        </w:tc>
        <w:tc>
          <w:tcPr>
            <w:tcW w:w="4405"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D5837" w:rsidRPr="003D5837" w:rsidP="00D71459">
            <w:pPr>
              <w:pStyle w:val="NoSpacing"/>
              <w:bidi w:val="0"/>
              <w:spacing w:after="0" w:line="240" w:lineRule="auto"/>
              <w:rPr>
                <w:rFonts w:ascii="Times New Roman" w:hAnsi="Times New Roman" w:cs="Times New Roman"/>
                <w:b/>
                <w:bCs/>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6.3. Zabezpečuje sa vzdelávanie v oblasti počítačovej gramotnosti a rozširovanie vedomostí o informačno-komunikačnej technológii?</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spôsob, napr. projekty, školenia.)</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jc w:val="left"/>
              <w:rPr>
                <w:rFonts w:ascii="Times New Roman" w:hAnsi="Times New Roman" w:cs="Times New Roman"/>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6.4. Zabezpečuje sa rozvoj elektronického vzdelávania?</w:t>
            </w:r>
          </w:p>
          <w:p w:rsidR="003D5837" w:rsidRPr="003D5837" w:rsidP="00D71459">
            <w:pPr>
              <w:pStyle w:val="NoSpacing"/>
              <w:bidi w:val="0"/>
              <w:spacing w:after="0" w:line="240" w:lineRule="auto"/>
              <w:rPr>
                <w:rFonts w:ascii="Times New Roman" w:hAnsi="Times New Roman" w:cs="Times New Roman"/>
                <w:color w:val="FFFFFF"/>
              </w:rPr>
            </w:pPr>
            <w:r w:rsidRPr="003D5837">
              <w:rPr>
                <w:rFonts w:ascii="Times New Roman" w:hAnsi="Times New Roman" w:cs="Times New Roman"/>
              </w:rPr>
              <w:t>(Uveďte typ a spôsob zabezpečenia vzdelávacích aktivít.)</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6.5. Zabezpečuje sa podporná a propagačná aktivita zameraná na zvyšovanie povedomia o informatizácii a informačno-komunikačnej technológii?</w:t>
            </w:r>
          </w:p>
          <w:p w:rsidR="003D5837" w:rsidRPr="003D5837" w:rsidP="00D71459">
            <w:pPr>
              <w:pStyle w:val="NoSpacing"/>
              <w:bidi w:val="0"/>
              <w:spacing w:after="0" w:line="240" w:lineRule="auto"/>
              <w:rPr>
                <w:rFonts w:ascii="Times New Roman" w:hAnsi="Times New Roman" w:cs="Times New Roman"/>
                <w:color w:val="FFFFFF"/>
              </w:rPr>
            </w:pPr>
            <w:r w:rsidRPr="003D5837">
              <w:rPr>
                <w:rFonts w:ascii="Times New Roman" w:hAnsi="Times New Roman" w:cs="Times New Roman"/>
              </w:rPr>
              <w:t>(Uveďte typ a spôsob zabezpečenia propagačných aktivít.)</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Nie</w:t>
            </w:r>
            <w:r w:rsidRPr="003D5837">
              <w:rPr>
                <w:rFonts w:ascii="Times New Roman" w:hAnsi="Times New Roman" w:cs="Times New Roman"/>
                <w:b/>
                <w:bCs/>
              </w:rPr>
              <w:t xml:space="preserve"> </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6.6. Zabezpečuje/zohľadňuje/zlepšuje sa prístup znevýhodnených osôb k službám informačnej spoločnosti?</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spôsob sprístupnenia digitálneho prostredia.)</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b/>
                <w:bCs/>
              </w:rPr>
              <w:t>Infraštruktúra</w:t>
            </w:r>
          </w:p>
        </w:tc>
        <w:tc>
          <w:tcPr>
            <w:tcW w:w="440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D5837" w:rsidRPr="003D5837" w:rsidP="00D71459">
            <w:pPr>
              <w:pStyle w:val="NoSpacing"/>
              <w:bidi w:val="0"/>
              <w:spacing w:after="0" w:line="240" w:lineRule="auto"/>
              <w:rPr>
                <w:rFonts w:ascii="Times New Roman" w:hAnsi="Times New Roman" w:cs="Times New Roman"/>
                <w:b/>
                <w:bCs/>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6.7. Rozširuje, inovuje, vytvára alebo zavádza sa nový informačný systém?</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jeho funkciu.)</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Nie</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 xml:space="preserve">   </w:t>
            </w:r>
          </w:p>
          <w:p w:rsidR="003D5837" w:rsidRPr="003D5837" w:rsidP="00D71459">
            <w:pPr>
              <w:pStyle w:val="NoSpacing"/>
              <w:bidi w:val="0"/>
              <w:spacing w:after="0" w:line="240" w:lineRule="auto"/>
              <w:rPr>
                <w:rFonts w:ascii="Times New Roman" w:hAnsi="Times New Roman" w:cs="Times New Roman"/>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6.8. Rozširuje sa prístupnosť k internetu?</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spôsob rozširovania prístupnosti.)</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6.9. Rozširuje sa prístupnosť k elektronickým službám?</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spôsob rozširovania prístupnosti.)</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Áno</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 xml:space="preserve">Poberateľ dávky má možnosť podávať elektronicky doklady, ktoré je povinný zasielať úradu sociálneho zabezpečenia. </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6.10. Zabezpečuje sa technická interoperabilita?</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6.11. Zvyšuje sa bezpečnosť informačných technológií?</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spôsob zvýšenia bezpečnosti a ochrany informačných technológií.)</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6.12. Rozširuje sa technická infraštruktúra?</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spôsob zvýšenia bezpečnosti a ochrany informačných technológií.)</w:t>
            </w:r>
          </w:p>
          <w:p w:rsidR="003D5837" w:rsidRPr="003D5837" w:rsidP="00D71459">
            <w:pPr>
              <w:pStyle w:val="NoSpacing"/>
              <w:bidi w:val="0"/>
              <w:spacing w:after="0" w:line="240" w:lineRule="auto"/>
              <w:rPr>
                <w:rFonts w:ascii="Times New Roman" w:hAnsi="Times New Roman" w:cs="Times New Roman"/>
              </w:rPr>
            </w:pP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Riadenie procesu informatizácie</w:t>
            </w:r>
          </w:p>
        </w:tc>
        <w:tc>
          <w:tcPr>
            <w:tcW w:w="440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b/>
                <w:bCs/>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6.13. Predpokladajú sa zmeny v riadení procesu informatizácie?</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(Uveďte popis zmien.)</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Nie</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Financovanie procesu informatizácie</w:t>
            </w:r>
          </w:p>
        </w:tc>
        <w:tc>
          <w:tcPr>
            <w:tcW w:w="440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b/>
                <w:bCs/>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6.14. Vyžaduje si proces informatizácie finančné investície?</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(Popíšte príslušnú úroveň financovania.)</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Nie</w:t>
            </w:r>
          </w:p>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 xml:space="preserve"> </w:t>
            </w: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Legislatívne prostredie procesu informatizácie</w:t>
            </w:r>
          </w:p>
        </w:tc>
        <w:tc>
          <w:tcPr>
            <w:tcW w:w="440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D5837" w:rsidRPr="003D5837" w:rsidP="00D71459">
            <w:pPr>
              <w:pStyle w:val="NoSpacing"/>
              <w:bidi w:val="0"/>
              <w:spacing w:after="0" w:line="240" w:lineRule="auto"/>
              <w:rPr>
                <w:rFonts w:ascii="Times New Roman" w:hAnsi="Times New Roman" w:cs="Times New Roman"/>
                <w:b/>
                <w:bCs/>
              </w:rPr>
            </w:pPr>
          </w:p>
        </w:tc>
      </w:tr>
      <w:tr>
        <w:tblPrEx>
          <w:tblW w:w="9640" w:type="dxa"/>
          <w:tblInd w:w="-356"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6.15. Predpokladá nelegislatívny materiál potrebu úpravy legislatívneho prostredia procesu informatizácie?</w:t>
            </w:r>
          </w:p>
          <w:p w:rsidR="003D5837" w:rsidRPr="003D5837" w:rsidP="00D71459">
            <w:pPr>
              <w:pStyle w:val="NoSpacing"/>
              <w:bidi w:val="0"/>
              <w:spacing w:after="0" w:line="240" w:lineRule="auto"/>
              <w:rPr>
                <w:rFonts w:ascii="Times New Roman" w:hAnsi="Times New Roman" w:cs="Times New Roman"/>
              </w:rPr>
            </w:pPr>
            <w:r w:rsidRPr="003D5837">
              <w:rPr>
                <w:rFonts w:ascii="Times New Roman" w:hAnsi="Times New Roman" w:cs="Times New Roman"/>
              </w:rPr>
              <w:t>(Stručne popíšte navrhované legislatívne zmeny.)</w:t>
            </w:r>
          </w:p>
        </w:tc>
        <w:tc>
          <w:tcPr>
            <w:tcW w:w="4405" w:type="dxa"/>
            <w:tcBorders>
              <w:top w:val="single" w:sz="4" w:space="0" w:color="auto"/>
              <w:left w:val="single" w:sz="4" w:space="0" w:color="auto"/>
              <w:bottom w:val="single" w:sz="4" w:space="0" w:color="auto"/>
              <w:right w:val="single" w:sz="4" w:space="0" w:color="auto"/>
            </w:tcBorders>
            <w:textDirection w:val="lrTb"/>
            <w:vAlign w:val="top"/>
          </w:tcPr>
          <w:p w:rsidR="003D5837" w:rsidRPr="003D5837" w:rsidP="00D71459">
            <w:pPr>
              <w:pStyle w:val="NoSpacing"/>
              <w:bidi w:val="0"/>
              <w:spacing w:after="0" w:line="240" w:lineRule="auto"/>
              <w:rPr>
                <w:rFonts w:ascii="Times New Roman" w:hAnsi="Times New Roman" w:cs="Times New Roman"/>
                <w:b/>
                <w:bCs/>
              </w:rPr>
            </w:pPr>
            <w:r w:rsidRPr="003D5837">
              <w:rPr>
                <w:rFonts w:ascii="Times New Roman" w:hAnsi="Times New Roman" w:cs="Times New Roman"/>
              </w:rPr>
              <w:t>Nie</w:t>
            </w:r>
            <w:r w:rsidRPr="003D5837">
              <w:rPr>
                <w:rFonts w:ascii="Times New Roman" w:hAnsi="Times New Roman" w:cs="Times New Roman"/>
                <w:b/>
                <w:bCs/>
              </w:rPr>
              <w:t xml:space="preserve"> </w:t>
            </w:r>
          </w:p>
        </w:tc>
      </w:tr>
    </w:tbl>
    <w:p w:rsidR="003D5837" w:rsidRPr="003D5837" w:rsidP="003D5837">
      <w:pPr>
        <w:pStyle w:val="NoSpacing"/>
        <w:bidi w:val="0"/>
        <w:rPr>
          <w:rFonts w:ascii="Times New Roman" w:hAnsi="Times New Roman" w:cs="Times New Roman"/>
        </w:rPr>
      </w:pPr>
    </w:p>
    <w:p w:rsidR="003D5837"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P="003D5837">
      <w:pPr>
        <w:pStyle w:val="NoSpacing"/>
        <w:bidi w:val="0"/>
        <w:rPr>
          <w:rFonts w:ascii="Times New Roman" w:hAnsi="Times New Roman" w:cs="Times New Roman"/>
        </w:rPr>
      </w:pPr>
    </w:p>
    <w:p w:rsidR="009059CF" w:rsidRPr="003D5837" w:rsidP="003D5837">
      <w:pPr>
        <w:pStyle w:val="NoSpacing"/>
        <w:bidi w:val="0"/>
        <w:rPr>
          <w:rFonts w:ascii="Times New Roman" w:hAnsi="Times New Roman" w:cs="Times New Roman"/>
        </w:rPr>
      </w:pPr>
    </w:p>
    <w:p w:rsidR="003F1EDB" w:rsidRPr="003F1EDB" w:rsidP="003F1EDB">
      <w:pPr>
        <w:bidi w:val="0"/>
        <w:jc w:val="center"/>
        <w:rPr>
          <w:rFonts w:ascii="Times New Roman" w:hAnsi="Times New Roman" w:cs="Times New Roman"/>
          <w:b/>
          <w:bCs/>
          <w:caps/>
          <w:spacing w:val="30"/>
          <w:sz w:val="24"/>
          <w:szCs w:val="24"/>
        </w:rPr>
      </w:pPr>
      <w:r w:rsidRPr="003F1EDB">
        <w:rPr>
          <w:rFonts w:ascii="Times New Roman" w:hAnsi="Times New Roman" w:cs="Times New Roman"/>
          <w:b/>
          <w:bCs/>
          <w:caps/>
          <w:spacing w:val="30"/>
          <w:sz w:val="24"/>
          <w:szCs w:val="24"/>
        </w:rPr>
        <w:t>Doložka zlučiteľnosti</w:t>
      </w:r>
    </w:p>
    <w:p w:rsidR="003F1EDB" w:rsidRPr="003F1EDB" w:rsidP="003F1EDB">
      <w:pPr>
        <w:bidi w:val="0"/>
        <w:jc w:val="center"/>
        <w:rPr>
          <w:rFonts w:ascii="Times New Roman" w:hAnsi="Times New Roman" w:cs="Times New Roman"/>
          <w:b/>
          <w:bCs/>
          <w:sz w:val="24"/>
          <w:szCs w:val="24"/>
          <w:lang w:val="en-US"/>
        </w:rPr>
      </w:pPr>
      <w:r w:rsidRPr="003F1EDB">
        <w:rPr>
          <w:rFonts w:ascii="Times New Roman" w:hAnsi="Times New Roman" w:cs="Times New Roman"/>
          <w:b/>
          <w:bCs/>
          <w:sz w:val="24"/>
          <w:szCs w:val="24"/>
          <w:lang w:val="en-US"/>
        </w:rPr>
        <w:t>právneho predpisu s právom Európskej únie </w:t>
      </w:r>
    </w:p>
    <w:p w:rsidR="003F1EDB" w:rsidRPr="003F1EDB" w:rsidP="003F1EDB">
      <w:pPr>
        <w:bidi w:val="0"/>
        <w:rPr>
          <w:rFonts w:ascii="Times New Roman" w:hAnsi="Times New Roman" w:cs="Times New Roman"/>
          <w:sz w:val="24"/>
          <w:szCs w:val="24"/>
          <w:lang w:val="en-US"/>
        </w:rPr>
      </w:pPr>
    </w:p>
    <w:p w:rsidR="003F1EDB" w:rsidRPr="003F1EDB" w:rsidP="003F1EDB">
      <w:pPr>
        <w:bidi w:val="0"/>
        <w:ind w:left="360" w:hanging="360"/>
        <w:rPr>
          <w:rFonts w:ascii="Times New Roman" w:hAnsi="Times New Roman" w:cs="Times New Roman"/>
          <w:b/>
          <w:bCs/>
          <w:sz w:val="24"/>
          <w:szCs w:val="24"/>
          <w:lang w:val="en-US"/>
        </w:rPr>
      </w:pPr>
      <w:r w:rsidRPr="003F1EDB">
        <w:rPr>
          <w:rFonts w:ascii="Times New Roman" w:hAnsi="Times New Roman" w:cs="Times New Roman"/>
          <w:b/>
          <w:bCs/>
          <w:sz w:val="24"/>
          <w:szCs w:val="24"/>
        </w:rPr>
        <w:t>1.</w:t>
        <w:tab/>
        <w:t>Predkladateľ právneho predpisu:</w:t>
      </w:r>
      <w:r w:rsidRPr="003F1EDB">
        <w:rPr>
          <w:rFonts w:ascii="Times New Roman" w:hAnsi="Times New Roman" w:cs="Times New Roman"/>
          <w:sz w:val="24"/>
          <w:szCs w:val="24"/>
          <w:lang w:val="en-US"/>
        </w:rPr>
        <w:t xml:space="preserve">  vláda Slovenskej republiky </w:t>
      </w:r>
    </w:p>
    <w:p w:rsidR="003F1EDB" w:rsidRPr="003F1EDB" w:rsidP="003F1EDB">
      <w:pPr>
        <w:tabs>
          <w:tab w:val="left" w:pos="360"/>
        </w:tabs>
        <w:bidi w:val="0"/>
        <w:ind w:left="360"/>
        <w:rPr>
          <w:rFonts w:ascii="Times New Roman" w:hAnsi="Times New Roman" w:cs="Times New Roman"/>
          <w:sz w:val="24"/>
          <w:szCs w:val="24"/>
          <w:lang w:val="en-US"/>
        </w:rPr>
      </w:pPr>
      <w:r w:rsidRPr="003F1EDB">
        <w:rPr>
          <w:rFonts w:ascii="Times New Roman" w:hAnsi="Times New Roman" w:cs="Times New Roman"/>
          <w:sz w:val="24"/>
          <w:szCs w:val="24"/>
          <w:lang w:val="en-US"/>
        </w:rPr>
        <w:t xml:space="preserve"> </w:t>
      </w:r>
    </w:p>
    <w:p w:rsidR="003F1EDB" w:rsidRPr="003F1EDB" w:rsidP="003F1EDB">
      <w:pPr>
        <w:bidi w:val="0"/>
        <w:ind w:left="360" w:hanging="360"/>
        <w:jc w:val="both"/>
        <w:rPr>
          <w:rFonts w:ascii="Times New Roman" w:hAnsi="Times New Roman" w:cs="Times New Roman"/>
          <w:b/>
          <w:bCs/>
          <w:sz w:val="24"/>
          <w:szCs w:val="24"/>
          <w:lang w:val="en-US"/>
        </w:rPr>
      </w:pPr>
      <w:r w:rsidRPr="003F1EDB">
        <w:rPr>
          <w:rFonts w:ascii="Times New Roman" w:hAnsi="Times New Roman" w:cs="Times New Roman"/>
          <w:b/>
          <w:bCs/>
          <w:sz w:val="24"/>
          <w:szCs w:val="24"/>
          <w:lang w:val="en-US"/>
        </w:rPr>
        <w:t>2.</w:t>
        <w:tab/>
        <w:t>Názov návrhu právneho predpisu:</w:t>
      </w:r>
      <w:r w:rsidRPr="003F1EDB">
        <w:rPr>
          <w:rFonts w:ascii="Times New Roman" w:hAnsi="Times New Roman" w:cs="Times New Roman"/>
          <w:sz w:val="24"/>
          <w:szCs w:val="24"/>
          <w:lang w:val="en-US"/>
        </w:rPr>
        <w:t xml:space="preserve">  Návrh zákona, ktorým sa mení a dopĺňa zákon </w:t>
      </w:r>
      <w:r>
        <w:rPr>
          <w:rFonts w:ascii="Times New Roman" w:hAnsi="Times New Roman" w:cs="Times New Roman"/>
          <w:sz w:val="24"/>
          <w:szCs w:val="24"/>
          <w:lang w:val="en-US"/>
        </w:rPr>
        <w:t xml:space="preserve">                </w:t>
      </w:r>
      <w:r w:rsidRPr="003F1EDB">
        <w:rPr>
          <w:rFonts w:ascii="Times New Roman" w:hAnsi="Times New Roman" w:cs="Times New Roman"/>
          <w:sz w:val="24"/>
          <w:szCs w:val="24"/>
          <w:lang w:val="en-US"/>
        </w:rPr>
        <w:t xml:space="preserve">č. 328/2002 Z. z. o sociálnom zabezpečení policajtov a vojakov a o zmene a doplnení niektorých zákonov v znení neskorších predpisov a o zmene a doplnení niektorých zákonov </w:t>
        <w:br/>
        <w:t> </w:t>
      </w:r>
    </w:p>
    <w:p w:rsidR="003F1EDB" w:rsidRPr="003F1EDB" w:rsidP="003F1EDB">
      <w:pPr>
        <w:bidi w:val="0"/>
        <w:ind w:left="360" w:hanging="360"/>
        <w:rPr>
          <w:rFonts w:ascii="Times New Roman" w:hAnsi="Times New Roman" w:cs="Times New Roman"/>
          <w:b/>
          <w:bCs/>
          <w:sz w:val="24"/>
          <w:szCs w:val="24"/>
          <w:lang w:val="en-US"/>
        </w:rPr>
      </w:pPr>
      <w:r w:rsidRPr="003F1EDB">
        <w:rPr>
          <w:rFonts w:ascii="Times New Roman" w:hAnsi="Times New Roman" w:cs="Times New Roman"/>
          <w:b/>
          <w:bCs/>
          <w:sz w:val="24"/>
          <w:szCs w:val="24"/>
          <w:lang w:val="en-US"/>
        </w:rPr>
        <w:t>3.</w:t>
        <w:tab/>
        <w:t>Problematika návrhu právneho predpisu:</w:t>
      </w:r>
    </w:p>
    <w:p w:rsidR="003F1EDB" w:rsidRPr="003F1EDB" w:rsidP="003F1EDB">
      <w:pPr>
        <w:bidi w:val="0"/>
        <w:ind w:left="709" w:hanging="349"/>
        <w:rPr>
          <w:rFonts w:ascii="Times New Roman" w:hAnsi="Times New Roman" w:cs="Times New Roman"/>
          <w:sz w:val="24"/>
          <w:szCs w:val="24"/>
          <w:lang w:val="en-US"/>
        </w:rPr>
      </w:pPr>
      <w:r w:rsidRPr="003F1EDB">
        <w:rPr>
          <w:rFonts w:ascii="Times New Roman" w:hAnsi="Times New Roman" w:cs="Times New Roman"/>
          <w:sz w:val="24"/>
          <w:szCs w:val="24"/>
          <w:lang w:val="en-US"/>
        </w:rPr>
        <w:t>a)</w:t>
        <w:tab/>
        <w:t>nie je upravená v práve Európskej únie</w:t>
      </w:r>
    </w:p>
    <w:p w:rsidR="003F1EDB" w:rsidRPr="003F1EDB" w:rsidP="003F1EDB">
      <w:pPr>
        <w:bidi w:val="0"/>
        <w:ind w:left="709" w:hanging="349"/>
        <w:rPr>
          <w:rFonts w:ascii="Times New Roman" w:hAnsi="Times New Roman" w:cs="Times New Roman"/>
          <w:sz w:val="24"/>
          <w:szCs w:val="24"/>
          <w:lang w:val="en-US"/>
        </w:rPr>
      </w:pPr>
      <w:r w:rsidRPr="003F1EDB">
        <w:rPr>
          <w:rFonts w:ascii="Times New Roman" w:hAnsi="Times New Roman" w:cs="Times New Roman"/>
          <w:sz w:val="24"/>
          <w:szCs w:val="24"/>
          <w:lang w:val="en-US"/>
        </w:rPr>
        <w:t>b)</w:t>
        <w:tab/>
        <w:t>nie je obsiahnutá v judikatúre Súdneho dvora Európskej únie.</w:t>
      </w:r>
    </w:p>
    <w:p w:rsidR="003F1EDB" w:rsidRPr="003F1EDB" w:rsidP="003F1EDB">
      <w:pPr>
        <w:bidi w:val="0"/>
        <w:ind w:left="360"/>
        <w:rPr>
          <w:rFonts w:ascii="Times New Roman" w:hAnsi="Times New Roman" w:cs="Times New Roman"/>
          <w:sz w:val="24"/>
          <w:szCs w:val="24"/>
          <w:lang w:val="en-US"/>
        </w:rPr>
      </w:pPr>
    </w:p>
    <w:p w:rsidR="003F1EDB" w:rsidRPr="003F1EDB" w:rsidP="003F1EDB">
      <w:pPr>
        <w:bidi w:val="0"/>
        <w:rPr>
          <w:rFonts w:ascii="Times New Roman" w:hAnsi="Times New Roman" w:cs="Times New Roman"/>
          <w:b/>
          <w:bCs/>
          <w:sz w:val="24"/>
          <w:szCs w:val="24"/>
        </w:rPr>
      </w:pPr>
      <w:r w:rsidRPr="003F1EDB">
        <w:rPr>
          <w:rFonts w:ascii="Times New Roman" w:hAnsi="Times New Roman" w:cs="Times New Roman"/>
          <w:b/>
          <w:bCs/>
          <w:sz w:val="24"/>
          <w:szCs w:val="24"/>
        </w:rPr>
        <w:t>Vzhľadom na vnútroštátny charakter navrhovaného právneho predpisu je bezpredmetné vyjadrovať sa k bodom 4., 5. a 6. doložky zlučiteľnosti.</w:t>
      </w:r>
    </w:p>
    <w:p w:rsidR="003F1EDB" w:rsidRPr="003F1EDB" w:rsidP="003F1EDB">
      <w:pPr>
        <w:bidi w:val="0"/>
        <w:rPr>
          <w:rFonts w:ascii="Times New Roman" w:hAnsi="Times New Roman" w:cs="Times New Roman"/>
          <w:b/>
          <w:bCs/>
          <w:lang w:val="en-US"/>
        </w:rPr>
      </w:pPr>
    </w:p>
    <w:p w:rsidR="003F1EDB" w:rsidP="00D93542">
      <w:pPr>
        <w:bidi w:val="0"/>
        <w:spacing w:after="0" w:line="240" w:lineRule="auto"/>
        <w:ind w:firstLine="709"/>
        <w:jc w:val="both"/>
        <w:rPr>
          <w:rFonts w:ascii="Times New Roman" w:hAnsi="Times New Roman" w:cs="Times New Roman"/>
          <w:b/>
          <w:bCs/>
          <w:sz w:val="24"/>
          <w:szCs w:val="24"/>
          <w:u w:val="single"/>
          <w:lang w:eastAsia="sk-SK"/>
        </w:rPr>
      </w:pPr>
    </w:p>
    <w:p w:rsidR="00D93542" w:rsidRPr="00804ED6" w:rsidP="003F1EDB">
      <w:pPr>
        <w:bidi w:val="0"/>
        <w:spacing w:after="0" w:line="240" w:lineRule="auto"/>
        <w:jc w:val="both"/>
        <w:rPr>
          <w:rFonts w:ascii="Times New Roman" w:hAnsi="Times New Roman" w:cs="Times New Roman"/>
          <w:b/>
          <w:bCs/>
          <w:sz w:val="24"/>
          <w:szCs w:val="24"/>
          <w:u w:val="single"/>
          <w:lang w:eastAsia="sk-SK"/>
        </w:rPr>
      </w:pPr>
      <w:r w:rsidRPr="00804ED6">
        <w:rPr>
          <w:rFonts w:ascii="Times New Roman" w:hAnsi="Times New Roman" w:cs="Times New Roman"/>
          <w:b/>
          <w:bCs/>
          <w:sz w:val="24"/>
          <w:szCs w:val="24"/>
          <w:u w:val="single"/>
          <w:lang w:eastAsia="sk-SK"/>
        </w:rPr>
        <w:t>Osobitná časť</w:t>
      </w:r>
    </w:p>
    <w:p w:rsidR="00D93542" w:rsidRPr="00CB6D80" w:rsidP="00D93542">
      <w:pPr>
        <w:bidi w:val="0"/>
        <w:spacing w:after="0" w:line="240" w:lineRule="auto"/>
        <w:ind w:firstLine="709"/>
        <w:jc w:val="center"/>
        <w:rPr>
          <w:rFonts w:ascii="Times New Roman" w:hAnsi="Times New Roman" w:cs="Times New Roman"/>
          <w:sz w:val="24"/>
          <w:szCs w:val="24"/>
          <w:lang w:eastAsia="sk-SK"/>
        </w:rPr>
      </w:pPr>
    </w:p>
    <w:p w:rsidR="00D93542" w:rsidRPr="00044DFF" w:rsidP="003F1EDB">
      <w:pPr>
        <w:bidi w:val="0"/>
        <w:spacing w:after="0" w:line="240" w:lineRule="auto"/>
        <w:jc w:val="both"/>
        <w:rPr>
          <w:rFonts w:ascii="Times New Roman" w:hAnsi="Times New Roman" w:cs="Times New Roman"/>
          <w:b/>
          <w:bCs/>
          <w:sz w:val="24"/>
          <w:szCs w:val="24"/>
          <w:u w:val="single"/>
          <w:lang w:eastAsia="sk-SK"/>
        </w:rPr>
      </w:pPr>
      <w:r w:rsidRPr="00044DFF">
        <w:rPr>
          <w:rFonts w:ascii="Times New Roman" w:hAnsi="Times New Roman" w:cs="Times New Roman"/>
          <w:b/>
          <w:bCs/>
          <w:sz w:val="24"/>
          <w:szCs w:val="24"/>
          <w:u w:val="single"/>
          <w:lang w:eastAsia="sk-SK"/>
        </w:rPr>
        <w:t>K článku I</w:t>
      </w:r>
    </w:p>
    <w:p w:rsidR="00D93542" w:rsidRPr="00044DFF" w:rsidP="00D93542">
      <w:pPr>
        <w:bidi w:val="0"/>
        <w:spacing w:after="0" w:line="240" w:lineRule="auto"/>
        <w:ind w:firstLine="709"/>
        <w:jc w:val="both"/>
        <w:rPr>
          <w:rFonts w:ascii="Times New Roman" w:hAnsi="Times New Roman" w:cs="Times New Roman"/>
          <w:b/>
          <w:bCs/>
          <w:sz w:val="24"/>
          <w:szCs w:val="24"/>
          <w:lang w:eastAsia="sk-SK"/>
        </w:rPr>
      </w:pPr>
    </w:p>
    <w:p w:rsidR="00D93542" w:rsidRPr="00CB6D80" w:rsidP="00D93542">
      <w:pPr>
        <w:bidi w:val="0"/>
        <w:spacing w:after="0" w:line="240" w:lineRule="auto"/>
        <w:ind w:firstLine="709"/>
        <w:jc w:val="both"/>
        <w:rPr>
          <w:rFonts w:ascii="Times New Roman" w:hAnsi="Times New Roman" w:cs="Times New Roman"/>
          <w:sz w:val="24"/>
          <w:szCs w:val="24"/>
          <w:lang w:eastAsia="sk-SK"/>
        </w:rPr>
      </w:pPr>
      <w:r w:rsidRPr="00CB6D80">
        <w:rPr>
          <w:rFonts w:ascii="Times New Roman" w:hAnsi="Times New Roman" w:cs="Times New Roman"/>
          <w:sz w:val="24"/>
          <w:szCs w:val="24"/>
          <w:u w:val="single"/>
          <w:lang w:eastAsia="sk-SK"/>
        </w:rPr>
        <w:t>K bod</w:t>
      </w:r>
      <w:r>
        <w:rPr>
          <w:rFonts w:ascii="Times New Roman" w:hAnsi="Times New Roman" w:cs="Times New Roman"/>
          <w:sz w:val="24"/>
          <w:szCs w:val="24"/>
          <w:u w:val="single"/>
          <w:lang w:eastAsia="sk-SK"/>
        </w:rPr>
        <w:t>om</w:t>
      </w:r>
      <w:r w:rsidRPr="00CB6D80">
        <w:rPr>
          <w:rFonts w:ascii="Times New Roman" w:hAnsi="Times New Roman" w:cs="Times New Roman"/>
          <w:sz w:val="24"/>
          <w:szCs w:val="24"/>
          <w:u w:val="single"/>
          <w:lang w:eastAsia="sk-SK"/>
        </w:rPr>
        <w:t xml:space="preserve"> 1</w:t>
      </w:r>
      <w:r>
        <w:rPr>
          <w:rFonts w:ascii="Times New Roman" w:hAnsi="Times New Roman" w:cs="Times New Roman"/>
          <w:sz w:val="24"/>
          <w:szCs w:val="24"/>
          <w:u w:val="single"/>
          <w:lang w:eastAsia="sk-SK"/>
        </w:rPr>
        <w:t xml:space="preserve"> a 2 (§ 1 ods. 2 a § 2 ods. 1)</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Zákonom č. 547/2010 Z. z. o začlenení</w:t>
      </w:r>
      <w:r w:rsidRPr="00CB6D80">
        <w:rPr>
          <w:rFonts w:ascii="Times New Roman" w:hAnsi="Times New Roman" w:cs="Times New Roman"/>
          <w:sz w:val="24"/>
          <w:szCs w:val="24"/>
          <w:lang w:eastAsia="sk-SK"/>
        </w:rPr>
        <w:t xml:space="preserve"> Železničnej polície </w:t>
      </w:r>
      <w:r>
        <w:rPr>
          <w:rFonts w:ascii="Times New Roman" w:hAnsi="Times New Roman" w:cs="Times New Roman"/>
          <w:sz w:val="24"/>
          <w:szCs w:val="24"/>
          <w:lang w:eastAsia="sk-SK"/>
        </w:rPr>
        <w:t xml:space="preserve">do Policajného zboru a o zmene a doplnení niektorých zákonov Železničná polícia </w:t>
      </w:r>
      <w:r w:rsidRPr="00CB6D80">
        <w:rPr>
          <w:rFonts w:ascii="Times New Roman" w:hAnsi="Times New Roman" w:cs="Times New Roman"/>
          <w:sz w:val="24"/>
          <w:szCs w:val="24"/>
          <w:lang w:eastAsia="sk-SK"/>
        </w:rPr>
        <w:t>ako samostatn</w:t>
      </w:r>
      <w:r>
        <w:rPr>
          <w:rFonts w:ascii="Times New Roman" w:hAnsi="Times New Roman" w:cs="Times New Roman"/>
          <w:sz w:val="24"/>
          <w:szCs w:val="24"/>
          <w:lang w:eastAsia="sk-SK"/>
        </w:rPr>
        <w:t>ý</w:t>
      </w:r>
      <w:r w:rsidRPr="00CB6D80">
        <w:rPr>
          <w:rFonts w:ascii="Times New Roman" w:hAnsi="Times New Roman" w:cs="Times New Roman"/>
          <w:sz w:val="24"/>
          <w:szCs w:val="24"/>
          <w:lang w:eastAsia="sk-SK"/>
        </w:rPr>
        <w:t xml:space="preserve"> subjekt v pôsobnosti </w:t>
      </w:r>
      <w:r>
        <w:rPr>
          <w:rFonts w:ascii="Times New Roman" w:hAnsi="Times New Roman" w:cs="Times New Roman"/>
          <w:sz w:val="24"/>
          <w:szCs w:val="24"/>
          <w:lang w:eastAsia="sk-SK"/>
        </w:rPr>
        <w:t xml:space="preserve">súčasného </w:t>
      </w:r>
      <w:r w:rsidRPr="00EF4376">
        <w:rPr>
          <w:rFonts w:ascii="Times New Roman" w:hAnsi="Times New Roman" w:cs="Times New Roman"/>
          <w:sz w:val="24"/>
          <w:szCs w:val="24"/>
          <w:lang w:eastAsia="sk-SK"/>
        </w:rPr>
        <w:t>Ministerstvo dopravy, výstavby a regionálne</w:t>
      </w:r>
      <w:r>
        <w:rPr>
          <w:rFonts w:ascii="Times New Roman" w:hAnsi="Times New Roman" w:cs="Times New Roman"/>
          <w:sz w:val="24"/>
          <w:szCs w:val="24"/>
          <w:lang w:eastAsia="sk-SK"/>
        </w:rPr>
        <w:t>ho rozvoja Slovenskej republiky zanikla a bola začlenená</w:t>
      </w:r>
      <w:r w:rsidRPr="00CB6D80">
        <w:rPr>
          <w:rFonts w:ascii="Times New Roman" w:hAnsi="Times New Roman" w:cs="Times New Roman"/>
          <w:sz w:val="24"/>
          <w:szCs w:val="24"/>
          <w:lang w:eastAsia="sk-SK"/>
        </w:rPr>
        <w:t xml:space="preserve"> do</w:t>
      </w:r>
      <w:r>
        <w:rPr>
          <w:rFonts w:ascii="Times New Roman" w:hAnsi="Times New Roman" w:cs="Times New Roman"/>
          <w:sz w:val="24"/>
          <w:szCs w:val="24"/>
          <w:lang w:eastAsia="sk-SK"/>
        </w:rPr>
        <w:t> </w:t>
      </w:r>
      <w:r w:rsidRPr="00CB6D80">
        <w:rPr>
          <w:rFonts w:ascii="Times New Roman" w:hAnsi="Times New Roman" w:cs="Times New Roman"/>
          <w:sz w:val="24"/>
          <w:szCs w:val="24"/>
          <w:lang w:eastAsia="sk-SK"/>
        </w:rPr>
        <w:t>Policajného zboru v pôsobnosti Ministerstva vnútra S</w:t>
      </w:r>
      <w:r>
        <w:rPr>
          <w:rFonts w:ascii="Times New Roman" w:hAnsi="Times New Roman" w:cs="Times New Roman"/>
          <w:sz w:val="24"/>
          <w:szCs w:val="24"/>
          <w:lang w:eastAsia="sk-SK"/>
        </w:rPr>
        <w:t xml:space="preserve">lovenskej republiky. Rovnako ako </w:t>
      </w:r>
      <w:r w:rsidRPr="00CB6D80">
        <w:rPr>
          <w:rFonts w:ascii="Times New Roman" w:hAnsi="Times New Roman" w:cs="Times New Roman"/>
          <w:sz w:val="24"/>
          <w:szCs w:val="24"/>
          <w:lang w:eastAsia="sk-SK"/>
        </w:rPr>
        <w:t>Colné riaditeľstv</w:t>
      </w:r>
      <w:r>
        <w:rPr>
          <w:rFonts w:ascii="Times New Roman" w:hAnsi="Times New Roman" w:cs="Times New Roman"/>
          <w:sz w:val="24"/>
          <w:szCs w:val="24"/>
          <w:lang w:eastAsia="sk-SK"/>
        </w:rPr>
        <w:t>o</w:t>
      </w:r>
      <w:r w:rsidRPr="00CB6D80">
        <w:rPr>
          <w:rFonts w:ascii="Times New Roman" w:hAnsi="Times New Roman" w:cs="Times New Roman"/>
          <w:sz w:val="24"/>
          <w:szCs w:val="24"/>
          <w:lang w:eastAsia="sk-SK"/>
        </w:rPr>
        <w:t xml:space="preserve"> S</w:t>
      </w:r>
      <w:r>
        <w:rPr>
          <w:rFonts w:ascii="Times New Roman" w:hAnsi="Times New Roman" w:cs="Times New Roman"/>
          <w:sz w:val="24"/>
          <w:szCs w:val="24"/>
          <w:lang w:eastAsia="sk-SK"/>
        </w:rPr>
        <w:t xml:space="preserve">lovenskej republiky, ktoré bolo zákonom č. 333/2011 Z. z. </w:t>
      </w:r>
      <w:r w:rsidRPr="00861723">
        <w:rPr>
          <w:rFonts w:ascii="Times New Roman" w:hAnsi="Times New Roman" w:cs="Times New Roman"/>
          <w:sz w:val="24"/>
          <w:szCs w:val="24"/>
          <w:lang w:eastAsia="sk-SK"/>
        </w:rPr>
        <w:t>o orgánoch štátnej správy v oblasti daní, poplatkov a</w:t>
      </w:r>
      <w:r>
        <w:rPr>
          <w:rFonts w:ascii="Times New Roman" w:hAnsi="Times New Roman" w:cs="Times New Roman"/>
          <w:sz w:val="24"/>
          <w:szCs w:val="24"/>
          <w:lang w:eastAsia="sk-SK"/>
        </w:rPr>
        <w:t> </w:t>
      </w:r>
      <w:r w:rsidRPr="00861723">
        <w:rPr>
          <w:rFonts w:ascii="Times New Roman" w:hAnsi="Times New Roman" w:cs="Times New Roman"/>
          <w:sz w:val="24"/>
          <w:szCs w:val="24"/>
          <w:lang w:eastAsia="sk-SK"/>
        </w:rPr>
        <w:t>colníctva</w:t>
      </w:r>
      <w:r>
        <w:rPr>
          <w:rFonts w:ascii="Times New Roman" w:hAnsi="Times New Roman" w:cs="Times New Roman"/>
          <w:sz w:val="24"/>
          <w:szCs w:val="24"/>
          <w:lang w:eastAsia="sk-SK"/>
        </w:rPr>
        <w:t xml:space="preserve"> v znení neskorších predpisov začlenené do</w:t>
      </w:r>
      <w:r w:rsidRPr="00CB6D80">
        <w:rPr>
          <w:rFonts w:ascii="Times New Roman" w:hAnsi="Times New Roman" w:cs="Times New Roman"/>
          <w:sz w:val="24"/>
          <w:szCs w:val="24"/>
          <w:lang w:eastAsia="sk-SK"/>
        </w:rPr>
        <w:t>  Finančného riaditeľstva Slovenskej republiky</w:t>
      </w:r>
      <w:r>
        <w:rPr>
          <w:rFonts w:ascii="Times New Roman" w:hAnsi="Times New Roman" w:cs="Times New Roman"/>
          <w:sz w:val="24"/>
          <w:szCs w:val="24"/>
          <w:lang w:eastAsia="sk-SK"/>
        </w:rPr>
        <w:t>. Návrh zákona reaguje na zmeny vykonané citovanými zákonmi terminologickou úpravou dotknutých ustanovení.</w:t>
      </w:r>
      <w:r w:rsidRPr="00CB6D80">
        <w:rPr>
          <w:rFonts w:ascii="Times New Roman" w:hAnsi="Times New Roman" w:cs="Times New Roman"/>
          <w:sz w:val="24"/>
          <w:szCs w:val="24"/>
          <w:lang w:eastAsia="sk-SK"/>
        </w:rPr>
        <w:t xml:space="preserve"> </w:t>
      </w:r>
    </w:p>
    <w:p w:rsidR="00D93542" w:rsidRPr="00CB6D80" w:rsidP="00D93542">
      <w:pPr>
        <w:bidi w:val="0"/>
        <w:spacing w:after="0" w:line="240" w:lineRule="auto"/>
        <w:ind w:firstLine="709"/>
        <w:jc w:val="both"/>
        <w:rPr>
          <w:rFonts w:ascii="Times New Roman" w:hAnsi="Times New Roman" w:cs="Times New Roman"/>
          <w:sz w:val="24"/>
          <w:szCs w:val="24"/>
          <w:lang w:eastAsia="sk-SK"/>
        </w:rPr>
      </w:pPr>
    </w:p>
    <w:p w:rsidR="00D93542" w:rsidRPr="00CB6D80" w:rsidP="00D93542">
      <w:pPr>
        <w:bidi w:val="0"/>
        <w:spacing w:after="0" w:line="240" w:lineRule="auto"/>
        <w:ind w:firstLine="709"/>
        <w:jc w:val="both"/>
        <w:rPr>
          <w:rFonts w:ascii="Times New Roman" w:hAnsi="Times New Roman" w:cs="Times New Roman"/>
          <w:sz w:val="24"/>
          <w:szCs w:val="24"/>
          <w:lang w:eastAsia="sk-SK"/>
        </w:rPr>
      </w:pPr>
      <w:r w:rsidRPr="00CB6D80">
        <w:rPr>
          <w:rFonts w:ascii="Times New Roman" w:hAnsi="Times New Roman" w:cs="Times New Roman"/>
          <w:sz w:val="24"/>
          <w:szCs w:val="24"/>
          <w:u w:val="single"/>
          <w:lang w:eastAsia="sk-SK"/>
        </w:rPr>
        <w:t>K bod</w:t>
      </w:r>
      <w:r>
        <w:rPr>
          <w:rFonts w:ascii="Times New Roman" w:hAnsi="Times New Roman" w:cs="Times New Roman"/>
          <w:sz w:val="24"/>
          <w:szCs w:val="24"/>
          <w:u w:val="single"/>
          <w:lang w:eastAsia="sk-SK"/>
        </w:rPr>
        <w:t>u</w:t>
      </w:r>
      <w:r w:rsidRPr="00CB6D80">
        <w:rPr>
          <w:rFonts w:ascii="Times New Roman" w:hAnsi="Times New Roman" w:cs="Times New Roman"/>
          <w:sz w:val="24"/>
          <w:szCs w:val="24"/>
          <w:u w:val="single"/>
          <w:lang w:eastAsia="sk-SK"/>
        </w:rPr>
        <w:t xml:space="preserve"> 3 </w:t>
      </w:r>
      <w:r>
        <w:rPr>
          <w:rFonts w:ascii="Times New Roman" w:hAnsi="Times New Roman" w:cs="Times New Roman"/>
          <w:sz w:val="24"/>
          <w:szCs w:val="24"/>
          <w:u w:val="single"/>
          <w:lang w:eastAsia="sk-SK"/>
        </w:rPr>
        <w:t>(§ 4)</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Vo väzbe na terminologické zmeny vykonané najmä v statusových zákonoch, napríklad v zákone č. 346/2005 Z. z. o štátnej službe </w:t>
      </w:r>
      <w:r w:rsidRPr="00A65BD2">
        <w:rPr>
          <w:rFonts w:ascii="Times New Roman" w:hAnsi="Times New Roman" w:cs="Times New Roman"/>
          <w:sz w:val="24"/>
          <w:szCs w:val="24"/>
          <w:lang w:eastAsia="sk-SK"/>
        </w:rPr>
        <w:t xml:space="preserve">profesionálnych vojakov ozbrojených síl Slovenskej republiky a o zmene a doplnení niektorých zákonov </w:t>
      </w:r>
      <w:r>
        <w:rPr>
          <w:rFonts w:ascii="Times New Roman" w:hAnsi="Times New Roman" w:cs="Times New Roman"/>
          <w:sz w:val="24"/>
          <w:szCs w:val="24"/>
          <w:lang w:eastAsia="sk-SK"/>
        </w:rPr>
        <w:t>v znení neskorších predpisov, sa precizujú ustanovenia platného zákona bez zmeny ich vecného obsahu.</w:t>
      </w:r>
    </w:p>
    <w:p w:rsidR="00D93542" w:rsidP="00D93542">
      <w:pPr>
        <w:bidi w:val="0"/>
        <w:spacing w:after="0" w:line="240" w:lineRule="auto"/>
        <w:ind w:firstLine="709"/>
        <w:jc w:val="both"/>
        <w:rPr>
          <w:rFonts w:ascii="Times New Roman" w:hAnsi="Times New Roman" w:cs="Times New Roman"/>
          <w:sz w:val="24"/>
          <w:szCs w:val="24"/>
          <w:lang w:eastAsia="sk-SK"/>
        </w:rPr>
      </w:pPr>
    </w:p>
    <w:p w:rsidR="00D93542" w:rsidRPr="00CB6D80" w:rsidP="00D93542">
      <w:pPr>
        <w:bidi w:val="0"/>
        <w:spacing w:after="0" w:line="240" w:lineRule="auto"/>
        <w:ind w:firstLine="709"/>
        <w:jc w:val="both"/>
        <w:rPr>
          <w:rFonts w:ascii="Times New Roman" w:hAnsi="Times New Roman" w:cs="Times New Roman"/>
          <w:sz w:val="24"/>
          <w:szCs w:val="24"/>
          <w:u w:val="single"/>
          <w:lang w:eastAsia="sk-SK"/>
        </w:rPr>
      </w:pPr>
      <w:r>
        <w:rPr>
          <w:rFonts w:ascii="Times New Roman" w:hAnsi="Times New Roman" w:cs="Times New Roman"/>
          <w:sz w:val="24"/>
          <w:szCs w:val="24"/>
          <w:u w:val="single"/>
          <w:lang w:eastAsia="sk-SK"/>
        </w:rPr>
        <w:t>K bodu 4 (§ 6)</w:t>
      </w:r>
    </w:p>
    <w:p w:rsidR="00D93542" w:rsidRPr="00CB6D80"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Vo vzťahu k osobitnému účtu</w:t>
      </w:r>
      <w:r w:rsidRPr="005769B5">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ale aj k prostriedkom rozpočtu ministerstva alebo iného služobného úradu, </w:t>
      </w:r>
      <w:r w:rsidRPr="00CB6D80">
        <w:rPr>
          <w:rFonts w:ascii="Times New Roman" w:hAnsi="Times New Roman" w:cs="Times New Roman"/>
          <w:sz w:val="24"/>
          <w:szCs w:val="24"/>
          <w:lang w:eastAsia="sk-SK"/>
        </w:rPr>
        <w:t xml:space="preserve">sa </w:t>
      </w:r>
      <w:r>
        <w:rPr>
          <w:rFonts w:ascii="Times New Roman" w:hAnsi="Times New Roman" w:cs="Times New Roman"/>
          <w:sz w:val="24"/>
          <w:szCs w:val="24"/>
          <w:lang w:eastAsia="sk-SK"/>
        </w:rPr>
        <w:t xml:space="preserve">upresňuje </w:t>
      </w:r>
      <w:r w:rsidRPr="00CB6D80">
        <w:rPr>
          <w:rFonts w:ascii="Times New Roman" w:hAnsi="Times New Roman" w:cs="Times New Roman"/>
          <w:sz w:val="24"/>
          <w:szCs w:val="24"/>
          <w:lang w:eastAsia="sk-SK"/>
        </w:rPr>
        <w:t>úprava nemocenského zabezpečenia policajtov a </w:t>
      </w:r>
      <w:r>
        <w:rPr>
          <w:rFonts w:ascii="Times New Roman" w:hAnsi="Times New Roman" w:cs="Times New Roman"/>
          <w:sz w:val="24"/>
          <w:szCs w:val="24"/>
          <w:lang w:eastAsia="sk-SK"/>
        </w:rPr>
        <w:t>profesionálnych</w:t>
      </w:r>
      <w:r w:rsidRPr="00CB6D80">
        <w:rPr>
          <w:rFonts w:ascii="Times New Roman" w:hAnsi="Times New Roman" w:cs="Times New Roman"/>
          <w:sz w:val="24"/>
          <w:szCs w:val="24"/>
          <w:lang w:eastAsia="sk-SK"/>
        </w:rPr>
        <w:t xml:space="preserve"> vojakov </w:t>
      </w:r>
      <w:r>
        <w:rPr>
          <w:rFonts w:ascii="Times New Roman" w:hAnsi="Times New Roman" w:cs="Times New Roman"/>
          <w:sz w:val="24"/>
          <w:szCs w:val="24"/>
          <w:lang w:eastAsia="sk-SK"/>
        </w:rPr>
        <w:t>počas dočasnej neschopnosti na výkon štátnej služby takto:</w:t>
      </w:r>
    </w:p>
    <w:p w:rsidR="00D93542" w:rsidP="00D93542">
      <w:pPr>
        <w:bidi w:val="0"/>
        <w:spacing w:after="0" w:line="240" w:lineRule="auto"/>
        <w:ind w:firstLine="709"/>
        <w:jc w:val="both"/>
        <w:rPr>
          <w:rFonts w:ascii="Times New Roman" w:hAnsi="Times New Roman" w:cs="Times New Roman"/>
          <w:sz w:val="24"/>
          <w:szCs w:val="24"/>
        </w:rPr>
      </w:pPr>
      <w:r>
        <w:t xml:space="preserve">- </w:t>
      </w:r>
      <w:r w:rsidRPr="00CB6D80">
        <w:rPr>
          <w:rFonts w:ascii="Times New Roman" w:hAnsi="Times New Roman" w:cs="Times New Roman"/>
          <w:sz w:val="24"/>
          <w:szCs w:val="24"/>
        </w:rPr>
        <w:t xml:space="preserve">v prípade dočasnej neschopnosti </w:t>
      </w:r>
      <w:r>
        <w:rPr>
          <w:rFonts w:ascii="Times New Roman" w:hAnsi="Times New Roman" w:cs="Times New Roman"/>
          <w:sz w:val="24"/>
          <w:szCs w:val="24"/>
          <w:lang w:eastAsia="sk-SK"/>
        </w:rPr>
        <w:t xml:space="preserve">na výkon štátnej služby </w:t>
      </w:r>
      <w:r w:rsidRPr="00CB6D80">
        <w:rPr>
          <w:rFonts w:ascii="Times New Roman" w:hAnsi="Times New Roman" w:cs="Times New Roman"/>
          <w:sz w:val="24"/>
          <w:szCs w:val="24"/>
        </w:rPr>
        <w:t>v dôsledku služobného úrazu</w:t>
      </w:r>
      <w:r>
        <w:rPr>
          <w:rFonts w:ascii="Times New Roman" w:hAnsi="Times New Roman" w:cs="Times New Roman"/>
          <w:sz w:val="24"/>
          <w:szCs w:val="24"/>
        </w:rPr>
        <w:t xml:space="preserve"> alebo choroby z povolania po dobu prvých tridsiatich dní </w:t>
      </w:r>
      <w:r w:rsidRPr="00CB6D80">
        <w:rPr>
          <w:rFonts w:ascii="Times New Roman" w:hAnsi="Times New Roman" w:cs="Times New Roman"/>
          <w:sz w:val="24"/>
          <w:szCs w:val="24"/>
        </w:rPr>
        <w:t>na úrovni služobného platu</w:t>
      </w:r>
      <w:r>
        <w:rPr>
          <w:rFonts w:ascii="Times New Roman" w:hAnsi="Times New Roman" w:cs="Times New Roman"/>
          <w:sz w:val="24"/>
          <w:szCs w:val="24"/>
        </w:rPr>
        <w:t>, ktorý patril policajtovi v čase vzniku dočasnej neschopnosti na výkon štátnej služby a od tridsiateho prvého dňa náhrada služobného platu vo výške 100 % čistého služobného platu,</w:t>
      </w:r>
      <w:r w:rsidRPr="00CD53B5">
        <w:rPr>
          <w:rFonts w:ascii="Times New Roman" w:hAnsi="Times New Roman" w:cs="Times New Roman"/>
          <w:sz w:val="24"/>
          <w:szCs w:val="24"/>
        </w:rPr>
        <w:t xml:space="preserve"> </w:t>
      </w:r>
      <w:r>
        <w:rPr>
          <w:rFonts w:ascii="Times New Roman" w:hAnsi="Times New Roman" w:cs="Times New Roman"/>
          <w:sz w:val="24"/>
          <w:szCs w:val="24"/>
        </w:rPr>
        <w:t>ktorý patril policajtovi v čase vzniku dočasnej neschopnosti na výkon štátnej služby;</w:t>
      </w:r>
      <w:r w:rsidRPr="00CB6D80">
        <w:rPr>
          <w:rFonts w:ascii="Times New Roman" w:hAnsi="Times New Roman" w:cs="Times New Roman"/>
          <w:sz w:val="24"/>
          <w:szCs w:val="24"/>
        </w:rPr>
        <w:t xml:space="preserve"> </w:t>
      </w:r>
      <w:r>
        <w:rPr>
          <w:rFonts w:ascii="Times New Roman" w:hAnsi="Times New Roman" w:cs="Times New Roman"/>
          <w:sz w:val="24"/>
          <w:szCs w:val="24"/>
        </w:rPr>
        <w:t>takto ustanovený rozsah má predovšetkým motivačný charakter vo vzťahu k plneniu služobných povinností v</w:t>
      </w:r>
      <w:r>
        <w:t> </w:t>
      </w:r>
      <w:r w:rsidRPr="00CB6D80">
        <w:rPr>
          <w:rFonts w:ascii="Times New Roman" w:hAnsi="Times New Roman" w:cs="Times New Roman"/>
          <w:sz w:val="24"/>
          <w:szCs w:val="24"/>
        </w:rPr>
        <w:t>rizikových podmien</w:t>
      </w:r>
      <w:r>
        <w:rPr>
          <w:rFonts w:ascii="Times New Roman" w:hAnsi="Times New Roman" w:cs="Times New Roman"/>
          <w:sz w:val="24"/>
          <w:szCs w:val="24"/>
        </w:rPr>
        <w:t>kach</w:t>
      </w:r>
      <w:r w:rsidRPr="00CB6D80">
        <w:rPr>
          <w:rFonts w:ascii="Times New Roman" w:hAnsi="Times New Roman" w:cs="Times New Roman"/>
          <w:sz w:val="24"/>
          <w:szCs w:val="24"/>
        </w:rPr>
        <w:t xml:space="preserve"> výkonu </w:t>
      </w:r>
      <w:r w:rsidRPr="00815C76">
        <w:rPr>
          <w:rFonts w:ascii="Times New Roman" w:hAnsi="Times New Roman" w:cs="Times New Roman"/>
          <w:sz w:val="24"/>
          <w:szCs w:val="24"/>
        </w:rPr>
        <w:t>štátnej</w:t>
      </w:r>
      <w:r>
        <w:t xml:space="preserve"> </w:t>
      </w:r>
      <w:r w:rsidRPr="00CB6D80">
        <w:rPr>
          <w:rFonts w:ascii="Times New Roman" w:hAnsi="Times New Roman" w:cs="Times New Roman"/>
          <w:sz w:val="24"/>
          <w:szCs w:val="24"/>
        </w:rPr>
        <w:t xml:space="preserve">služby, </w:t>
      </w:r>
    </w:p>
    <w:p w:rsidR="00D93542" w:rsidRPr="00350D00" w:rsidP="00D93542">
      <w:pPr>
        <w:bidi w:val="0"/>
        <w:spacing w:after="0" w:line="240" w:lineRule="auto"/>
        <w:ind w:firstLine="709"/>
        <w:jc w:val="both"/>
        <w:rPr>
          <w:rFonts w:ascii="Times New Roman" w:hAnsi="Times New Roman" w:cs="Times New Roman"/>
          <w:sz w:val="24"/>
          <w:szCs w:val="24"/>
        </w:rPr>
      </w:pPr>
      <w:r w:rsidRPr="00350D00">
        <w:rPr>
          <w:rFonts w:ascii="Times New Roman" w:hAnsi="Times New Roman" w:cs="Times New Roman"/>
          <w:sz w:val="24"/>
          <w:szCs w:val="24"/>
        </w:rPr>
        <w:t xml:space="preserve">- v prípadoch dočasnej neschopnosti </w:t>
      </w:r>
      <w:r w:rsidRPr="00350D00">
        <w:rPr>
          <w:rFonts w:ascii="Times New Roman" w:hAnsi="Times New Roman" w:cs="Times New Roman"/>
          <w:sz w:val="24"/>
          <w:szCs w:val="24"/>
          <w:lang w:eastAsia="sk-SK"/>
        </w:rPr>
        <w:t xml:space="preserve">na výkon štátnej služby </w:t>
      </w:r>
      <w:r w:rsidRPr="00350D00">
        <w:rPr>
          <w:rFonts w:ascii="Times New Roman" w:hAnsi="Times New Roman" w:cs="Times New Roman"/>
          <w:sz w:val="24"/>
          <w:szCs w:val="24"/>
        </w:rPr>
        <w:t>vzniknutej z iných dôvodov ako je služobný úraz alebo choroba z</w:t>
      </w:r>
      <w:r>
        <w:rPr>
          <w:rFonts w:ascii="Times New Roman" w:hAnsi="Times New Roman" w:cs="Times New Roman"/>
          <w:sz w:val="24"/>
          <w:szCs w:val="24"/>
        </w:rPr>
        <w:t> </w:t>
      </w:r>
      <w:r w:rsidRPr="00C61352">
        <w:rPr>
          <w:rFonts w:ascii="Times New Roman" w:hAnsi="Times New Roman" w:cs="Times New Roman"/>
          <w:sz w:val="24"/>
          <w:szCs w:val="24"/>
        </w:rPr>
        <w:t>povolania,</w:t>
      </w:r>
      <w:r w:rsidRPr="00350D00">
        <w:rPr>
          <w:rFonts w:ascii="Times New Roman" w:hAnsi="Times New Roman" w:cs="Times New Roman"/>
          <w:sz w:val="24"/>
          <w:szCs w:val="24"/>
        </w:rPr>
        <w:t xml:space="preserve"> ustanovuje sa nemocenské zabezpečenie </w:t>
      </w:r>
      <w:r>
        <w:rPr>
          <w:rFonts w:ascii="Times New Roman" w:hAnsi="Times New Roman" w:cs="Times New Roman"/>
          <w:sz w:val="24"/>
          <w:szCs w:val="24"/>
        </w:rPr>
        <w:t>vo forme</w:t>
      </w:r>
      <w:r w:rsidRPr="00350D00">
        <w:rPr>
          <w:rFonts w:ascii="Times New Roman" w:hAnsi="Times New Roman" w:cs="Times New Roman"/>
          <w:sz w:val="24"/>
          <w:szCs w:val="24"/>
        </w:rPr>
        <w:t xml:space="preserve"> služobného platu počas prvých desiatich dní dočasnej neschopnosti na</w:t>
      </w:r>
      <w:r>
        <w:rPr>
          <w:rFonts w:ascii="Times New Roman" w:hAnsi="Times New Roman" w:cs="Times New Roman"/>
          <w:sz w:val="24"/>
          <w:szCs w:val="24"/>
        </w:rPr>
        <w:t> </w:t>
      </w:r>
      <w:r w:rsidRPr="00350D00">
        <w:rPr>
          <w:rFonts w:ascii="Times New Roman" w:hAnsi="Times New Roman" w:cs="Times New Roman"/>
          <w:sz w:val="24"/>
          <w:szCs w:val="24"/>
        </w:rPr>
        <w:t xml:space="preserve">výkon štátnej služby, od jedenásteho dňa do tridsiateho dňa </w:t>
      </w:r>
      <w:r>
        <w:rPr>
          <w:rFonts w:ascii="Times New Roman" w:hAnsi="Times New Roman" w:cs="Times New Roman"/>
          <w:sz w:val="24"/>
          <w:szCs w:val="24"/>
        </w:rPr>
        <w:t xml:space="preserve">vo forme </w:t>
      </w:r>
      <w:r w:rsidRPr="00350D00">
        <w:rPr>
          <w:rFonts w:ascii="Times New Roman" w:hAnsi="Times New Roman" w:cs="Times New Roman"/>
          <w:sz w:val="24"/>
          <w:szCs w:val="24"/>
        </w:rPr>
        <w:t>náhrad</w:t>
      </w:r>
      <w:r>
        <w:rPr>
          <w:rFonts w:ascii="Times New Roman" w:hAnsi="Times New Roman" w:cs="Times New Roman"/>
          <w:sz w:val="24"/>
          <w:szCs w:val="24"/>
        </w:rPr>
        <w:t>y</w:t>
      </w:r>
      <w:r w:rsidRPr="00350D00">
        <w:rPr>
          <w:rFonts w:ascii="Times New Roman" w:hAnsi="Times New Roman" w:cs="Times New Roman"/>
          <w:sz w:val="24"/>
          <w:szCs w:val="24"/>
        </w:rPr>
        <w:t xml:space="preserve"> služobného platu vo</w:t>
      </w:r>
      <w:r>
        <w:rPr>
          <w:rFonts w:ascii="Times New Roman" w:hAnsi="Times New Roman" w:cs="Times New Roman"/>
          <w:sz w:val="24"/>
          <w:szCs w:val="24"/>
        </w:rPr>
        <w:t> </w:t>
      </w:r>
      <w:r w:rsidRPr="00350D00">
        <w:rPr>
          <w:rFonts w:ascii="Times New Roman" w:hAnsi="Times New Roman" w:cs="Times New Roman"/>
          <w:sz w:val="24"/>
          <w:szCs w:val="24"/>
        </w:rPr>
        <w:t xml:space="preserve">výške </w:t>
      </w:r>
      <w:r>
        <w:rPr>
          <w:rFonts w:ascii="Times New Roman" w:hAnsi="Times New Roman" w:cs="Times New Roman"/>
          <w:sz w:val="24"/>
          <w:szCs w:val="24"/>
        </w:rPr>
        <w:t>100</w:t>
      </w:r>
      <w:r w:rsidRPr="00350D00">
        <w:rPr>
          <w:rFonts w:ascii="Times New Roman" w:hAnsi="Times New Roman" w:cs="Times New Roman"/>
          <w:sz w:val="24"/>
          <w:szCs w:val="24"/>
        </w:rPr>
        <w:t xml:space="preserve"> % čistého denného služobného platu a od tridsiateho prvého dňa dočasnej neschopnosti na výkon štátnej služby</w:t>
      </w:r>
      <w:r>
        <w:rPr>
          <w:rFonts w:ascii="Times New Roman" w:hAnsi="Times New Roman" w:cs="Times New Roman"/>
          <w:sz w:val="24"/>
          <w:szCs w:val="24"/>
        </w:rPr>
        <w:t xml:space="preserve"> vo forme</w:t>
      </w:r>
      <w:r w:rsidRPr="00350D00">
        <w:rPr>
          <w:rFonts w:ascii="Times New Roman" w:hAnsi="Times New Roman" w:cs="Times New Roman"/>
          <w:sz w:val="24"/>
          <w:szCs w:val="24"/>
        </w:rPr>
        <w:t xml:space="preserve"> nemocenské</w:t>
      </w:r>
      <w:r>
        <w:rPr>
          <w:rFonts w:ascii="Times New Roman" w:hAnsi="Times New Roman" w:cs="Times New Roman"/>
          <w:sz w:val="24"/>
          <w:szCs w:val="24"/>
        </w:rPr>
        <w:t>ho</w:t>
      </w:r>
      <w:r w:rsidRPr="00350D00">
        <w:rPr>
          <w:rFonts w:ascii="Times New Roman" w:hAnsi="Times New Roman" w:cs="Times New Roman"/>
          <w:sz w:val="24"/>
          <w:szCs w:val="24"/>
        </w:rPr>
        <w:t xml:space="preserve"> vo výške 70 % čistého denného služobného platu.</w:t>
      </w:r>
    </w:p>
    <w:p w:rsidR="00D93542" w:rsidRPr="00350D00" w:rsidP="00D93542">
      <w:pPr>
        <w:bidi w:val="0"/>
        <w:spacing w:after="0" w:line="240" w:lineRule="auto"/>
        <w:ind w:firstLine="709"/>
        <w:jc w:val="both"/>
        <w:rPr>
          <w:rFonts w:ascii="Times New Roman" w:hAnsi="Times New Roman" w:cs="Times New Roman"/>
          <w:sz w:val="24"/>
          <w:szCs w:val="24"/>
        </w:rPr>
      </w:pPr>
      <w:r w:rsidRPr="00350D00">
        <w:rPr>
          <w:rFonts w:ascii="Times New Roman" w:hAnsi="Times New Roman" w:cs="Times New Roman"/>
          <w:sz w:val="24"/>
          <w:szCs w:val="24"/>
        </w:rPr>
        <w:t>Takto ustanovené nemocenské zabezpečenie trvá všeobecne až do uplynutia podpornej doby, čiže do uplynutia jedného roka od začiatku dočasnej neschopnosti na výkon štátnej služby, ak nedôjde k jej predlženiu</w:t>
      </w:r>
      <w:r>
        <w:rPr>
          <w:rFonts w:ascii="Times New Roman" w:hAnsi="Times New Roman" w:cs="Times New Roman"/>
          <w:sz w:val="24"/>
          <w:szCs w:val="24"/>
        </w:rPr>
        <w:t>,</w:t>
      </w:r>
      <w:r w:rsidRPr="00350D00">
        <w:rPr>
          <w:rFonts w:ascii="Times New Roman" w:hAnsi="Times New Roman" w:cs="Times New Roman"/>
          <w:sz w:val="24"/>
          <w:szCs w:val="24"/>
        </w:rPr>
        <w:t xml:space="preserve"> najviac </w:t>
      </w:r>
      <w:r>
        <w:rPr>
          <w:rFonts w:ascii="Times New Roman" w:hAnsi="Times New Roman" w:cs="Times New Roman"/>
          <w:sz w:val="24"/>
          <w:szCs w:val="24"/>
        </w:rPr>
        <w:t xml:space="preserve">však </w:t>
      </w:r>
      <w:r w:rsidRPr="00350D00">
        <w:rPr>
          <w:rFonts w:ascii="Times New Roman" w:hAnsi="Times New Roman" w:cs="Times New Roman"/>
          <w:sz w:val="24"/>
          <w:szCs w:val="24"/>
        </w:rPr>
        <w:t>o jeden rok.</w:t>
      </w:r>
    </w:p>
    <w:p w:rsidR="00D93542" w:rsidRPr="00350D00" w:rsidP="00D93542">
      <w:pPr>
        <w:bidi w:val="0"/>
        <w:spacing w:after="0" w:line="240" w:lineRule="auto"/>
        <w:ind w:firstLine="709"/>
        <w:jc w:val="both"/>
        <w:rPr>
          <w:rFonts w:ascii="Times New Roman" w:hAnsi="Times New Roman" w:cs="Times New Roman"/>
          <w:sz w:val="24"/>
          <w:szCs w:val="24"/>
        </w:rPr>
      </w:pPr>
      <w:r w:rsidRPr="00350D00">
        <w:rPr>
          <w:rFonts w:ascii="Times New Roman" w:hAnsi="Times New Roman" w:cs="Times New Roman"/>
          <w:sz w:val="24"/>
          <w:szCs w:val="24"/>
        </w:rPr>
        <w:t xml:space="preserve">Rovnaký princíp sa vzťahuje aj na nemocenské zabezpečenie profesionálnych vojakov, i keď u nich sa zohľadňujú osobitosti výkonu štátnej služby, </w:t>
      </w:r>
      <w:r>
        <w:rPr>
          <w:rFonts w:ascii="Times New Roman" w:hAnsi="Times New Roman" w:cs="Times New Roman"/>
          <w:sz w:val="24"/>
          <w:szCs w:val="24"/>
        </w:rPr>
        <w:t>ako je</w:t>
      </w:r>
      <w:r w:rsidRPr="00350D00">
        <w:rPr>
          <w:rFonts w:ascii="Times New Roman" w:hAnsi="Times New Roman" w:cs="Times New Roman"/>
          <w:sz w:val="24"/>
          <w:szCs w:val="24"/>
        </w:rPr>
        <w:t xml:space="preserve"> výkon funkcie mimo územia Slovenskej</w:t>
      </w:r>
      <w:r>
        <w:rPr>
          <w:rFonts w:ascii="Times New Roman" w:hAnsi="Times New Roman" w:cs="Times New Roman"/>
          <w:sz w:val="24"/>
          <w:szCs w:val="24"/>
        </w:rPr>
        <w:t xml:space="preserve"> republiky </w:t>
      </w:r>
      <w:r w:rsidRPr="00350D00">
        <w:rPr>
          <w:rFonts w:ascii="Times New Roman" w:hAnsi="Times New Roman" w:cs="Times New Roman"/>
          <w:sz w:val="24"/>
          <w:szCs w:val="24"/>
        </w:rPr>
        <w:t>a výkon mimoriadnej služby.</w:t>
      </w:r>
    </w:p>
    <w:p w:rsidR="00D93542" w:rsidRPr="00350D00" w:rsidP="00D93542">
      <w:pPr>
        <w:bidi w:val="0"/>
        <w:spacing w:after="0" w:line="240" w:lineRule="auto"/>
        <w:ind w:firstLine="709"/>
        <w:jc w:val="both"/>
        <w:rPr>
          <w:rFonts w:ascii="Times New Roman" w:hAnsi="Times New Roman" w:cs="Times New Roman"/>
          <w:sz w:val="24"/>
          <w:szCs w:val="24"/>
        </w:rPr>
      </w:pPr>
      <w:r w:rsidRPr="00350D00">
        <w:rPr>
          <w:rFonts w:ascii="Times New Roman" w:hAnsi="Times New Roman" w:cs="Times New Roman"/>
          <w:sz w:val="24"/>
          <w:szCs w:val="24"/>
        </w:rPr>
        <w:t xml:space="preserve">Osobitne je ustanovené nemocenské zabezpečenie policajtov a profesionálnych vojakov zaradených do zálohy </w:t>
      </w:r>
      <w:r>
        <w:rPr>
          <w:rFonts w:ascii="Times New Roman" w:hAnsi="Times New Roman" w:cs="Times New Roman"/>
          <w:sz w:val="24"/>
          <w:szCs w:val="24"/>
        </w:rPr>
        <w:t xml:space="preserve">pre </w:t>
      </w:r>
      <w:r w:rsidRPr="00350D00">
        <w:rPr>
          <w:rFonts w:ascii="Times New Roman" w:hAnsi="Times New Roman" w:cs="Times New Roman"/>
          <w:sz w:val="24"/>
          <w:szCs w:val="24"/>
        </w:rPr>
        <w:t xml:space="preserve">prechodne nezaradených policajtov alebo profesionálnych vojakov, resp. zaradených mimo činnej služby, ak ide o príslušníkov </w:t>
      </w:r>
      <w:r>
        <w:rPr>
          <w:rFonts w:ascii="Times New Roman" w:hAnsi="Times New Roman" w:cs="Times New Roman"/>
          <w:sz w:val="24"/>
          <w:szCs w:val="24"/>
        </w:rPr>
        <w:t>H</w:t>
      </w:r>
      <w:r w:rsidRPr="00350D00">
        <w:rPr>
          <w:rFonts w:ascii="Times New Roman" w:hAnsi="Times New Roman" w:cs="Times New Roman"/>
          <w:sz w:val="24"/>
          <w:szCs w:val="24"/>
        </w:rPr>
        <w:t>asičského a záchranného zboru a príslušníkov Horsk</w:t>
      </w:r>
      <w:r>
        <w:rPr>
          <w:rFonts w:ascii="Times New Roman" w:hAnsi="Times New Roman" w:cs="Times New Roman"/>
          <w:sz w:val="24"/>
          <w:szCs w:val="24"/>
        </w:rPr>
        <w:t xml:space="preserve">ej záchrannej služby, alebo ak </w:t>
      </w:r>
      <w:r w:rsidRPr="00350D00">
        <w:rPr>
          <w:rFonts w:ascii="Times New Roman" w:hAnsi="Times New Roman" w:cs="Times New Roman"/>
          <w:sz w:val="24"/>
          <w:szCs w:val="24"/>
        </w:rPr>
        <w:t>sú policajti a profesionálni vojaci dočasne pozbavení výkonu štátnej služby. V tomto režime majú policajti a profesionálni vojaci krátený služobný plat, napr. až o 30 % a návrhom zákona sa</w:t>
      </w:r>
      <w:r>
        <w:rPr>
          <w:rFonts w:ascii="Times New Roman" w:hAnsi="Times New Roman" w:cs="Times New Roman"/>
          <w:sz w:val="24"/>
          <w:szCs w:val="24"/>
        </w:rPr>
        <w:t> </w:t>
      </w:r>
      <w:r w:rsidRPr="00350D00">
        <w:rPr>
          <w:rFonts w:ascii="Times New Roman" w:hAnsi="Times New Roman" w:cs="Times New Roman"/>
          <w:sz w:val="24"/>
          <w:szCs w:val="24"/>
        </w:rPr>
        <w:t>explicitne ustanovuje, že počas dočasnej neschopnosti na výkon štátnej služby im</w:t>
      </w:r>
      <w:r>
        <w:rPr>
          <w:rFonts w:ascii="Times New Roman" w:hAnsi="Times New Roman" w:cs="Times New Roman"/>
          <w:sz w:val="24"/>
          <w:szCs w:val="24"/>
        </w:rPr>
        <w:t> </w:t>
      </w:r>
      <w:r w:rsidRPr="00350D00">
        <w:rPr>
          <w:rFonts w:ascii="Times New Roman" w:hAnsi="Times New Roman" w:cs="Times New Roman"/>
          <w:sz w:val="24"/>
          <w:szCs w:val="24"/>
        </w:rPr>
        <w:t>p</w:t>
      </w:r>
      <w:r>
        <w:rPr>
          <w:rFonts w:ascii="Times New Roman" w:hAnsi="Times New Roman" w:cs="Times New Roman"/>
          <w:sz w:val="24"/>
          <w:szCs w:val="24"/>
        </w:rPr>
        <w:t>atrí</w:t>
      </w:r>
      <w:r w:rsidRPr="00350D00">
        <w:rPr>
          <w:rFonts w:ascii="Times New Roman" w:hAnsi="Times New Roman" w:cs="Times New Roman"/>
          <w:sz w:val="24"/>
          <w:szCs w:val="24"/>
        </w:rPr>
        <w:t xml:space="preserve"> tento krátený služobný plat počas prvých desiatich dní a po uplynutí desiateho dňa dočasnej neschopnosti na výkon štátnej služby </w:t>
      </w:r>
      <w:r>
        <w:rPr>
          <w:rFonts w:ascii="Times New Roman" w:hAnsi="Times New Roman" w:cs="Times New Roman"/>
          <w:sz w:val="24"/>
          <w:szCs w:val="24"/>
        </w:rPr>
        <w:t xml:space="preserve">im patrí </w:t>
      </w:r>
      <w:r w:rsidRPr="00350D00">
        <w:rPr>
          <w:rFonts w:ascii="Times New Roman" w:hAnsi="Times New Roman" w:cs="Times New Roman"/>
          <w:sz w:val="24"/>
          <w:szCs w:val="24"/>
        </w:rPr>
        <w:t>nemocenské vo výške 70 % čistého denného služobného platu, vyrátaného tiež z takto kráteného služobného platu. Uvedené neplatí, ak</w:t>
      </w:r>
      <w:r>
        <w:rPr>
          <w:rFonts w:ascii="Times New Roman" w:hAnsi="Times New Roman" w:cs="Times New Roman"/>
          <w:sz w:val="24"/>
          <w:szCs w:val="24"/>
        </w:rPr>
        <w:t> </w:t>
      </w:r>
      <w:r w:rsidRPr="00350D00">
        <w:rPr>
          <w:rFonts w:ascii="Times New Roman" w:hAnsi="Times New Roman" w:cs="Times New Roman"/>
          <w:sz w:val="24"/>
          <w:szCs w:val="24"/>
        </w:rPr>
        <w:t>dočasná neschopnosť na výkon štátnej služby je dôsledkom služobného úrazu alebo</w:t>
      </w:r>
      <w:r>
        <w:rPr>
          <w:rFonts w:ascii="Times New Roman" w:hAnsi="Times New Roman" w:cs="Times New Roman"/>
          <w:sz w:val="24"/>
          <w:szCs w:val="24"/>
        </w:rPr>
        <w:t> </w:t>
      </w:r>
      <w:r w:rsidRPr="00350D00">
        <w:rPr>
          <w:rFonts w:ascii="Times New Roman" w:hAnsi="Times New Roman" w:cs="Times New Roman"/>
          <w:sz w:val="24"/>
          <w:szCs w:val="24"/>
        </w:rPr>
        <w:t>choroby z povolania, ktoré utrpel policajt alebo profesionálny vojak počas zaradenia do</w:t>
      </w:r>
      <w:r>
        <w:rPr>
          <w:rFonts w:ascii="Times New Roman" w:hAnsi="Times New Roman" w:cs="Times New Roman"/>
          <w:sz w:val="24"/>
          <w:szCs w:val="24"/>
        </w:rPr>
        <w:t> </w:t>
      </w:r>
      <w:r w:rsidRPr="00350D00">
        <w:rPr>
          <w:rFonts w:ascii="Times New Roman" w:hAnsi="Times New Roman" w:cs="Times New Roman"/>
          <w:sz w:val="24"/>
          <w:szCs w:val="24"/>
        </w:rPr>
        <w:t>zálohy pre prechodne nezaradených policajtov alebo profesionálnych vojakov, resp.</w:t>
      </w:r>
      <w:r>
        <w:rPr>
          <w:rFonts w:ascii="Times New Roman" w:hAnsi="Times New Roman" w:cs="Times New Roman"/>
          <w:sz w:val="24"/>
          <w:szCs w:val="24"/>
        </w:rPr>
        <w:t> </w:t>
      </w:r>
      <w:r w:rsidRPr="00350D00">
        <w:rPr>
          <w:rFonts w:ascii="Times New Roman" w:hAnsi="Times New Roman" w:cs="Times New Roman"/>
          <w:sz w:val="24"/>
          <w:szCs w:val="24"/>
        </w:rPr>
        <w:t>zaradených mimo činnej služby, ak ide o príslušníkov Hasičského a záchranného zboru a príslušníkov Horskej záchrannej služby, alebo počas pozbavenia výkonu štátnej služby.</w:t>
      </w:r>
    </w:p>
    <w:p w:rsidR="00CC79F8" w:rsidP="00D93542">
      <w:pPr>
        <w:bidi w:val="0"/>
        <w:spacing w:after="0" w:line="240" w:lineRule="auto"/>
        <w:ind w:firstLine="709"/>
        <w:jc w:val="both"/>
        <w:rPr>
          <w:rFonts w:ascii="Times New Roman" w:hAnsi="Times New Roman" w:cs="Times New Roman"/>
          <w:sz w:val="24"/>
          <w:szCs w:val="24"/>
        </w:rPr>
      </w:pPr>
    </w:p>
    <w:p w:rsidR="00D93542" w:rsidRPr="00DB0101" w:rsidP="00D93542">
      <w:pPr>
        <w:bidi w:val="0"/>
        <w:spacing w:after="0" w:line="240" w:lineRule="auto"/>
        <w:ind w:firstLine="709"/>
        <w:jc w:val="both"/>
        <w:rPr>
          <w:rFonts w:ascii="Times New Roman" w:hAnsi="Times New Roman" w:cs="Times New Roman"/>
          <w:sz w:val="24"/>
          <w:szCs w:val="24"/>
        </w:rPr>
      </w:pPr>
      <w:r w:rsidRPr="00DB0101">
        <w:rPr>
          <w:rFonts w:ascii="Times New Roman" w:hAnsi="Times New Roman" w:cs="Times New Roman"/>
          <w:sz w:val="24"/>
          <w:szCs w:val="24"/>
        </w:rPr>
        <w:t xml:space="preserve">Návrh zákona zachováva ustanovenia platného zákona, ktorými sa kráti nemocenské v prípade explicitne ustanoveného konania policajta </w:t>
      </w:r>
      <w:r w:rsidRPr="005769B5">
        <w:rPr>
          <w:rFonts w:ascii="Times New Roman" w:hAnsi="Times New Roman" w:cs="Times New Roman"/>
          <w:sz w:val="24"/>
          <w:szCs w:val="24"/>
        </w:rPr>
        <w:t>alebo profesionálneho</w:t>
      </w:r>
      <w:r w:rsidRPr="00DB0101">
        <w:rPr>
          <w:rFonts w:ascii="Times New Roman" w:hAnsi="Times New Roman" w:cs="Times New Roman"/>
          <w:sz w:val="24"/>
          <w:szCs w:val="24"/>
        </w:rPr>
        <w:t xml:space="preserve"> vojaka, </w:t>
      </w:r>
      <w:r w:rsidRPr="005769B5">
        <w:rPr>
          <w:rFonts w:ascii="Times New Roman" w:hAnsi="Times New Roman" w:cs="Times New Roman"/>
          <w:sz w:val="24"/>
          <w:szCs w:val="24"/>
        </w:rPr>
        <w:t>ak si sám</w:t>
      </w:r>
      <w:r w:rsidRPr="00B60BA5">
        <w:rPr>
          <w:rFonts w:ascii="Times New Roman" w:hAnsi="Times New Roman" w:cs="Times New Roman"/>
          <w:color w:val="FF0000"/>
          <w:sz w:val="24"/>
          <w:szCs w:val="24"/>
        </w:rPr>
        <w:t xml:space="preserve"> </w:t>
      </w:r>
      <w:r w:rsidRPr="00DB0101">
        <w:rPr>
          <w:rFonts w:ascii="Times New Roman" w:hAnsi="Times New Roman" w:cs="Times New Roman"/>
          <w:sz w:val="24"/>
          <w:szCs w:val="24"/>
        </w:rPr>
        <w:t xml:space="preserve">spôsobí dočasnú neschopnosť na výkon štátnej služby, napr. požitím alkoholických nápojov alebo poruší liečebný režim. Podobnú úpravu obsahuje aj všeobecný zákon o sociálnom poistení, platný zákon je však prísnejší, </w:t>
      </w:r>
      <w:r>
        <w:rPr>
          <w:rFonts w:ascii="Times New Roman" w:hAnsi="Times New Roman" w:cs="Times New Roman"/>
          <w:sz w:val="24"/>
          <w:szCs w:val="24"/>
        </w:rPr>
        <w:t xml:space="preserve">pokiaľ ide o dobu krátenia nemocenského, </w:t>
      </w:r>
      <w:r w:rsidRPr="00DB0101">
        <w:rPr>
          <w:rFonts w:ascii="Times New Roman" w:hAnsi="Times New Roman" w:cs="Times New Roman"/>
          <w:sz w:val="24"/>
          <w:szCs w:val="24"/>
        </w:rPr>
        <w:t>pretože</w:t>
      </w:r>
      <w:r>
        <w:rPr>
          <w:rFonts w:ascii="Times New Roman" w:hAnsi="Times New Roman" w:cs="Times New Roman"/>
          <w:sz w:val="24"/>
          <w:szCs w:val="24"/>
        </w:rPr>
        <w:t> </w:t>
      </w:r>
      <w:r w:rsidRPr="00DB0101">
        <w:rPr>
          <w:rFonts w:ascii="Times New Roman" w:hAnsi="Times New Roman" w:cs="Times New Roman"/>
          <w:sz w:val="24"/>
          <w:szCs w:val="24"/>
        </w:rPr>
        <w:t>musí zohľadňovať zvýšené nároky na fyzickú spôsobilosť policajta a profesionálneho vojaka, ktorá súvisí s plnením náročných a</w:t>
      </w:r>
      <w:r>
        <w:rPr>
          <w:rFonts w:ascii="Times New Roman" w:hAnsi="Times New Roman" w:cs="Times New Roman"/>
          <w:sz w:val="24"/>
          <w:szCs w:val="24"/>
        </w:rPr>
        <w:t> </w:t>
      </w:r>
      <w:r w:rsidRPr="00DB0101">
        <w:rPr>
          <w:rFonts w:ascii="Times New Roman" w:hAnsi="Times New Roman" w:cs="Times New Roman"/>
          <w:sz w:val="24"/>
          <w:szCs w:val="24"/>
        </w:rPr>
        <w:t>neraz</w:t>
      </w:r>
      <w:r>
        <w:rPr>
          <w:rFonts w:ascii="Times New Roman" w:hAnsi="Times New Roman" w:cs="Times New Roman"/>
          <w:sz w:val="24"/>
          <w:szCs w:val="24"/>
        </w:rPr>
        <w:t> </w:t>
      </w:r>
      <w:r w:rsidRPr="00DB0101">
        <w:rPr>
          <w:rFonts w:ascii="Times New Roman" w:hAnsi="Times New Roman" w:cs="Times New Roman"/>
          <w:sz w:val="24"/>
          <w:szCs w:val="24"/>
        </w:rPr>
        <w:t>aj rizikových služobných úloh v rámci služobného pomeru.</w:t>
      </w:r>
    </w:p>
    <w:p w:rsidR="003F1EDB" w:rsidP="00D93542">
      <w:pPr>
        <w:bidi w:val="0"/>
        <w:spacing w:after="0" w:line="240" w:lineRule="auto"/>
        <w:ind w:firstLine="709"/>
        <w:jc w:val="both"/>
        <w:rPr>
          <w:rFonts w:ascii="Times New Roman" w:hAnsi="Times New Roman" w:cs="Times New Roman"/>
          <w:sz w:val="24"/>
          <w:szCs w:val="24"/>
        </w:rPr>
      </w:pPr>
    </w:p>
    <w:p w:rsidR="00D93542" w:rsidRPr="00DB0101" w:rsidP="00D93542">
      <w:pPr>
        <w:bidi w:val="0"/>
        <w:spacing w:after="0" w:line="240" w:lineRule="auto"/>
        <w:ind w:firstLine="709"/>
        <w:jc w:val="both"/>
        <w:rPr>
          <w:rFonts w:ascii="Times New Roman" w:hAnsi="Times New Roman" w:cs="Times New Roman"/>
          <w:sz w:val="24"/>
          <w:szCs w:val="24"/>
        </w:rPr>
      </w:pPr>
      <w:r w:rsidRPr="00DB0101">
        <w:rPr>
          <w:rFonts w:ascii="Times New Roman" w:hAnsi="Times New Roman" w:cs="Times New Roman"/>
          <w:sz w:val="24"/>
          <w:szCs w:val="24"/>
        </w:rPr>
        <w:t xml:space="preserve">Na základe skúseností z aplikačnej praxe a z preventívnych dôvodov sa návrh zákona rozširuje o sankcionovanie opakovaného porušenia liečebného režimu krátením nemocenského až na 10 % čistého denného služobného platu, a to odo dňa opakovaného porušenia liečebného režimu až do uplynutia podpornej doby. </w:t>
      </w:r>
    </w:p>
    <w:p w:rsidR="00D93542" w:rsidRPr="00CB6D80"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w:t>
      </w:r>
      <w:r w:rsidRPr="005769B5">
        <w:rPr>
          <w:rFonts w:ascii="Times New Roman" w:hAnsi="Times New Roman" w:cs="Times New Roman"/>
          <w:sz w:val="24"/>
          <w:szCs w:val="24"/>
          <w:u w:val="single"/>
        </w:rPr>
        <w:t>bodom</w:t>
      </w:r>
      <w:r>
        <w:rPr>
          <w:rFonts w:ascii="Times New Roman" w:hAnsi="Times New Roman" w:cs="Times New Roman"/>
          <w:sz w:val="24"/>
          <w:szCs w:val="24"/>
          <w:u w:val="single"/>
        </w:rPr>
        <w:t xml:space="preserve"> 5 a 13 (§ 7 ods. 3 a § 12 ods. 10)</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záujme komplexnej právnej úpravy v § 6 sa § 7 ods. 3 a§ 12 ods. 10 premiestňujú do § 6 ako odseky 7 a 8.</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RPr="007D7244" w:rsidP="00D93542">
      <w:pPr>
        <w:bidi w:val="0"/>
        <w:spacing w:after="0" w:line="240" w:lineRule="auto"/>
        <w:ind w:firstLine="709"/>
        <w:jc w:val="both"/>
        <w:rPr>
          <w:rFonts w:ascii="Times New Roman" w:hAnsi="Times New Roman" w:cs="Times New Roman"/>
          <w:sz w:val="24"/>
          <w:szCs w:val="24"/>
          <w:u w:val="single"/>
        </w:rPr>
      </w:pPr>
      <w:r w:rsidRPr="007D7244">
        <w:rPr>
          <w:rFonts w:ascii="Times New Roman" w:hAnsi="Times New Roman" w:cs="Times New Roman"/>
          <w:sz w:val="24"/>
          <w:szCs w:val="24"/>
          <w:u w:val="single"/>
        </w:rPr>
        <w:t>K bodu 6</w:t>
      </w:r>
      <w:r>
        <w:rPr>
          <w:rFonts w:ascii="Times New Roman" w:hAnsi="Times New Roman" w:cs="Times New Roman"/>
          <w:sz w:val="24"/>
          <w:szCs w:val="24"/>
          <w:u w:val="single"/>
        </w:rPr>
        <w:t xml:space="preserve"> (§ 8)</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Precizuje sa znenie bez zmeny jeho vecného obsahu.</w:t>
      </w:r>
    </w:p>
    <w:p w:rsidR="00D93542" w:rsidP="00D93542">
      <w:pPr>
        <w:bidi w:val="0"/>
        <w:spacing w:after="0" w:line="240" w:lineRule="auto"/>
        <w:ind w:firstLine="709"/>
        <w:jc w:val="both"/>
        <w:rPr>
          <w:rFonts w:ascii="Times New Roman" w:hAnsi="Times New Roman" w:cs="Times New Roman"/>
          <w:sz w:val="24"/>
          <w:szCs w:val="24"/>
        </w:rPr>
      </w:pPr>
    </w:p>
    <w:p w:rsidR="00D93542" w:rsidP="00D93542">
      <w:pPr>
        <w:tabs>
          <w:tab w:val="center" w:pos="4762"/>
        </w:tabs>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w:t>
      </w:r>
      <w:r w:rsidRPr="005769B5">
        <w:rPr>
          <w:rFonts w:ascii="Times New Roman" w:hAnsi="Times New Roman" w:cs="Times New Roman"/>
          <w:sz w:val="24"/>
          <w:szCs w:val="24"/>
          <w:u w:val="single"/>
        </w:rPr>
        <w:t>bodom</w:t>
      </w:r>
      <w:r>
        <w:rPr>
          <w:rFonts w:ascii="Times New Roman" w:hAnsi="Times New Roman" w:cs="Times New Roman"/>
          <w:sz w:val="24"/>
          <w:szCs w:val="24"/>
          <w:u w:val="single"/>
        </w:rPr>
        <w:t xml:space="preserve"> 7, 10 a 12 (§ 9 ods. 1 a 2 a § 12 ods. 2, 5 a 6)</w:t>
      </w:r>
    </w:p>
    <w:p w:rsidR="00D93542" w:rsidP="00D93542">
      <w:pPr>
        <w:tabs>
          <w:tab w:val="center" w:pos="4762"/>
        </w:tabs>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Legislatívnotechnická úprava, súvisiaca so zmenou terminológie v statusových zákonoch.</w:t>
      </w:r>
    </w:p>
    <w:p w:rsidR="00D93542" w:rsidP="00D93542">
      <w:pPr>
        <w:tabs>
          <w:tab w:val="center" w:pos="4762"/>
        </w:tabs>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ind w:firstLine="709"/>
        <w:jc w:val="both"/>
        <w:rPr>
          <w:rFonts w:ascii="Times New Roman" w:hAnsi="Times New Roman" w:cs="Times New Roman"/>
          <w:sz w:val="24"/>
          <w:szCs w:val="24"/>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8 (§ 9 ods. 5)</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Pr="00CB6D80">
        <w:rPr>
          <w:rFonts w:ascii="Times New Roman" w:hAnsi="Times New Roman" w:cs="Times New Roman"/>
          <w:sz w:val="24"/>
          <w:szCs w:val="24"/>
        </w:rPr>
        <w:t xml:space="preserve">ormulačné </w:t>
      </w:r>
      <w:r>
        <w:rPr>
          <w:rFonts w:ascii="Times New Roman" w:hAnsi="Times New Roman" w:cs="Times New Roman"/>
          <w:sz w:val="24"/>
          <w:szCs w:val="24"/>
        </w:rPr>
        <w:t xml:space="preserve">upresnenie platného </w:t>
      </w:r>
      <w:r w:rsidRPr="00CB6D80">
        <w:rPr>
          <w:rFonts w:ascii="Times New Roman" w:hAnsi="Times New Roman" w:cs="Times New Roman"/>
          <w:sz w:val="24"/>
          <w:szCs w:val="24"/>
        </w:rPr>
        <w:t xml:space="preserve">ustanovenia </w:t>
      </w:r>
      <w:r>
        <w:rPr>
          <w:rFonts w:ascii="Times New Roman" w:hAnsi="Times New Roman" w:cs="Times New Roman"/>
          <w:sz w:val="24"/>
          <w:szCs w:val="24"/>
        </w:rPr>
        <w:t>súvisiace so zmenami v statusových zákonoch.</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D04261" w:rsidP="00D93542">
      <w:pPr>
        <w:bidi w:val="0"/>
        <w:spacing w:after="0" w:line="240" w:lineRule="auto"/>
        <w:ind w:firstLine="709"/>
        <w:jc w:val="both"/>
        <w:rPr>
          <w:rFonts w:ascii="Times New Roman" w:hAnsi="Times New Roman" w:cs="Times New Roman"/>
          <w:sz w:val="24"/>
          <w:szCs w:val="24"/>
        </w:rPr>
      </w:pPr>
      <w:r w:rsidRPr="00D04261">
        <w:rPr>
          <w:rFonts w:ascii="Times New Roman" w:hAnsi="Times New Roman" w:cs="Times New Roman"/>
          <w:sz w:val="24"/>
          <w:szCs w:val="24"/>
          <w:u w:val="single"/>
        </w:rPr>
        <w:t>K bodu 9 (§ 10)</w:t>
      </w:r>
    </w:p>
    <w:p w:rsidR="00D93542" w:rsidRPr="00CB6D80"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Upresňuje, dopĺňa a novo sa člení platné znenie zákona. Dopĺňa sa predovšetkým doba vyplácania materského v prípade, keď sa materské vypláca pred očakávaným dňom pôrodu, pretože pôrod nastal skôr než ako určil lekár</w:t>
      </w:r>
      <w:r w:rsidRPr="00C61352">
        <w:rPr>
          <w:rFonts w:ascii="Times New Roman" w:hAnsi="Times New Roman" w:cs="Times New Roman"/>
          <w:sz w:val="24"/>
          <w:szCs w:val="24"/>
        </w:rPr>
        <w:t xml:space="preserve"> </w:t>
      </w:r>
      <w:r>
        <w:rPr>
          <w:rFonts w:ascii="Times New Roman" w:hAnsi="Times New Roman" w:cs="Times New Roman"/>
          <w:sz w:val="24"/>
          <w:szCs w:val="24"/>
        </w:rPr>
        <w:t>z iných dôvodov. Dopĺňa sa tiež doba trvania nároku na materské, ak dieťa zomrie v priebehu obdobia trvania nároku na materské. Upresňujúce ustanovenia sa harmonizujú s ustanoveniami rovnakého obsahu vo všeobecných predpisoch o sociálnom poistení.</w:t>
      </w:r>
    </w:p>
    <w:p w:rsidR="009059CF" w:rsidP="00D93542">
      <w:pPr>
        <w:bidi w:val="0"/>
        <w:spacing w:after="0" w:line="240" w:lineRule="auto"/>
        <w:ind w:firstLine="709"/>
        <w:jc w:val="both"/>
        <w:rPr>
          <w:rFonts w:ascii="Times New Roman" w:hAnsi="Times New Roman" w:cs="Times New Roman"/>
          <w:sz w:val="24"/>
          <w:szCs w:val="24"/>
          <w:u w:val="single"/>
        </w:rPr>
      </w:pPr>
    </w:p>
    <w:p w:rsidR="00D93542" w:rsidRPr="00DF02E0" w:rsidP="00D93542">
      <w:pPr>
        <w:bidi w:val="0"/>
        <w:spacing w:after="0"/>
        <w:ind w:firstLine="709"/>
        <w:jc w:val="both"/>
        <w:rPr>
          <w:rFonts w:ascii="Times New Roman" w:hAnsi="Times New Roman" w:cs="Times New Roman"/>
          <w:sz w:val="24"/>
          <w:szCs w:val="24"/>
          <w:u w:val="single"/>
        </w:rPr>
      </w:pPr>
      <w:r w:rsidRPr="00DF02E0">
        <w:rPr>
          <w:rFonts w:ascii="Times New Roman" w:hAnsi="Times New Roman" w:cs="Times New Roman"/>
          <w:sz w:val="24"/>
          <w:szCs w:val="24"/>
          <w:u w:val="single"/>
        </w:rPr>
        <w:t>K bodu 11</w:t>
      </w:r>
      <w:r>
        <w:rPr>
          <w:rFonts w:ascii="Times New Roman" w:hAnsi="Times New Roman" w:cs="Times New Roman"/>
          <w:sz w:val="24"/>
          <w:szCs w:val="24"/>
          <w:u w:val="single"/>
        </w:rPr>
        <w:t xml:space="preserve"> (§ 12 ods. 3 a 4)</w:t>
      </w:r>
    </w:p>
    <w:p w:rsidR="00D93542" w:rsidRPr="00DF02E0" w:rsidP="00D93542">
      <w:pPr>
        <w:tabs>
          <w:tab w:val="center" w:pos="4762"/>
        </w:tabs>
        <w:bidi w:val="0"/>
        <w:spacing w:after="0" w:line="240" w:lineRule="auto"/>
        <w:ind w:firstLine="709"/>
        <w:jc w:val="both"/>
        <w:rPr>
          <w:rFonts w:ascii="Times New Roman" w:hAnsi="Times New Roman" w:cs="Times New Roman"/>
          <w:sz w:val="24"/>
          <w:szCs w:val="24"/>
        </w:rPr>
      </w:pPr>
      <w:r w:rsidRPr="00DF02E0">
        <w:rPr>
          <w:rFonts w:ascii="Times New Roman" w:hAnsi="Times New Roman" w:cs="Times New Roman"/>
          <w:sz w:val="24"/>
          <w:szCs w:val="24"/>
        </w:rPr>
        <w:t>Vo väzbe na nové znenie § 6</w:t>
      </w:r>
      <w:r>
        <w:rPr>
          <w:rFonts w:ascii="Times New Roman" w:hAnsi="Times New Roman" w:cs="Times New Roman"/>
          <w:sz w:val="24"/>
          <w:szCs w:val="24"/>
        </w:rPr>
        <w:t xml:space="preserve"> sa novo ustanovujú odseky 3 a 4, ktoré vyjadrujú základný mechanizmus výpočtu čistého denného služobného platu policajta a profesionálneho vojaka, ktorý vychádza zo skutočností predchádzajúceho kalendárneho roka. Tento mechanizmus je vo všeobecnosti založený na princípe podielu súčtu čistých mesačných služobných platov a počtu kalendárnych dní, za ktoré tieto služobné platy patrili, okrem služobných platov vyplácaných v čase dočasnej neschopnosti na výkon štátnej služby a počtu kalendárnych dní tejto dočasnej neschopnosti na výkon štátnej služby, s príslušnými modifikáciami explicitne vyjadrenými v týchto ustanoveniach. </w:t>
      </w:r>
    </w:p>
    <w:p w:rsidR="00D93542" w:rsidRPr="00EA2D14" w:rsidP="00D93542">
      <w:pPr>
        <w:bidi w:val="0"/>
        <w:spacing w:after="0" w:line="240" w:lineRule="auto"/>
        <w:ind w:firstLine="709"/>
        <w:jc w:val="both"/>
        <w:rPr>
          <w:rFonts w:ascii="Times New Roman" w:hAnsi="Times New Roman" w:cs="Times New Roman"/>
          <w:sz w:val="24"/>
          <w:szCs w:val="24"/>
          <w:u w:val="single"/>
        </w:rPr>
      </w:pPr>
    </w:p>
    <w:p w:rsidR="00D93542" w:rsidRPr="00EA2D14" w:rsidP="00D93542">
      <w:pPr>
        <w:bidi w:val="0"/>
        <w:spacing w:after="0" w:line="240" w:lineRule="auto"/>
        <w:ind w:firstLine="709"/>
        <w:jc w:val="both"/>
        <w:rPr>
          <w:rFonts w:ascii="Times New Roman" w:hAnsi="Times New Roman" w:cs="Times New Roman"/>
          <w:sz w:val="24"/>
          <w:szCs w:val="24"/>
          <w:u w:val="single"/>
        </w:rPr>
      </w:pPr>
      <w:r w:rsidRPr="00EA2D14">
        <w:rPr>
          <w:rFonts w:ascii="Times New Roman" w:hAnsi="Times New Roman" w:cs="Times New Roman"/>
          <w:sz w:val="24"/>
          <w:szCs w:val="24"/>
          <w:u w:val="single"/>
        </w:rPr>
        <w:t>K bodu 14 (§ 12 ods. 11)</w:t>
      </w:r>
    </w:p>
    <w:p w:rsidR="00D93542" w:rsidP="00D93542">
      <w:pPr>
        <w:tabs>
          <w:tab w:val="center" w:pos="4762"/>
        </w:tabs>
        <w:bidi w:val="0"/>
        <w:spacing w:after="0" w:line="240" w:lineRule="auto"/>
        <w:ind w:firstLine="709"/>
        <w:jc w:val="both"/>
        <w:rPr>
          <w:rFonts w:ascii="Times New Roman" w:hAnsi="Times New Roman" w:cs="Times New Roman"/>
          <w:sz w:val="24"/>
          <w:szCs w:val="24"/>
        </w:rPr>
      </w:pPr>
      <w:r w:rsidRPr="00EA2D14">
        <w:rPr>
          <w:rFonts w:ascii="Times New Roman" w:hAnsi="Times New Roman" w:cs="Times New Roman"/>
          <w:sz w:val="24"/>
          <w:szCs w:val="24"/>
        </w:rPr>
        <w:t xml:space="preserve">Vo väzbe na odsek 7 platného zákona sa dopĺňa </w:t>
      </w:r>
      <w:r>
        <w:rPr>
          <w:rFonts w:ascii="Times New Roman" w:hAnsi="Times New Roman" w:cs="Times New Roman"/>
          <w:sz w:val="24"/>
          <w:szCs w:val="24"/>
        </w:rPr>
        <w:t>§ 12 ods. 11.</w:t>
      </w:r>
    </w:p>
    <w:p w:rsidR="00D93542" w:rsidP="00D93542">
      <w:pPr>
        <w:tabs>
          <w:tab w:val="center" w:pos="4762"/>
        </w:tabs>
        <w:bidi w:val="0"/>
        <w:spacing w:after="0" w:line="240" w:lineRule="auto"/>
        <w:ind w:firstLine="709"/>
        <w:jc w:val="both"/>
        <w:rPr>
          <w:rFonts w:ascii="Times New Roman" w:hAnsi="Times New Roman" w:cs="Times New Roman"/>
          <w:sz w:val="24"/>
          <w:szCs w:val="24"/>
        </w:rPr>
      </w:pPr>
    </w:p>
    <w:p w:rsidR="00D93542" w:rsidRPr="00EA2D14" w:rsidP="00D93542">
      <w:pPr>
        <w:tabs>
          <w:tab w:val="center" w:pos="4762"/>
        </w:tabs>
        <w:bidi w:val="0"/>
        <w:spacing w:after="0" w:line="240" w:lineRule="auto"/>
        <w:ind w:firstLine="709"/>
        <w:jc w:val="both"/>
        <w:rPr>
          <w:rFonts w:ascii="Times New Roman" w:hAnsi="Times New Roman" w:cs="Times New Roman"/>
          <w:sz w:val="24"/>
          <w:szCs w:val="24"/>
          <w:u w:val="single"/>
        </w:rPr>
      </w:pPr>
      <w:r w:rsidRPr="00EA2D14">
        <w:rPr>
          <w:rFonts w:ascii="Times New Roman" w:hAnsi="Times New Roman" w:cs="Times New Roman"/>
          <w:sz w:val="24"/>
          <w:szCs w:val="24"/>
          <w:u w:val="single"/>
        </w:rPr>
        <w:t>K bodu 15 (§ 14)</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Právne sa vymedzuje rozhodujúce obdobie na zistenie čistého denného služobného platu policajta a profesionálneho vojaka, ktorým je kalendárny rok predchádzajúci kalendárnemu roku, v ktorom vznikla dočasná neschopnosť na výkon štátnej služby. Takto ustanovené rozhodujúce obdobie je prelomené v § 12 ods. 5 a 6, čiže v prípadoch keď policajt alebo profesionálny vojak neodslúžil celý predchádzajúci kalendárny rok alebo predchádzajúci kalendárny mesiac. Rovnako je rozhodujúce obdobie prelomené aj v prípadoch ustanovených v § 12 ods. 7 a 8, čiže počas </w:t>
      </w:r>
      <w:r w:rsidRPr="00BC745E">
        <w:rPr>
          <w:rFonts w:ascii="Times New Roman" w:hAnsi="Times New Roman" w:cs="Times New Roman"/>
          <w:sz w:val="24"/>
          <w:szCs w:val="24"/>
        </w:rPr>
        <w:t>prevedenia, preradenia alebo</w:t>
      </w:r>
      <w:r>
        <w:rPr>
          <w:rFonts w:ascii="Times New Roman" w:hAnsi="Times New Roman" w:cs="Times New Roman"/>
          <w:sz w:val="24"/>
          <w:szCs w:val="24"/>
        </w:rPr>
        <w:t> </w:t>
      </w:r>
      <w:r w:rsidRPr="00BC745E">
        <w:rPr>
          <w:rFonts w:ascii="Times New Roman" w:hAnsi="Times New Roman" w:cs="Times New Roman"/>
          <w:sz w:val="24"/>
          <w:szCs w:val="24"/>
        </w:rPr>
        <w:t>preloženia na inú funkciu,</w:t>
      </w:r>
      <w:r>
        <w:rPr>
          <w:rFonts w:ascii="Times New Roman" w:hAnsi="Times New Roman" w:cs="Times New Roman"/>
          <w:sz w:val="24"/>
          <w:szCs w:val="24"/>
        </w:rPr>
        <w:t xml:space="preserve"> </w:t>
      </w:r>
      <w:r w:rsidRPr="00BC745E">
        <w:rPr>
          <w:rFonts w:ascii="Times New Roman" w:hAnsi="Times New Roman" w:cs="Times New Roman"/>
          <w:sz w:val="24"/>
          <w:szCs w:val="24"/>
        </w:rPr>
        <w:t>zaradenia do zálohy pre prechodne nezaradených policajtov alebo</w:t>
      </w:r>
      <w:r>
        <w:rPr>
          <w:rFonts w:ascii="Times New Roman" w:hAnsi="Times New Roman" w:cs="Times New Roman"/>
          <w:sz w:val="24"/>
          <w:szCs w:val="24"/>
        </w:rPr>
        <w:t xml:space="preserve"> profesionálnych vojakov alebo </w:t>
      </w:r>
      <w:r w:rsidRPr="00BC745E">
        <w:rPr>
          <w:rFonts w:ascii="Times New Roman" w:hAnsi="Times New Roman" w:cs="Times New Roman"/>
          <w:sz w:val="24"/>
          <w:szCs w:val="24"/>
        </w:rPr>
        <w:t xml:space="preserve">zaradenia </w:t>
      </w:r>
      <w:r>
        <w:rPr>
          <w:rFonts w:ascii="Times New Roman" w:hAnsi="Times New Roman" w:cs="Times New Roman"/>
          <w:sz w:val="24"/>
          <w:szCs w:val="24"/>
        </w:rPr>
        <w:t xml:space="preserve">príslušníkov Hasičského a záchranného zboru a príslušníkov Horskej záchrannej služby </w:t>
      </w:r>
      <w:r w:rsidRPr="00BC745E">
        <w:rPr>
          <w:rFonts w:ascii="Times New Roman" w:hAnsi="Times New Roman" w:cs="Times New Roman"/>
          <w:sz w:val="24"/>
          <w:szCs w:val="24"/>
        </w:rPr>
        <w:t>mimo činnej štátnej služby, alebo dočasného pozbavenia výkonu štátnej služby</w:t>
      </w:r>
      <w:r>
        <w:rPr>
          <w:rFonts w:ascii="Times New Roman" w:hAnsi="Times New Roman" w:cs="Times New Roman"/>
          <w:sz w:val="24"/>
          <w:szCs w:val="24"/>
        </w:rPr>
        <w:t>,</w:t>
      </w:r>
      <w:r w:rsidRPr="00BC745E">
        <w:rPr>
          <w:rFonts w:ascii="Times New Roman" w:hAnsi="Times New Roman" w:cs="Times New Roman"/>
          <w:sz w:val="24"/>
          <w:szCs w:val="24"/>
        </w:rPr>
        <w:t xml:space="preserve"> </w:t>
      </w:r>
      <w:r>
        <w:rPr>
          <w:rFonts w:ascii="Times New Roman" w:hAnsi="Times New Roman" w:cs="Times New Roman"/>
          <w:sz w:val="24"/>
          <w:szCs w:val="24"/>
        </w:rPr>
        <w:t>keď sa v</w:t>
      </w:r>
      <w:r w:rsidRPr="00BC745E">
        <w:rPr>
          <w:rFonts w:ascii="Times New Roman" w:hAnsi="Times New Roman" w:cs="Times New Roman"/>
          <w:sz w:val="24"/>
          <w:szCs w:val="24"/>
        </w:rPr>
        <w:t>ýška čistého denného služobného platu zis</w:t>
      </w:r>
      <w:r>
        <w:rPr>
          <w:rFonts w:ascii="Times New Roman" w:hAnsi="Times New Roman" w:cs="Times New Roman"/>
          <w:sz w:val="24"/>
          <w:szCs w:val="24"/>
        </w:rPr>
        <w:t>ťuje</w:t>
      </w:r>
      <w:r w:rsidRPr="00BC745E">
        <w:rPr>
          <w:rFonts w:ascii="Times New Roman" w:hAnsi="Times New Roman" w:cs="Times New Roman"/>
          <w:sz w:val="24"/>
          <w:szCs w:val="24"/>
        </w:rPr>
        <w:t xml:space="preserve"> zo</w:t>
      </w:r>
      <w:r>
        <w:rPr>
          <w:rFonts w:ascii="Times New Roman" w:hAnsi="Times New Roman" w:cs="Times New Roman"/>
          <w:sz w:val="24"/>
          <w:szCs w:val="24"/>
        </w:rPr>
        <w:t> </w:t>
      </w:r>
      <w:r w:rsidRPr="00BC745E">
        <w:rPr>
          <w:rFonts w:ascii="Times New Roman" w:hAnsi="Times New Roman" w:cs="Times New Roman"/>
          <w:sz w:val="24"/>
          <w:szCs w:val="24"/>
        </w:rPr>
        <w:t xml:space="preserve">služobného platu </w:t>
      </w:r>
      <w:r>
        <w:rPr>
          <w:rFonts w:ascii="Times New Roman" w:hAnsi="Times New Roman" w:cs="Times New Roman"/>
          <w:sz w:val="24"/>
          <w:szCs w:val="24"/>
        </w:rPr>
        <w:t>patriaceho</w:t>
      </w:r>
      <w:r w:rsidRPr="00BC745E">
        <w:rPr>
          <w:rFonts w:ascii="Times New Roman" w:hAnsi="Times New Roman" w:cs="Times New Roman"/>
          <w:sz w:val="24"/>
          <w:szCs w:val="24"/>
        </w:rPr>
        <w:t xml:space="preserve"> policajtovi </w:t>
      </w:r>
      <w:r>
        <w:rPr>
          <w:rFonts w:ascii="Times New Roman" w:hAnsi="Times New Roman" w:cs="Times New Roman"/>
          <w:sz w:val="24"/>
          <w:szCs w:val="24"/>
        </w:rPr>
        <w:t xml:space="preserve">alebo profesionálnemu vojakovi </w:t>
      </w:r>
      <w:r w:rsidRPr="00BC745E">
        <w:rPr>
          <w:rFonts w:ascii="Times New Roman" w:hAnsi="Times New Roman" w:cs="Times New Roman"/>
          <w:sz w:val="24"/>
          <w:szCs w:val="24"/>
        </w:rPr>
        <w:t>počas</w:t>
      </w:r>
      <w:r>
        <w:rPr>
          <w:rFonts w:ascii="Times New Roman" w:hAnsi="Times New Roman" w:cs="Times New Roman"/>
          <w:sz w:val="24"/>
          <w:szCs w:val="24"/>
        </w:rPr>
        <w:t> tohto </w:t>
      </w:r>
      <w:r w:rsidRPr="00BC745E">
        <w:rPr>
          <w:rFonts w:ascii="Times New Roman" w:hAnsi="Times New Roman" w:cs="Times New Roman"/>
          <w:sz w:val="24"/>
          <w:szCs w:val="24"/>
        </w:rPr>
        <w:t>prevedenia, preradenia alebo preloženia na inú funkciu,</w:t>
      </w:r>
      <w:r>
        <w:rPr>
          <w:rFonts w:ascii="Times New Roman" w:hAnsi="Times New Roman" w:cs="Times New Roman"/>
          <w:sz w:val="24"/>
          <w:szCs w:val="24"/>
        </w:rPr>
        <w:t xml:space="preserve"> </w:t>
      </w:r>
      <w:r w:rsidRPr="00BC745E">
        <w:rPr>
          <w:rFonts w:ascii="Times New Roman" w:hAnsi="Times New Roman" w:cs="Times New Roman"/>
          <w:sz w:val="24"/>
          <w:szCs w:val="24"/>
        </w:rPr>
        <w:t>zaradenia do zálohy pre</w:t>
      </w:r>
      <w:r>
        <w:rPr>
          <w:rFonts w:ascii="Times New Roman" w:hAnsi="Times New Roman" w:cs="Times New Roman"/>
          <w:sz w:val="24"/>
          <w:szCs w:val="24"/>
        </w:rPr>
        <w:t> </w:t>
      </w:r>
      <w:r w:rsidRPr="00BC745E">
        <w:rPr>
          <w:rFonts w:ascii="Times New Roman" w:hAnsi="Times New Roman" w:cs="Times New Roman"/>
          <w:sz w:val="24"/>
          <w:szCs w:val="24"/>
        </w:rPr>
        <w:t>prechodne nezaradených policajtov alebo</w:t>
      </w:r>
      <w:r>
        <w:rPr>
          <w:rFonts w:ascii="Times New Roman" w:hAnsi="Times New Roman" w:cs="Times New Roman"/>
          <w:sz w:val="24"/>
          <w:szCs w:val="24"/>
        </w:rPr>
        <w:t xml:space="preserve"> profesionálnych vojakov alebo </w:t>
      </w:r>
      <w:r w:rsidRPr="00BC745E">
        <w:rPr>
          <w:rFonts w:ascii="Times New Roman" w:hAnsi="Times New Roman" w:cs="Times New Roman"/>
          <w:sz w:val="24"/>
          <w:szCs w:val="24"/>
        </w:rPr>
        <w:t xml:space="preserve">zaradenia </w:t>
      </w:r>
      <w:r>
        <w:rPr>
          <w:rFonts w:ascii="Times New Roman" w:hAnsi="Times New Roman" w:cs="Times New Roman"/>
          <w:sz w:val="24"/>
          <w:szCs w:val="24"/>
        </w:rPr>
        <w:t>príslušníkov Hasičského a záchranného zboru a príslušníkov Horskej záchrannej služby</w:t>
      </w:r>
      <w:r w:rsidRPr="00BC745E">
        <w:rPr>
          <w:rFonts w:ascii="Times New Roman" w:hAnsi="Times New Roman" w:cs="Times New Roman"/>
          <w:sz w:val="24"/>
          <w:szCs w:val="24"/>
        </w:rPr>
        <w:t xml:space="preserve"> mimo</w:t>
      </w:r>
      <w:r>
        <w:rPr>
          <w:rFonts w:ascii="Times New Roman" w:hAnsi="Times New Roman" w:cs="Times New Roman"/>
          <w:sz w:val="24"/>
          <w:szCs w:val="24"/>
        </w:rPr>
        <w:t> </w:t>
      </w:r>
      <w:r w:rsidRPr="00BC745E">
        <w:rPr>
          <w:rFonts w:ascii="Times New Roman" w:hAnsi="Times New Roman" w:cs="Times New Roman"/>
          <w:sz w:val="24"/>
          <w:szCs w:val="24"/>
        </w:rPr>
        <w:t>činnej štátnej služby, alebo dočasného pozbavenia výkonu štátnej služby</w:t>
      </w:r>
      <w:r>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u w:val="single"/>
        </w:rPr>
        <w:t>K </w:t>
      </w:r>
      <w:r w:rsidRPr="005769B5">
        <w:rPr>
          <w:rFonts w:ascii="Times New Roman" w:hAnsi="Times New Roman" w:cs="Times New Roman"/>
          <w:sz w:val="24"/>
          <w:szCs w:val="24"/>
          <w:u w:val="single"/>
        </w:rPr>
        <w:t xml:space="preserve">bodom </w:t>
      </w:r>
      <w:r>
        <w:rPr>
          <w:rFonts w:ascii="Times New Roman" w:hAnsi="Times New Roman" w:cs="Times New Roman"/>
          <w:sz w:val="24"/>
          <w:szCs w:val="24"/>
          <w:u w:val="single"/>
        </w:rPr>
        <w:t>16 a 17 (§ 20 ods. 1 písm. a) a § 20 ods. 3)</w:t>
      </w:r>
    </w:p>
    <w:p w:rsidR="00D93542" w:rsidP="00D93542">
      <w:pPr>
        <w:bidi w:val="0"/>
        <w:spacing w:after="0" w:line="240" w:lineRule="auto"/>
        <w:ind w:firstLine="709"/>
        <w:jc w:val="both"/>
        <w:rPr>
          <w:rFonts w:ascii="Times New Roman" w:hAnsi="Times New Roman" w:cs="Times New Roman"/>
          <w:sz w:val="24"/>
          <w:szCs w:val="24"/>
        </w:rPr>
      </w:pPr>
      <w:r w:rsidRPr="00815FE4">
        <w:rPr>
          <w:rFonts w:ascii="Times New Roman" w:hAnsi="Times New Roman" w:cs="Times New Roman"/>
          <w:sz w:val="24"/>
          <w:szCs w:val="24"/>
        </w:rPr>
        <w:t>Precizuje sa znenie platného ustanovenia v záujme vylúčenia jeho nejednotnej aplikácie v praxi.</w:t>
      </w:r>
    </w:p>
    <w:p w:rsidR="00D93542" w:rsidRPr="002338BE" w:rsidP="00D93542">
      <w:pPr>
        <w:bidi w:val="0"/>
        <w:spacing w:after="0" w:line="240" w:lineRule="auto"/>
        <w:ind w:firstLine="709"/>
        <w:jc w:val="both"/>
        <w:rPr>
          <w:rFonts w:ascii="Times New Roman" w:hAnsi="Times New Roman" w:cs="Times New Roman"/>
          <w:sz w:val="24"/>
          <w:szCs w:val="24"/>
        </w:rPr>
      </w:pPr>
    </w:p>
    <w:p w:rsidR="00D93542" w:rsidRPr="002338BE" w:rsidP="00D93542">
      <w:pPr>
        <w:bidi w:val="0"/>
        <w:spacing w:after="0" w:line="240" w:lineRule="auto"/>
        <w:ind w:firstLine="709"/>
        <w:jc w:val="both"/>
        <w:rPr>
          <w:rFonts w:ascii="Times New Roman" w:hAnsi="Times New Roman" w:cs="Times New Roman"/>
          <w:sz w:val="24"/>
          <w:szCs w:val="24"/>
          <w:u w:val="single"/>
        </w:rPr>
      </w:pPr>
      <w:r w:rsidRPr="002338BE">
        <w:rPr>
          <w:rFonts w:ascii="Times New Roman" w:hAnsi="Times New Roman" w:cs="Times New Roman"/>
          <w:sz w:val="24"/>
          <w:szCs w:val="24"/>
          <w:u w:val="single"/>
        </w:rPr>
        <w:t>K bodu 18</w:t>
      </w:r>
      <w:r>
        <w:rPr>
          <w:rFonts w:ascii="Times New Roman" w:hAnsi="Times New Roman" w:cs="Times New Roman"/>
          <w:sz w:val="24"/>
          <w:szCs w:val="24"/>
          <w:u w:val="single"/>
        </w:rPr>
        <w:t xml:space="preserve"> (§ 21 ods. 1)</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rPr>
        <w:t>Platné znenie zákona, ktorým sa limituje náhrada za stratu na služobnom plate, sa dopĺňa o ďalší možný príjem policajta a profesionálneho vojaka, na ktorý sa v tejto súvislosti prihliada, a to o predčasný starobný dôchodok podľa všeobecných predpisov o sociálnom poistení. Súčasne sa ako porovnateľné kritérium nahrádza doterajší čistý služobný plat policajta</w:t>
      </w:r>
      <w:r w:rsidRPr="003C2ADD">
        <w:rPr>
          <w:rFonts w:ascii="Times New Roman" w:hAnsi="Times New Roman" w:cs="Times New Roman"/>
          <w:sz w:val="24"/>
          <w:szCs w:val="24"/>
        </w:rPr>
        <w:t xml:space="preserve"> alebo profesionálneho vojaka dosahovaný pred skončením služobného pomeru</w:t>
      </w:r>
      <w:r>
        <w:rPr>
          <w:rFonts w:ascii="Times New Roman" w:hAnsi="Times New Roman" w:cs="Times New Roman"/>
          <w:sz w:val="24"/>
          <w:szCs w:val="24"/>
        </w:rPr>
        <w:t xml:space="preserve"> </w:t>
      </w:r>
      <w:r w:rsidRPr="00CB1D7E">
        <w:rPr>
          <w:rFonts w:ascii="Times New Roman" w:hAnsi="Times New Roman" w:cs="Times New Roman"/>
          <w:sz w:val="24"/>
          <w:szCs w:val="24"/>
          <w:lang w:eastAsia="sk-SK"/>
        </w:rPr>
        <w:t>priemern</w:t>
      </w:r>
      <w:r>
        <w:rPr>
          <w:rFonts w:ascii="Times New Roman" w:hAnsi="Times New Roman" w:cs="Times New Roman"/>
          <w:sz w:val="24"/>
          <w:szCs w:val="24"/>
          <w:lang w:eastAsia="sk-SK"/>
        </w:rPr>
        <w:t>ým čistým služobným</w:t>
      </w:r>
      <w:r w:rsidRPr="00CB1D7E">
        <w:rPr>
          <w:rFonts w:ascii="Times New Roman" w:hAnsi="Times New Roman" w:cs="Times New Roman"/>
          <w:sz w:val="24"/>
          <w:szCs w:val="24"/>
          <w:lang w:eastAsia="sk-SK"/>
        </w:rPr>
        <w:t xml:space="preserve"> plat</w:t>
      </w:r>
      <w:r>
        <w:rPr>
          <w:rFonts w:ascii="Times New Roman" w:hAnsi="Times New Roman" w:cs="Times New Roman"/>
          <w:sz w:val="24"/>
          <w:szCs w:val="24"/>
          <w:lang w:eastAsia="sk-SK"/>
        </w:rPr>
        <w:t>om dos</w:t>
      </w:r>
      <w:r w:rsidRPr="00CB1D7E">
        <w:rPr>
          <w:rFonts w:ascii="Times New Roman" w:hAnsi="Times New Roman" w:cs="Times New Roman"/>
          <w:sz w:val="24"/>
          <w:szCs w:val="24"/>
          <w:lang w:eastAsia="sk-SK"/>
        </w:rPr>
        <w:t>iahnut</w:t>
      </w:r>
      <w:r>
        <w:rPr>
          <w:rFonts w:ascii="Times New Roman" w:hAnsi="Times New Roman" w:cs="Times New Roman"/>
          <w:sz w:val="24"/>
          <w:szCs w:val="24"/>
          <w:lang w:eastAsia="sk-SK"/>
        </w:rPr>
        <w:t>ým</w:t>
      </w:r>
      <w:r w:rsidRPr="00CB1D7E">
        <w:rPr>
          <w:rFonts w:ascii="Times New Roman" w:hAnsi="Times New Roman" w:cs="Times New Roman"/>
          <w:sz w:val="24"/>
          <w:szCs w:val="24"/>
          <w:lang w:eastAsia="sk-SK"/>
        </w:rPr>
        <w:t xml:space="preserve"> v období troch kalendárnych mesiacov pred skončením služobného pomeru, </w:t>
      </w:r>
      <w:r>
        <w:rPr>
          <w:rFonts w:ascii="Times New Roman" w:hAnsi="Times New Roman" w:cs="Times New Roman"/>
          <w:sz w:val="24"/>
          <w:szCs w:val="24"/>
          <w:lang w:eastAsia="sk-SK"/>
        </w:rPr>
        <w:t>resp. ak</w:t>
      </w:r>
      <w:r w:rsidRPr="00CB1D7E">
        <w:rPr>
          <w:rFonts w:ascii="Times New Roman" w:hAnsi="Times New Roman" w:cs="Times New Roman"/>
          <w:sz w:val="24"/>
          <w:szCs w:val="24"/>
          <w:lang w:eastAsia="sk-SK"/>
        </w:rPr>
        <w:t xml:space="preserve"> služobný pomer </w:t>
      </w:r>
      <w:r>
        <w:rPr>
          <w:rFonts w:ascii="Times New Roman" w:hAnsi="Times New Roman" w:cs="Times New Roman"/>
          <w:sz w:val="24"/>
          <w:szCs w:val="24"/>
          <w:lang w:eastAsia="sk-SK"/>
        </w:rPr>
        <w:t xml:space="preserve">trval </w:t>
      </w:r>
      <w:r w:rsidRPr="00CB1D7E">
        <w:rPr>
          <w:rFonts w:ascii="Times New Roman" w:hAnsi="Times New Roman" w:cs="Times New Roman"/>
          <w:sz w:val="24"/>
          <w:szCs w:val="24"/>
          <w:lang w:eastAsia="sk-SK"/>
        </w:rPr>
        <w:t>pred skončením s</w:t>
      </w:r>
      <w:r>
        <w:rPr>
          <w:rFonts w:ascii="Times New Roman" w:hAnsi="Times New Roman" w:cs="Times New Roman"/>
          <w:sz w:val="24"/>
          <w:szCs w:val="24"/>
          <w:lang w:eastAsia="sk-SK"/>
        </w:rPr>
        <w:t xml:space="preserve">lužobného pomeru menej </w:t>
      </w:r>
      <w:r w:rsidRPr="00CB1D7E">
        <w:rPr>
          <w:rFonts w:ascii="Times New Roman" w:hAnsi="Times New Roman" w:cs="Times New Roman"/>
          <w:sz w:val="24"/>
          <w:szCs w:val="24"/>
          <w:lang w:eastAsia="sk-SK"/>
        </w:rPr>
        <w:t>ako tri kalendárne mesiace</w:t>
      </w:r>
      <w:r>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z cel</w:t>
      </w:r>
      <w:r>
        <w:rPr>
          <w:rFonts w:ascii="Times New Roman" w:hAnsi="Times New Roman" w:cs="Times New Roman"/>
          <w:sz w:val="24"/>
          <w:szCs w:val="24"/>
          <w:lang w:eastAsia="sk-SK"/>
        </w:rPr>
        <w:t>ej</w:t>
      </w:r>
      <w:r w:rsidRPr="00CB1D7E">
        <w:rPr>
          <w:rFonts w:ascii="Times New Roman" w:hAnsi="Times New Roman" w:cs="Times New Roman"/>
          <w:sz w:val="24"/>
          <w:szCs w:val="24"/>
          <w:lang w:eastAsia="sk-SK"/>
        </w:rPr>
        <w:t xml:space="preserve"> dob</w:t>
      </w:r>
      <w:r>
        <w:rPr>
          <w:rFonts w:ascii="Times New Roman" w:hAnsi="Times New Roman" w:cs="Times New Roman"/>
          <w:sz w:val="24"/>
          <w:szCs w:val="24"/>
          <w:lang w:eastAsia="sk-SK"/>
        </w:rPr>
        <w:t>y trvania</w:t>
      </w:r>
      <w:r w:rsidRPr="00CB1D7E">
        <w:rPr>
          <w:rFonts w:ascii="Times New Roman" w:hAnsi="Times New Roman" w:cs="Times New Roman"/>
          <w:sz w:val="24"/>
          <w:szCs w:val="24"/>
          <w:lang w:eastAsia="sk-SK"/>
        </w:rPr>
        <w:t xml:space="preserve"> služobného pomeru. </w:t>
      </w:r>
      <w:r>
        <w:rPr>
          <w:rFonts w:ascii="Times New Roman" w:hAnsi="Times New Roman" w:cs="Times New Roman"/>
          <w:sz w:val="24"/>
          <w:szCs w:val="24"/>
          <w:lang w:eastAsia="sk-SK"/>
        </w:rPr>
        <w:t>Novoustanovený priemerný čistý služobný plat, na základe ktorého sa má určiť strata na služobnom plate pri uznaní invalidity, sa na tento účel javí ako objektívnejšie kritérium.</w:t>
      </w:r>
    </w:p>
    <w:p w:rsidR="00D93542" w:rsidP="00D93542">
      <w:pPr>
        <w:bidi w:val="0"/>
        <w:spacing w:after="0" w:line="240" w:lineRule="auto"/>
        <w:ind w:firstLine="709"/>
        <w:jc w:val="both"/>
        <w:rPr>
          <w:rFonts w:ascii="Times New Roman" w:hAnsi="Times New Roman" w:cs="Times New Roman"/>
          <w:sz w:val="24"/>
          <w:szCs w:val="24"/>
        </w:rPr>
      </w:pPr>
    </w:p>
    <w:p w:rsidR="00D93542" w:rsidRPr="001D4D96" w:rsidP="00D93542">
      <w:pPr>
        <w:bidi w:val="0"/>
        <w:spacing w:after="0" w:line="240" w:lineRule="auto"/>
        <w:ind w:firstLine="709"/>
        <w:jc w:val="both"/>
        <w:rPr>
          <w:rFonts w:ascii="Times New Roman" w:hAnsi="Times New Roman" w:cs="Times New Roman"/>
          <w:sz w:val="24"/>
          <w:szCs w:val="24"/>
          <w:u w:val="single"/>
        </w:rPr>
      </w:pPr>
      <w:r w:rsidRPr="001D4D96">
        <w:rPr>
          <w:rFonts w:ascii="Times New Roman" w:hAnsi="Times New Roman" w:cs="Times New Roman"/>
          <w:sz w:val="24"/>
          <w:szCs w:val="24"/>
          <w:u w:val="single"/>
        </w:rPr>
        <w:t>K bod</w:t>
      </w:r>
      <w:r>
        <w:rPr>
          <w:rFonts w:ascii="Times New Roman" w:hAnsi="Times New Roman" w:cs="Times New Roman"/>
          <w:sz w:val="24"/>
          <w:szCs w:val="24"/>
          <w:u w:val="single"/>
        </w:rPr>
        <w:t>om</w:t>
      </w:r>
      <w:r w:rsidRPr="001D4D96">
        <w:rPr>
          <w:rFonts w:ascii="Times New Roman" w:hAnsi="Times New Roman" w:cs="Times New Roman"/>
          <w:sz w:val="24"/>
          <w:szCs w:val="24"/>
          <w:u w:val="single"/>
        </w:rPr>
        <w:t xml:space="preserve"> 19</w:t>
      </w:r>
      <w:r>
        <w:rPr>
          <w:rFonts w:ascii="Times New Roman" w:hAnsi="Times New Roman" w:cs="Times New Roman"/>
          <w:sz w:val="24"/>
          <w:szCs w:val="24"/>
          <w:u w:val="single"/>
        </w:rPr>
        <w:t xml:space="preserve"> a 20 (§ 21 ods. 2 a 3)</w:t>
      </w:r>
    </w:p>
    <w:p w:rsidR="00D93542" w:rsidRPr="001D4D96" w:rsidP="00D93542">
      <w:pPr>
        <w:tabs>
          <w:tab w:val="center" w:pos="4762"/>
        </w:tabs>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Precizuje sa platné znenie zákona, a to aj vecne; explicitne sa ustanovuje, že z hľadiska splnenia po</w:t>
      </w:r>
      <w:r w:rsidRPr="00B356C4">
        <w:rPr>
          <w:rFonts w:ascii="Times New Roman" w:hAnsi="Times New Roman" w:cs="Times New Roman"/>
          <w:sz w:val="24"/>
          <w:szCs w:val="24"/>
        </w:rPr>
        <w:t>dmienky nároku na starobný dôchodok podľa všeobecných predpisov o sociálnom poistení</w:t>
      </w:r>
      <w:r>
        <w:rPr>
          <w:rFonts w:ascii="Times New Roman" w:hAnsi="Times New Roman" w:cs="Times New Roman"/>
          <w:sz w:val="24"/>
          <w:szCs w:val="24"/>
        </w:rPr>
        <w:t xml:space="preserve"> sa v prípade invalidity započítava nielen doba výkonu štátnej služby, ale aj doba poberania invalidného výsluhového dôchodku a súčasne sa dopĺňa ďalší možný príjem policajta a profesionálneho vojaka, ktorým je poberanie predčasného starobného dôchodku. </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4B1123" w:rsidP="00D93542">
      <w:pPr>
        <w:bidi w:val="0"/>
        <w:spacing w:after="0" w:line="240" w:lineRule="auto"/>
        <w:ind w:firstLine="709"/>
        <w:jc w:val="both"/>
        <w:rPr>
          <w:rFonts w:ascii="Times New Roman" w:hAnsi="Times New Roman" w:cs="Times New Roman"/>
          <w:sz w:val="24"/>
          <w:szCs w:val="24"/>
          <w:u w:val="single"/>
        </w:rPr>
      </w:pPr>
      <w:r w:rsidRPr="004B1123">
        <w:rPr>
          <w:rFonts w:ascii="Times New Roman" w:hAnsi="Times New Roman" w:cs="Times New Roman"/>
          <w:sz w:val="24"/>
          <w:szCs w:val="24"/>
          <w:u w:val="single"/>
        </w:rPr>
        <w:t>K bodu 21 (§ 21 ods. 4 a 5)</w:t>
      </w:r>
    </w:p>
    <w:p w:rsidR="00D93542" w:rsidRPr="004B1123" w:rsidP="00D93542">
      <w:pPr>
        <w:tabs>
          <w:tab w:val="center" w:pos="4762"/>
        </w:tabs>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Okrem precizovania znenia sa do</w:t>
      </w:r>
      <w:r w:rsidRPr="004B1123">
        <w:rPr>
          <w:rFonts w:ascii="Times New Roman" w:hAnsi="Times New Roman" w:cs="Times New Roman"/>
          <w:sz w:val="24"/>
          <w:szCs w:val="24"/>
        </w:rPr>
        <w:t xml:space="preserve"> platného znenia dopĺňa ďalšia možnosť zmeny služobného pomeru príslušníka Hasičského a záchranného zboru a príslušníka Horskej záchrannej služby, a to preradenie na</w:t>
      </w:r>
      <w:r>
        <w:rPr>
          <w:rFonts w:ascii="Times New Roman" w:hAnsi="Times New Roman" w:cs="Times New Roman"/>
          <w:sz w:val="24"/>
          <w:szCs w:val="24"/>
        </w:rPr>
        <w:t> </w:t>
      </w:r>
      <w:r w:rsidRPr="004B1123">
        <w:rPr>
          <w:rFonts w:ascii="Times New Roman" w:hAnsi="Times New Roman" w:cs="Times New Roman"/>
          <w:sz w:val="24"/>
          <w:szCs w:val="24"/>
        </w:rPr>
        <w:t xml:space="preserve">inú funkciu </w:t>
      </w:r>
      <w:r>
        <w:rPr>
          <w:rFonts w:ascii="Times New Roman" w:hAnsi="Times New Roman" w:cs="Times New Roman"/>
          <w:sz w:val="24"/>
          <w:szCs w:val="24"/>
        </w:rPr>
        <w:t>zo zdravotných dôvodov</w:t>
      </w:r>
      <w:r w:rsidRPr="004B1123">
        <w:rPr>
          <w:rFonts w:ascii="Times New Roman" w:hAnsi="Times New Roman" w:cs="Times New Roman"/>
          <w:sz w:val="24"/>
          <w:szCs w:val="24"/>
        </w:rPr>
        <w:t>, ako relevantn</w:t>
      </w:r>
      <w:r w:rsidRPr="00F71F6E">
        <w:rPr>
          <w:rFonts w:ascii="Times New Roman" w:hAnsi="Times New Roman" w:cs="Times New Roman"/>
          <w:sz w:val="24"/>
          <w:szCs w:val="24"/>
        </w:rPr>
        <w:t xml:space="preserve">á </w:t>
      </w:r>
      <w:r w:rsidRPr="004B1123">
        <w:rPr>
          <w:rFonts w:ascii="Times New Roman" w:hAnsi="Times New Roman" w:cs="Times New Roman"/>
          <w:sz w:val="24"/>
          <w:szCs w:val="24"/>
        </w:rPr>
        <w:t>skutočnosť v súvislosti s náhradou za</w:t>
      </w:r>
      <w:r>
        <w:rPr>
          <w:rFonts w:ascii="Times New Roman" w:hAnsi="Times New Roman" w:cs="Times New Roman"/>
          <w:sz w:val="24"/>
          <w:szCs w:val="24"/>
        </w:rPr>
        <w:t> </w:t>
      </w:r>
      <w:r w:rsidRPr="004B1123">
        <w:rPr>
          <w:rFonts w:ascii="Times New Roman" w:hAnsi="Times New Roman" w:cs="Times New Roman"/>
          <w:sz w:val="24"/>
          <w:szCs w:val="24"/>
        </w:rPr>
        <w:t>stratu na služobnom plate; preradenie na inú funkciu je</w:t>
      </w:r>
      <w:r>
        <w:rPr>
          <w:rFonts w:ascii="Times New Roman" w:hAnsi="Times New Roman" w:cs="Times New Roman"/>
          <w:sz w:val="24"/>
          <w:szCs w:val="24"/>
        </w:rPr>
        <w:t> </w:t>
      </w:r>
      <w:r w:rsidRPr="004B1123">
        <w:rPr>
          <w:rFonts w:ascii="Times New Roman" w:hAnsi="Times New Roman" w:cs="Times New Roman"/>
          <w:sz w:val="24"/>
          <w:szCs w:val="24"/>
        </w:rPr>
        <w:t>postavené na roveň preve</w:t>
      </w:r>
      <w:r>
        <w:rPr>
          <w:rFonts w:ascii="Times New Roman" w:hAnsi="Times New Roman" w:cs="Times New Roman"/>
          <w:sz w:val="24"/>
          <w:szCs w:val="24"/>
        </w:rPr>
        <w:t>d</w:t>
      </w:r>
      <w:r w:rsidRPr="004B1123">
        <w:rPr>
          <w:rFonts w:ascii="Times New Roman" w:hAnsi="Times New Roman" w:cs="Times New Roman"/>
          <w:sz w:val="24"/>
          <w:szCs w:val="24"/>
        </w:rPr>
        <w:t>eni</w:t>
      </w:r>
      <w:r>
        <w:rPr>
          <w:rFonts w:ascii="Times New Roman" w:hAnsi="Times New Roman" w:cs="Times New Roman"/>
          <w:sz w:val="24"/>
          <w:szCs w:val="24"/>
        </w:rPr>
        <w:t>a na inú funkciu.</w:t>
      </w:r>
      <w:r w:rsidRPr="004B1123">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RPr="000E290D" w:rsidP="00D93542">
      <w:pPr>
        <w:bidi w:val="0"/>
        <w:spacing w:after="0" w:line="240" w:lineRule="auto"/>
        <w:ind w:firstLine="709"/>
        <w:jc w:val="both"/>
        <w:rPr>
          <w:rFonts w:ascii="Times New Roman" w:hAnsi="Times New Roman" w:cs="Times New Roman"/>
          <w:sz w:val="24"/>
          <w:szCs w:val="24"/>
          <w:u w:val="single"/>
        </w:rPr>
      </w:pPr>
      <w:r w:rsidRPr="000E290D">
        <w:rPr>
          <w:rFonts w:ascii="Times New Roman" w:hAnsi="Times New Roman" w:cs="Times New Roman"/>
          <w:sz w:val="24"/>
          <w:szCs w:val="24"/>
          <w:u w:val="single"/>
        </w:rPr>
        <w:t>K bodu 22</w:t>
      </w:r>
      <w:r>
        <w:rPr>
          <w:rFonts w:ascii="Times New Roman" w:hAnsi="Times New Roman" w:cs="Times New Roman"/>
          <w:sz w:val="24"/>
          <w:szCs w:val="24"/>
          <w:u w:val="single"/>
        </w:rPr>
        <w:t xml:space="preserve"> [§ 21 ods. 6 písm. g)]</w:t>
      </w:r>
    </w:p>
    <w:p w:rsidR="00D93542" w:rsidRPr="000E290D"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Ide o zmenu vo väzbe na nové znenie § 6.</w:t>
      </w:r>
      <w:r w:rsidRPr="000E290D">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w:t>
      </w:r>
      <w:r w:rsidRPr="005769B5">
        <w:rPr>
          <w:rFonts w:ascii="Times New Roman" w:hAnsi="Times New Roman" w:cs="Times New Roman"/>
          <w:sz w:val="24"/>
          <w:szCs w:val="24"/>
          <w:u w:val="single"/>
        </w:rPr>
        <w:t>bodu 2</w:t>
      </w:r>
      <w:r>
        <w:rPr>
          <w:rFonts w:ascii="Times New Roman" w:hAnsi="Times New Roman" w:cs="Times New Roman"/>
          <w:sz w:val="24"/>
          <w:szCs w:val="24"/>
          <w:u w:val="single"/>
        </w:rPr>
        <w:t>3 (§ 22).</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Rozširuje sa aplikácia osobitného predpisu ako celku, čiže nielen na výšku náhrady za bolesť a náhrady za sťaženie spoločenského uplatnenia.</w:t>
      </w:r>
    </w:p>
    <w:p w:rsidR="00D93542" w:rsidP="00D93542">
      <w:pPr>
        <w:bidi w:val="0"/>
        <w:spacing w:after="0" w:line="240" w:lineRule="auto"/>
        <w:ind w:firstLine="709"/>
        <w:jc w:val="both"/>
        <w:rPr>
          <w:rFonts w:ascii="Times New Roman" w:hAnsi="Times New Roman" w:cs="Times New Roman"/>
          <w:sz w:val="24"/>
          <w:szCs w:val="24"/>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24 (§ 25)</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Pr="00CB6D80">
        <w:rPr>
          <w:rFonts w:ascii="Times New Roman" w:hAnsi="Times New Roman" w:cs="Times New Roman"/>
          <w:sz w:val="24"/>
          <w:szCs w:val="24"/>
        </w:rPr>
        <w:t>pres</w:t>
      </w:r>
      <w:r>
        <w:rPr>
          <w:rFonts w:ascii="Times New Roman" w:hAnsi="Times New Roman" w:cs="Times New Roman"/>
          <w:sz w:val="24"/>
          <w:szCs w:val="24"/>
        </w:rPr>
        <w:t xml:space="preserve">ňuje sa platné znenie vo väzbe na zmeny vykonané zákonom č. </w:t>
      </w:r>
      <w:r>
        <w:rPr>
          <w:rFonts w:ascii="Times New Roman" w:hAnsi="Times New Roman" w:cs="Times New Roman"/>
          <w:sz w:val="24"/>
          <w:szCs w:val="24"/>
          <w:lang w:eastAsia="sk-SK"/>
        </w:rPr>
        <w:t xml:space="preserve">346/2005 Z. z. o štátnej službe </w:t>
      </w:r>
      <w:r w:rsidRPr="00A65BD2">
        <w:rPr>
          <w:rFonts w:ascii="Times New Roman" w:hAnsi="Times New Roman" w:cs="Times New Roman"/>
          <w:sz w:val="24"/>
          <w:szCs w:val="24"/>
          <w:lang w:eastAsia="sk-SK"/>
        </w:rPr>
        <w:t>profesionálnych vojakov ozbrojených síl Slovenskej republiky a o zmene a</w:t>
      </w:r>
      <w:r>
        <w:rPr>
          <w:rFonts w:ascii="Times New Roman" w:hAnsi="Times New Roman" w:cs="Times New Roman"/>
          <w:sz w:val="24"/>
          <w:szCs w:val="24"/>
          <w:lang w:eastAsia="sk-SK"/>
        </w:rPr>
        <w:t> </w:t>
      </w:r>
      <w:r w:rsidRPr="00A65BD2">
        <w:rPr>
          <w:rFonts w:ascii="Times New Roman" w:hAnsi="Times New Roman" w:cs="Times New Roman"/>
          <w:sz w:val="24"/>
          <w:szCs w:val="24"/>
          <w:lang w:eastAsia="sk-SK"/>
        </w:rPr>
        <w:t xml:space="preserve">doplnení niektorých zákonov </w:t>
      </w:r>
      <w:r>
        <w:rPr>
          <w:rFonts w:ascii="Times New Roman" w:hAnsi="Times New Roman" w:cs="Times New Roman"/>
          <w:sz w:val="24"/>
          <w:szCs w:val="24"/>
          <w:lang w:eastAsia="sk-SK"/>
        </w:rPr>
        <w:t>v znení neskorších predpisov, ktorý zrušil kategóriu „vojak prípravnej služby“.</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25 (§ 25 ods. 7)</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Doplňuje sa platné znenie zákona tak, aby sa vylúčila možná</w:t>
      </w:r>
      <w:r w:rsidRPr="00CB6D80">
        <w:rPr>
          <w:rFonts w:ascii="Times New Roman" w:hAnsi="Times New Roman" w:cs="Times New Roman"/>
          <w:sz w:val="24"/>
          <w:szCs w:val="24"/>
        </w:rPr>
        <w:t xml:space="preserve"> konkurenci</w:t>
      </w:r>
      <w:r>
        <w:rPr>
          <w:rFonts w:ascii="Times New Roman" w:hAnsi="Times New Roman" w:cs="Times New Roman"/>
          <w:sz w:val="24"/>
          <w:szCs w:val="24"/>
        </w:rPr>
        <w:t>a</w:t>
      </w:r>
      <w:r w:rsidRPr="00CB6D80">
        <w:rPr>
          <w:rFonts w:ascii="Times New Roman" w:hAnsi="Times New Roman" w:cs="Times New Roman"/>
          <w:sz w:val="24"/>
          <w:szCs w:val="24"/>
        </w:rPr>
        <w:t xml:space="preserve"> jednorazového odškodnenia a zvýšeného jednorazového odškodnenia.</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26 (§ 25 ods.8)</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Precizuje sa platné ustanovenie zákona vo väzbe na zmeny vykonané zákonom č. </w:t>
      </w:r>
      <w:r>
        <w:rPr>
          <w:rFonts w:ascii="Times New Roman" w:hAnsi="Times New Roman" w:cs="Times New Roman"/>
          <w:sz w:val="24"/>
          <w:szCs w:val="24"/>
          <w:lang w:eastAsia="sk-SK"/>
        </w:rPr>
        <w:t xml:space="preserve">346/2005 Z. z. o štátnej službe </w:t>
      </w:r>
      <w:r w:rsidRPr="00A65BD2">
        <w:rPr>
          <w:rFonts w:ascii="Times New Roman" w:hAnsi="Times New Roman" w:cs="Times New Roman"/>
          <w:sz w:val="24"/>
          <w:szCs w:val="24"/>
          <w:lang w:eastAsia="sk-SK"/>
        </w:rPr>
        <w:t xml:space="preserve">profesionálnych vojakov ozbrojených síl Slovenskej republiky a o zmene a doplnení niektorých zákonov </w:t>
      </w:r>
      <w:r>
        <w:rPr>
          <w:rFonts w:ascii="Times New Roman" w:hAnsi="Times New Roman" w:cs="Times New Roman"/>
          <w:sz w:val="24"/>
          <w:szCs w:val="24"/>
          <w:lang w:eastAsia="sk-SK"/>
        </w:rPr>
        <w:t>v znení neskorších predpisov, ktorý zrušil kategóriu „vojak prípravnej služby“.</w:t>
      </w:r>
    </w:p>
    <w:p w:rsidR="00D93542" w:rsidRPr="00350807" w:rsidP="00D93542">
      <w:pPr>
        <w:bidi w:val="0"/>
        <w:spacing w:after="0" w:line="240" w:lineRule="auto"/>
        <w:ind w:firstLine="709"/>
        <w:jc w:val="both"/>
        <w:rPr>
          <w:rFonts w:ascii="Times New Roman" w:hAnsi="Times New Roman" w:cs="Times New Roman"/>
          <w:sz w:val="24"/>
          <w:szCs w:val="24"/>
          <w:u w:val="single"/>
        </w:rPr>
      </w:pPr>
    </w:p>
    <w:p w:rsidR="00D93542" w:rsidRPr="00350807" w:rsidP="00D93542">
      <w:pPr>
        <w:bidi w:val="0"/>
        <w:spacing w:after="0" w:line="240" w:lineRule="auto"/>
        <w:ind w:firstLine="709"/>
        <w:jc w:val="both"/>
        <w:rPr>
          <w:rFonts w:ascii="Times New Roman" w:hAnsi="Times New Roman" w:cs="Times New Roman"/>
          <w:sz w:val="24"/>
          <w:szCs w:val="24"/>
          <w:u w:val="single"/>
        </w:rPr>
      </w:pPr>
      <w:r w:rsidRPr="00350807">
        <w:rPr>
          <w:rFonts w:ascii="Times New Roman" w:hAnsi="Times New Roman" w:cs="Times New Roman"/>
          <w:sz w:val="24"/>
          <w:szCs w:val="24"/>
          <w:u w:val="single"/>
        </w:rPr>
        <w:t>K bodu 27</w:t>
      </w:r>
      <w:r>
        <w:rPr>
          <w:rFonts w:ascii="Times New Roman" w:hAnsi="Times New Roman" w:cs="Times New Roman"/>
          <w:sz w:val="24"/>
          <w:szCs w:val="24"/>
          <w:u w:val="single"/>
        </w:rPr>
        <w:t xml:space="preserve"> (§ 28)</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záujme jednotnej aplikácie a interpretácie § 28 sa pre</w:t>
      </w:r>
      <w:r w:rsidRPr="00350807">
        <w:rPr>
          <w:rFonts w:ascii="Times New Roman" w:hAnsi="Times New Roman" w:cs="Times New Roman"/>
          <w:sz w:val="24"/>
          <w:szCs w:val="24"/>
        </w:rPr>
        <w:t xml:space="preserve">cizuje </w:t>
      </w:r>
      <w:r>
        <w:rPr>
          <w:rFonts w:ascii="Times New Roman" w:hAnsi="Times New Roman" w:cs="Times New Roman"/>
          <w:sz w:val="24"/>
          <w:szCs w:val="24"/>
        </w:rPr>
        <w:t>platné znenie jeho rozšírením; upresňujú sa skutočnosti, ktoré majú význam v procese odškodňovania policajtov a profesionálnych vojakov, avšak bez toho, aby sa vecne menil tento mechanizmus. Právne sa vymedzujú skutočnosti, ktoré sa považujú za zmenu pomerov na strane poškodeného policajta alebo profesionálneho vojaka a sú preto v procese odškodňovania formou náhrady za stratu na služobnom plate relevantné. Rovnako sa upresňuje aj mechanizmus valorizácie tejto náhrady a explicitne sa limituje vyrovnaním rozdielu vo výške poberaného služobného platu a služobného platu, z ktorého sa náhrada priznala. Následná zmena služobného platu, z ktorého sa náhrada priznala, napr. z dôvodu z</w:t>
      </w:r>
      <w:r w:rsidRPr="0099255D">
        <w:rPr>
          <w:rFonts w:ascii="Times New Roman" w:hAnsi="Times New Roman" w:cs="Times New Roman"/>
          <w:sz w:val="24"/>
          <w:szCs w:val="24"/>
        </w:rPr>
        <w:t>aradenie funkci</w:t>
      </w:r>
      <w:r>
        <w:rPr>
          <w:rFonts w:ascii="Times New Roman" w:hAnsi="Times New Roman" w:cs="Times New Roman"/>
          <w:sz w:val="24"/>
          <w:szCs w:val="24"/>
        </w:rPr>
        <w:t>e</w:t>
      </w:r>
      <w:r w:rsidRPr="0099255D">
        <w:rPr>
          <w:rFonts w:ascii="Times New Roman" w:hAnsi="Times New Roman" w:cs="Times New Roman"/>
          <w:sz w:val="24"/>
          <w:szCs w:val="24"/>
        </w:rPr>
        <w:t xml:space="preserve"> do </w:t>
      </w:r>
      <w:r>
        <w:rPr>
          <w:rFonts w:ascii="Times New Roman" w:hAnsi="Times New Roman" w:cs="Times New Roman"/>
          <w:sz w:val="24"/>
          <w:szCs w:val="24"/>
        </w:rPr>
        <w:t xml:space="preserve">inej </w:t>
      </w:r>
      <w:r w:rsidRPr="0099255D">
        <w:rPr>
          <w:rFonts w:ascii="Times New Roman" w:hAnsi="Times New Roman" w:cs="Times New Roman"/>
          <w:sz w:val="24"/>
          <w:szCs w:val="24"/>
        </w:rPr>
        <w:t>platov</w:t>
      </w:r>
      <w:r>
        <w:rPr>
          <w:rFonts w:ascii="Times New Roman" w:hAnsi="Times New Roman" w:cs="Times New Roman"/>
          <w:sz w:val="24"/>
          <w:szCs w:val="24"/>
        </w:rPr>
        <w:t>ej</w:t>
      </w:r>
      <w:r w:rsidRPr="0099255D">
        <w:rPr>
          <w:rFonts w:ascii="Times New Roman" w:hAnsi="Times New Roman" w:cs="Times New Roman"/>
          <w:sz w:val="24"/>
          <w:szCs w:val="24"/>
        </w:rPr>
        <w:t xml:space="preserve"> tried</w:t>
      </w:r>
      <w:r>
        <w:rPr>
          <w:rFonts w:ascii="Times New Roman" w:hAnsi="Times New Roman" w:cs="Times New Roman"/>
          <w:sz w:val="24"/>
          <w:szCs w:val="24"/>
        </w:rPr>
        <w:t>y, je z hľadiska už priznanej náhrady straty na služobnom plate právne irelevantná.</w:t>
      </w:r>
    </w:p>
    <w:p w:rsidR="003F1EDB" w:rsidP="00D93542">
      <w:pPr>
        <w:bidi w:val="0"/>
        <w:spacing w:after="0" w:line="240" w:lineRule="auto"/>
        <w:ind w:firstLine="709"/>
        <w:jc w:val="both"/>
        <w:rPr>
          <w:rFonts w:ascii="Times New Roman" w:hAnsi="Times New Roman" w:cs="Times New Roman"/>
          <w:sz w:val="24"/>
          <w:szCs w:val="24"/>
          <w:u w:val="single"/>
        </w:rPr>
      </w:pPr>
    </w:p>
    <w:p w:rsidR="00D93542"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w:t>
      </w:r>
      <w:r>
        <w:rPr>
          <w:rFonts w:ascii="Times New Roman" w:hAnsi="Times New Roman" w:cs="Times New Roman"/>
          <w:sz w:val="24"/>
          <w:szCs w:val="24"/>
          <w:u w:val="single"/>
        </w:rPr>
        <w:t>dom</w:t>
      </w:r>
      <w:r w:rsidRPr="00CB6D80">
        <w:rPr>
          <w:rFonts w:ascii="Times New Roman" w:hAnsi="Times New Roman" w:cs="Times New Roman"/>
          <w:sz w:val="24"/>
          <w:szCs w:val="24"/>
          <w:u w:val="single"/>
        </w:rPr>
        <w:t xml:space="preserve"> </w:t>
      </w:r>
      <w:r>
        <w:rPr>
          <w:rFonts w:ascii="Times New Roman" w:hAnsi="Times New Roman" w:cs="Times New Roman"/>
          <w:sz w:val="24"/>
          <w:szCs w:val="24"/>
          <w:u w:val="single"/>
        </w:rPr>
        <w:t>28 až 30 (§ 29 ods. 1 písm. a) a c) a ods. 3)</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Upresňujúce ustanovenia, reagujúce na zmeny v statusových zákonov alebo zmeny vykonané v predchádzajúcich ustanoveniach návrhu zákona.</w:t>
      </w:r>
      <w:r w:rsidRPr="001D4D96">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RPr="008D0700" w:rsidP="00D93542">
      <w:pPr>
        <w:bidi w:val="0"/>
        <w:spacing w:after="0" w:line="240" w:lineRule="auto"/>
        <w:ind w:firstLine="709"/>
        <w:jc w:val="both"/>
        <w:rPr>
          <w:rFonts w:ascii="Times New Roman" w:hAnsi="Times New Roman" w:cs="Times New Roman"/>
          <w:sz w:val="24"/>
          <w:szCs w:val="24"/>
          <w:u w:val="single"/>
        </w:rPr>
      </w:pPr>
      <w:r w:rsidRPr="008D0700">
        <w:rPr>
          <w:rFonts w:ascii="Times New Roman" w:hAnsi="Times New Roman" w:cs="Times New Roman"/>
          <w:sz w:val="24"/>
          <w:szCs w:val="24"/>
          <w:u w:val="single"/>
        </w:rPr>
        <w:t>K bodu 31 (§ 31 ods. 2)</w:t>
      </w:r>
    </w:p>
    <w:p w:rsidR="00D93542" w:rsidRPr="008D0700"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Sprísňujú sa po</w:t>
      </w:r>
      <w:r w:rsidRPr="008D0700">
        <w:rPr>
          <w:rFonts w:ascii="Times New Roman" w:hAnsi="Times New Roman" w:cs="Times New Roman"/>
          <w:sz w:val="24"/>
          <w:szCs w:val="24"/>
        </w:rPr>
        <w:t>dmien</w:t>
      </w:r>
      <w:r>
        <w:rPr>
          <w:rFonts w:ascii="Times New Roman" w:hAnsi="Times New Roman" w:cs="Times New Roman"/>
          <w:sz w:val="24"/>
          <w:szCs w:val="24"/>
        </w:rPr>
        <w:t>ky pre</w:t>
      </w:r>
      <w:r w:rsidRPr="008D0700">
        <w:rPr>
          <w:rFonts w:ascii="Times New Roman" w:hAnsi="Times New Roman" w:cs="Times New Roman"/>
          <w:sz w:val="24"/>
          <w:szCs w:val="24"/>
        </w:rPr>
        <w:t xml:space="preserve"> </w:t>
      </w:r>
      <w:r w:rsidRPr="005769B5">
        <w:rPr>
          <w:rFonts w:ascii="Times New Roman" w:hAnsi="Times New Roman" w:cs="Times New Roman"/>
          <w:sz w:val="24"/>
          <w:szCs w:val="24"/>
        </w:rPr>
        <w:t xml:space="preserve">vznik </w:t>
      </w:r>
      <w:r w:rsidRPr="008D0700">
        <w:rPr>
          <w:rFonts w:ascii="Times New Roman" w:hAnsi="Times New Roman" w:cs="Times New Roman"/>
          <w:sz w:val="24"/>
          <w:szCs w:val="24"/>
        </w:rPr>
        <w:t xml:space="preserve">nároku na výsluhový príspevok </w:t>
      </w:r>
      <w:r>
        <w:rPr>
          <w:rFonts w:ascii="Times New Roman" w:hAnsi="Times New Roman" w:cs="Times New Roman"/>
          <w:sz w:val="24"/>
          <w:szCs w:val="24"/>
        </w:rPr>
        <w:t xml:space="preserve">a </w:t>
      </w:r>
      <w:r w:rsidRPr="008D0700">
        <w:rPr>
          <w:rFonts w:ascii="Times New Roman" w:hAnsi="Times New Roman" w:cs="Times New Roman"/>
          <w:sz w:val="24"/>
          <w:szCs w:val="24"/>
        </w:rPr>
        <w:t xml:space="preserve">upravuje </w:t>
      </w:r>
      <w:r>
        <w:rPr>
          <w:rFonts w:ascii="Times New Roman" w:hAnsi="Times New Roman" w:cs="Times New Roman"/>
          <w:sz w:val="24"/>
          <w:szCs w:val="24"/>
        </w:rPr>
        <w:t>sa </w:t>
      </w:r>
      <w:r w:rsidRPr="008D0700">
        <w:rPr>
          <w:rFonts w:ascii="Times New Roman" w:hAnsi="Times New Roman" w:cs="Times New Roman"/>
          <w:sz w:val="24"/>
          <w:szCs w:val="24"/>
        </w:rPr>
        <w:t>aj</w:t>
      </w:r>
      <w:r>
        <w:rPr>
          <w:rFonts w:ascii="Times New Roman" w:hAnsi="Times New Roman" w:cs="Times New Roman"/>
          <w:sz w:val="24"/>
          <w:szCs w:val="24"/>
        </w:rPr>
        <w:t> </w:t>
      </w:r>
      <w:r w:rsidRPr="008D0700">
        <w:rPr>
          <w:rFonts w:ascii="Times New Roman" w:hAnsi="Times New Roman" w:cs="Times New Roman"/>
          <w:sz w:val="24"/>
          <w:szCs w:val="24"/>
        </w:rPr>
        <w:t>vzťah medzi výsluhovým príspevkom a výsluhovým dôchodkom. Sprísňujú sa </w:t>
      </w:r>
      <w:r>
        <w:rPr>
          <w:rFonts w:ascii="Times New Roman" w:hAnsi="Times New Roman" w:cs="Times New Roman"/>
          <w:sz w:val="24"/>
          <w:szCs w:val="24"/>
        </w:rPr>
        <w:t>však </w:t>
      </w:r>
      <w:r w:rsidRPr="008D0700">
        <w:rPr>
          <w:rFonts w:ascii="Times New Roman" w:hAnsi="Times New Roman" w:cs="Times New Roman"/>
          <w:sz w:val="24"/>
          <w:szCs w:val="24"/>
        </w:rPr>
        <w:t>nielen podmienky pre vznik nároku na výsluhový príspevok, ale aj podmienky pre</w:t>
      </w:r>
      <w:r>
        <w:rPr>
          <w:rFonts w:ascii="Times New Roman" w:hAnsi="Times New Roman" w:cs="Times New Roman"/>
          <w:sz w:val="24"/>
          <w:szCs w:val="24"/>
        </w:rPr>
        <w:t> </w:t>
      </w:r>
      <w:r w:rsidRPr="008D0700">
        <w:rPr>
          <w:rFonts w:ascii="Times New Roman" w:hAnsi="Times New Roman" w:cs="Times New Roman"/>
          <w:sz w:val="24"/>
          <w:szCs w:val="24"/>
        </w:rPr>
        <w:t xml:space="preserve">vznik nároku na výsluhový dôchodok. </w:t>
      </w:r>
      <w:r>
        <w:rPr>
          <w:rFonts w:ascii="Times New Roman" w:hAnsi="Times New Roman" w:cs="Times New Roman"/>
          <w:sz w:val="24"/>
          <w:szCs w:val="24"/>
        </w:rPr>
        <w:t>V</w:t>
      </w:r>
      <w:r w:rsidRPr="008D0700">
        <w:rPr>
          <w:rFonts w:ascii="Times New Roman" w:hAnsi="Times New Roman" w:cs="Times New Roman"/>
          <w:sz w:val="24"/>
          <w:szCs w:val="24"/>
        </w:rPr>
        <w:t xml:space="preserve"> prípade, že policajt alebo profesionálny vojak </w:t>
      </w:r>
      <w:r>
        <w:rPr>
          <w:rFonts w:ascii="Times New Roman" w:hAnsi="Times New Roman" w:cs="Times New Roman"/>
          <w:sz w:val="24"/>
          <w:szCs w:val="24"/>
        </w:rPr>
        <w:t xml:space="preserve">prijatý po účinnosti návrhu zákona </w:t>
      </w:r>
      <w:r w:rsidRPr="008D0700">
        <w:rPr>
          <w:rFonts w:ascii="Times New Roman" w:hAnsi="Times New Roman" w:cs="Times New Roman"/>
          <w:sz w:val="24"/>
          <w:szCs w:val="24"/>
        </w:rPr>
        <w:t>nesplní</w:t>
      </w:r>
      <w:r>
        <w:rPr>
          <w:rFonts w:ascii="Times New Roman" w:hAnsi="Times New Roman" w:cs="Times New Roman"/>
          <w:sz w:val="24"/>
          <w:szCs w:val="24"/>
        </w:rPr>
        <w:t xml:space="preserve"> podmienku doby trvania služobného pomeru pre vznik nároku na výsluhový dôchodok</w:t>
      </w:r>
      <w:r w:rsidRPr="008D0700">
        <w:rPr>
          <w:rFonts w:ascii="Times New Roman" w:hAnsi="Times New Roman" w:cs="Times New Roman"/>
          <w:sz w:val="24"/>
          <w:szCs w:val="24"/>
        </w:rPr>
        <w:t xml:space="preserve">, </w:t>
      </w:r>
      <w:r>
        <w:rPr>
          <w:rFonts w:ascii="Times New Roman" w:hAnsi="Times New Roman" w:cs="Times New Roman"/>
          <w:sz w:val="24"/>
          <w:szCs w:val="24"/>
        </w:rPr>
        <w:t>čiže skončí jeho služobný pomer v období od 10. </w:t>
      </w:r>
      <w:r w:rsidRPr="008D0700">
        <w:rPr>
          <w:rFonts w:ascii="Times New Roman" w:hAnsi="Times New Roman" w:cs="Times New Roman"/>
          <w:sz w:val="24"/>
          <w:szCs w:val="24"/>
        </w:rPr>
        <w:t>do 25</w:t>
      </w:r>
      <w:r>
        <w:rPr>
          <w:rFonts w:ascii="Times New Roman" w:hAnsi="Times New Roman" w:cs="Times New Roman"/>
          <w:sz w:val="24"/>
          <w:szCs w:val="24"/>
        </w:rPr>
        <w:t>. roku trvania služobného pomeru</w:t>
      </w:r>
      <w:r w:rsidRPr="008D0700">
        <w:rPr>
          <w:rFonts w:ascii="Times New Roman" w:hAnsi="Times New Roman" w:cs="Times New Roman"/>
          <w:sz w:val="24"/>
          <w:szCs w:val="24"/>
        </w:rPr>
        <w:t>, nahradí výsluhový dôchodok, ako</w:t>
      </w:r>
      <w:r>
        <w:rPr>
          <w:rFonts w:ascii="Times New Roman" w:hAnsi="Times New Roman" w:cs="Times New Roman"/>
          <w:sz w:val="24"/>
          <w:szCs w:val="24"/>
        </w:rPr>
        <w:t> </w:t>
      </w:r>
      <w:r w:rsidRPr="008D0700">
        <w:rPr>
          <w:rFonts w:ascii="Times New Roman" w:hAnsi="Times New Roman" w:cs="Times New Roman"/>
          <w:sz w:val="24"/>
          <w:szCs w:val="24"/>
        </w:rPr>
        <w:t xml:space="preserve">trvalo poberanú dávku, výsluhový príspevok, ako  dávka </w:t>
      </w:r>
      <w:r>
        <w:rPr>
          <w:rFonts w:ascii="Times New Roman" w:hAnsi="Times New Roman" w:cs="Times New Roman"/>
          <w:sz w:val="24"/>
          <w:szCs w:val="24"/>
        </w:rPr>
        <w:t xml:space="preserve">len </w:t>
      </w:r>
      <w:r w:rsidRPr="008D0700">
        <w:rPr>
          <w:rFonts w:ascii="Times New Roman" w:hAnsi="Times New Roman" w:cs="Times New Roman"/>
          <w:sz w:val="24"/>
          <w:szCs w:val="24"/>
        </w:rPr>
        <w:t>dočasne po</w:t>
      </w:r>
      <w:r>
        <w:rPr>
          <w:rFonts w:ascii="Times New Roman" w:hAnsi="Times New Roman" w:cs="Times New Roman"/>
          <w:sz w:val="24"/>
          <w:szCs w:val="24"/>
        </w:rPr>
        <w:t>skytovaná</w:t>
      </w:r>
      <w:r w:rsidRPr="008D0700">
        <w:rPr>
          <w:rFonts w:ascii="Times New Roman" w:hAnsi="Times New Roman" w:cs="Times New Roman"/>
          <w:sz w:val="24"/>
          <w:szCs w:val="24"/>
        </w:rPr>
        <w:t xml:space="preserve"> počas zákonom ustanovenej doby. V prípade, že policajt alebo profesionálny vojak nesplní ani podmienky </w:t>
      </w:r>
      <w:r>
        <w:rPr>
          <w:rFonts w:ascii="Times New Roman" w:hAnsi="Times New Roman" w:cs="Times New Roman"/>
          <w:sz w:val="24"/>
          <w:szCs w:val="24"/>
        </w:rPr>
        <w:t>pre </w:t>
      </w:r>
      <w:r w:rsidRPr="008D0700">
        <w:rPr>
          <w:rFonts w:ascii="Times New Roman" w:hAnsi="Times New Roman" w:cs="Times New Roman"/>
          <w:sz w:val="24"/>
          <w:szCs w:val="24"/>
        </w:rPr>
        <w:t xml:space="preserve">vznik nároku na výsluhový príspevok, napríklad nesplní návrhom zákona ustanovenú </w:t>
      </w:r>
      <w:r>
        <w:rPr>
          <w:rFonts w:ascii="Times New Roman" w:hAnsi="Times New Roman" w:cs="Times New Roman"/>
          <w:sz w:val="24"/>
          <w:szCs w:val="24"/>
        </w:rPr>
        <w:t xml:space="preserve">podmienku </w:t>
      </w:r>
      <w:r w:rsidRPr="008D0700">
        <w:rPr>
          <w:rFonts w:ascii="Times New Roman" w:hAnsi="Times New Roman" w:cs="Times New Roman"/>
          <w:sz w:val="24"/>
          <w:szCs w:val="24"/>
        </w:rPr>
        <w:t>dob</w:t>
      </w:r>
      <w:r>
        <w:rPr>
          <w:rFonts w:ascii="Times New Roman" w:hAnsi="Times New Roman" w:cs="Times New Roman"/>
          <w:sz w:val="24"/>
          <w:szCs w:val="24"/>
        </w:rPr>
        <w:t>y</w:t>
      </w:r>
      <w:r w:rsidRPr="008D0700">
        <w:rPr>
          <w:rFonts w:ascii="Times New Roman" w:hAnsi="Times New Roman" w:cs="Times New Roman"/>
          <w:sz w:val="24"/>
          <w:szCs w:val="24"/>
        </w:rPr>
        <w:t xml:space="preserve"> trvania služobného pomeru, </w:t>
      </w:r>
      <w:r>
        <w:rPr>
          <w:rFonts w:ascii="Times New Roman" w:hAnsi="Times New Roman" w:cs="Times New Roman"/>
          <w:sz w:val="24"/>
          <w:szCs w:val="24"/>
        </w:rPr>
        <w:t xml:space="preserve">tento </w:t>
      </w:r>
      <w:r w:rsidRPr="008D0700">
        <w:rPr>
          <w:rFonts w:ascii="Times New Roman" w:hAnsi="Times New Roman" w:cs="Times New Roman"/>
          <w:sz w:val="24"/>
          <w:szCs w:val="24"/>
        </w:rPr>
        <w:t xml:space="preserve">policajt alebo profesionálny vojak </w:t>
      </w:r>
      <w:r>
        <w:rPr>
          <w:rFonts w:ascii="Times New Roman" w:hAnsi="Times New Roman" w:cs="Times New Roman"/>
          <w:sz w:val="24"/>
          <w:szCs w:val="24"/>
        </w:rPr>
        <w:t>bude p</w:t>
      </w:r>
      <w:r w:rsidRPr="008D0700">
        <w:rPr>
          <w:rFonts w:ascii="Times New Roman" w:hAnsi="Times New Roman" w:cs="Times New Roman"/>
          <w:sz w:val="24"/>
          <w:szCs w:val="24"/>
        </w:rPr>
        <w:t>o</w:t>
      </w:r>
      <w:r>
        <w:rPr>
          <w:rFonts w:ascii="Times New Roman" w:hAnsi="Times New Roman" w:cs="Times New Roman"/>
          <w:sz w:val="24"/>
          <w:szCs w:val="24"/>
        </w:rPr>
        <w:t> </w:t>
      </w:r>
      <w:r w:rsidRPr="008D0700">
        <w:rPr>
          <w:rFonts w:ascii="Times New Roman" w:hAnsi="Times New Roman" w:cs="Times New Roman"/>
          <w:sz w:val="24"/>
          <w:szCs w:val="24"/>
        </w:rPr>
        <w:t xml:space="preserve">skončení služobného pomeru v prípade nezamestnanosti zabezpečený </w:t>
      </w:r>
      <w:r>
        <w:rPr>
          <w:rFonts w:ascii="Times New Roman" w:hAnsi="Times New Roman" w:cs="Times New Roman"/>
          <w:sz w:val="24"/>
          <w:szCs w:val="24"/>
        </w:rPr>
        <w:t xml:space="preserve">už len dávkou </w:t>
      </w:r>
      <w:r w:rsidRPr="008D0700">
        <w:rPr>
          <w:rFonts w:ascii="Times New Roman" w:hAnsi="Times New Roman" w:cs="Times New Roman"/>
          <w:sz w:val="24"/>
          <w:szCs w:val="24"/>
        </w:rPr>
        <w:t>v nezamestnanosti</w:t>
      </w:r>
      <w:r>
        <w:rPr>
          <w:rFonts w:ascii="Times New Roman" w:hAnsi="Times New Roman" w:cs="Times New Roman"/>
          <w:sz w:val="24"/>
          <w:szCs w:val="24"/>
        </w:rPr>
        <w:t xml:space="preserve"> </w:t>
      </w:r>
      <w:r w:rsidRPr="008D0700">
        <w:rPr>
          <w:rFonts w:ascii="Times New Roman" w:hAnsi="Times New Roman" w:cs="Times New Roman"/>
          <w:sz w:val="24"/>
          <w:szCs w:val="24"/>
        </w:rPr>
        <w:t>podľa všeobecných predpisov o</w:t>
      </w:r>
      <w:r>
        <w:rPr>
          <w:rFonts w:ascii="Times New Roman" w:hAnsi="Times New Roman" w:cs="Times New Roman"/>
          <w:sz w:val="24"/>
          <w:szCs w:val="24"/>
        </w:rPr>
        <w:t xml:space="preserve"> sociálnom </w:t>
      </w:r>
      <w:r w:rsidRPr="008D0700">
        <w:rPr>
          <w:rFonts w:ascii="Times New Roman" w:hAnsi="Times New Roman" w:cs="Times New Roman"/>
          <w:sz w:val="24"/>
          <w:szCs w:val="24"/>
        </w:rPr>
        <w:t xml:space="preserve">poistení. </w:t>
      </w:r>
    </w:p>
    <w:p w:rsidR="003F1EDB" w:rsidP="00D93542">
      <w:pPr>
        <w:bidi w:val="0"/>
        <w:spacing w:after="0" w:line="240" w:lineRule="auto"/>
        <w:ind w:firstLine="709"/>
        <w:jc w:val="both"/>
        <w:rPr>
          <w:rFonts w:ascii="Times New Roman" w:hAnsi="Times New Roman" w:cs="Times New Roman"/>
          <w:sz w:val="24"/>
          <w:szCs w:val="24"/>
        </w:rPr>
      </w:pPr>
    </w:p>
    <w:p w:rsidR="003F1EDB" w:rsidP="00D93542">
      <w:pPr>
        <w:bidi w:val="0"/>
        <w:spacing w:after="0" w:line="240" w:lineRule="auto"/>
        <w:ind w:firstLine="709"/>
        <w:jc w:val="both"/>
        <w:rPr>
          <w:rFonts w:ascii="Times New Roman" w:hAnsi="Times New Roman" w:cs="Times New Roman"/>
          <w:sz w:val="24"/>
          <w:szCs w:val="24"/>
        </w:rPr>
      </w:pPr>
    </w:p>
    <w:p w:rsidR="00D93542" w:rsidRPr="00681637" w:rsidP="00D93542">
      <w:pPr>
        <w:bidi w:val="0"/>
        <w:spacing w:after="0" w:line="240" w:lineRule="auto"/>
        <w:ind w:firstLine="709"/>
        <w:jc w:val="both"/>
        <w:rPr>
          <w:rFonts w:ascii="Times New Roman" w:hAnsi="Times New Roman" w:cs="Times New Roman"/>
          <w:sz w:val="24"/>
          <w:szCs w:val="24"/>
        </w:rPr>
      </w:pPr>
      <w:r w:rsidRPr="008D0700">
        <w:rPr>
          <w:rFonts w:ascii="Times New Roman" w:hAnsi="Times New Roman" w:cs="Times New Roman"/>
          <w:sz w:val="24"/>
          <w:szCs w:val="24"/>
        </w:rPr>
        <w:t xml:space="preserve">Novoupravená konštrukcia výsluhového príspevku </w:t>
      </w:r>
      <w:r w:rsidRPr="008D0700">
        <w:rPr>
          <w:rFonts w:ascii="Times New Roman" w:hAnsi="Times New Roman" w:cs="Times New Roman"/>
          <w:sz w:val="24"/>
          <w:szCs w:val="24"/>
          <w:lang w:eastAsia="sk-SK"/>
        </w:rPr>
        <w:t>zohľadňuje tak potrebu personálneho zabezpečenia a stabilizácie ozbrojených bezpečnostných zborov, ozbrojen</w:t>
      </w:r>
      <w:r>
        <w:rPr>
          <w:rFonts w:ascii="Times New Roman" w:hAnsi="Times New Roman" w:cs="Times New Roman"/>
          <w:sz w:val="24"/>
          <w:szCs w:val="24"/>
          <w:lang w:eastAsia="sk-SK"/>
        </w:rPr>
        <w:t>ého</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u</w:t>
      </w:r>
      <w:r w:rsidRPr="008D0700">
        <w:rPr>
          <w:rFonts w:ascii="Times New Roman" w:hAnsi="Times New Roman" w:cs="Times New Roman"/>
          <w:sz w:val="24"/>
          <w:szCs w:val="24"/>
          <w:lang w:eastAsia="sk-SK"/>
        </w:rPr>
        <w:t xml:space="preserve">, Hasičského a záchranného zboru, Horskej záchrannej služby, Národného bezpečnostného úradu, Slovenskej informačnej služby a ozbrojených síl, ako aj potrebu </w:t>
      </w:r>
      <w:r w:rsidRPr="008D0700">
        <w:rPr>
          <w:rFonts w:ascii="Times New Roman" w:hAnsi="Times New Roman" w:cs="Times New Roman"/>
          <w:sz w:val="24"/>
          <w:szCs w:val="24"/>
        </w:rPr>
        <w:t xml:space="preserve">postupného znižovania výdavkov z osobitného účtu, a to až po dosiahnutie jeho vyrovnanosti. </w:t>
      </w:r>
      <w:r>
        <w:rPr>
          <w:rFonts w:ascii="Times New Roman" w:hAnsi="Times New Roman" w:cs="Times New Roman"/>
          <w:sz w:val="24"/>
          <w:szCs w:val="24"/>
        </w:rPr>
        <w:t>M</w:t>
      </w:r>
      <w:r w:rsidRPr="008D0700">
        <w:rPr>
          <w:rFonts w:ascii="Times New Roman" w:hAnsi="Times New Roman" w:cs="Times New Roman"/>
          <w:sz w:val="24"/>
          <w:szCs w:val="24"/>
        </w:rPr>
        <w:t xml:space="preserve">iera znižovania výdavkov z osobitného účtu </w:t>
      </w:r>
      <w:r>
        <w:rPr>
          <w:rFonts w:ascii="Times New Roman" w:hAnsi="Times New Roman" w:cs="Times New Roman"/>
          <w:sz w:val="24"/>
          <w:szCs w:val="24"/>
        </w:rPr>
        <w:t>sa však bude zviditeľňovať postupne, až </w:t>
      </w:r>
      <w:r w:rsidRPr="008D0700">
        <w:rPr>
          <w:rFonts w:ascii="Times New Roman" w:hAnsi="Times New Roman" w:cs="Times New Roman"/>
          <w:sz w:val="24"/>
          <w:szCs w:val="24"/>
        </w:rPr>
        <w:t xml:space="preserve">v priebehu desaťročného obdobia po nadobudnutí </w:t>
      </w:r>
      <w:r w:rsidRPr="00FA4468">
        <w:rPr>
          <w:rFonts w:ascii="Times New Roman" w:hAnsi="Times New Roman" w:cs="Times New Roman"/>
          <w:sz w:val="24"/>
          <w:szCs w:val="24"/>
        </w:rPr>
        <w:t>účinnosti n</w:t>
      </w:r>
      <w:r w:rsidRPr="00681637">
        <w:rPr>
          <w:rFonts w:ascii="Times New Roman" w:hAnsi="Times New Roman" w:cs="Times New Roman"/>
          <w:sz w:val="24"/>
          <w:szCs w:val="24"/>
        </w:rPr>
        <w:t>ávrhu zákona.</w:t>
      </w:r>
    </w:p>
    <w:p w:rsidR="00D93542" w:rsidRPr="00681637" w:rsidP="00D93542">
      <w:pPr>
        <w:bidi w:val="0"/>
        <w:spacing w:after="0" w:line="240" w:lineRule="auto"/>
        <w:ind w:firstLine="709"/>
        <w:jc w:val="both"/>
        <w:rPr>
          <w:rFonts w:ascii="Times New Roman" w:hAnsi="Times New Roman" w:cs="Times New Roman"/>
          <w:sz w:val="24"/>
          <w:szCs w:val="24"/>
        </w:rPr>
      </w:pPr>
    </w:p>
    <w:p w:rsidR="00D93542" w:rsidRPr="00D06264" w:rsidP="00D93542">
      <w:pPr>
        <w:bidi w:val="0"/>
        <w:spacing w:after="0" w:line="240" w:lineRule="auto"/>
        <w:ind w:firstLine="709"/>
        <w:jc w:val="both"/>
        <w:rPr>
          <w:rFonts w:ascii="Times New Roman" w:hAnsi="Times New Roman" w:cs="Times New Roman"/>
          <w:sz w:val="24"/>
          <w:szCs w:val="24"/>
          <w:u w:val="single"/>
        </w:rPr>
      </w:pPr>
      <w:r w:rsidRPr="00D06264">
        <w:rPr>
          <w:rFonts w:ascii="Times New Roman" w:hAnsi="Times New Roman" w:cs="Times New Roman"/>
          <w:sz w:val="24"/>
          <w:szCs w:val="24"/>
          <w:u w:val="single"/>
        </w:rPr>
        <w:t>K bodu 32 (§ 31 ods. 3 a</w:t>
      </w:r>
      <w:r>
        <w:rPr>
          <w:rFonts w:ascii="Times New Roman" w:hAnsi="Times New Roman" w:cs="Times New Roman"/>
          <w:sz w:val="24"/>
          <w:szCs w:val="24"/>
          <w:u w:val="single"/>
        </w:rPr>
        <w:t xml:space="preserve"> </w:t>
      </w:r>
      <w:r w:rsidRPr="00D06264">
        <w:rPr>
          <w:rFonts w:ascii="Times New Roman" w:hAnsi="Times New Roman" w:cs="Times New Roman"/>
          <w:sz w:val="24"/>
          <w:szCs w:val="24"/>
          <w:u w:val="single"/>
        </w:rPr>
        <w:t>4)</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Do platného zákona sa zakotvujú ustanovenia, ktoré upravujú režim po opätovnom prijatí do služobného pomeru. </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Návrh zákona rozlišuje prijatie do služobného pomeru s prerušením, čiže s dobou, počas ktorej bývalý policajt alebo profesionálny vojak bol v inom než služobnom pomere v </w:t>
      </w:r>
      <w:r w:rsidRPr="008D0700">
        <w:rPr>
          <w:rFonts w:ascii="Times New Roman" w:hAnsi="Times New Roman" w:cs="Times New Roman"/>
          <w:sz w:val="24"/>
          <w:szCs w:val="24"/>
          <w:lang w:eastAsia="sk-SK"/>
        </w:rPr>
        <w:t>ozbrojených bezpečnostných zboro</w:t>
      </w:r>
      <w:r>
        <w:rPr>
          <w:rFonts w:ascii="Times New Roman" w:hAnsi="Times New Roman" w:cs="Times New Roman"/>
          <w:sz w:val="24"/>
          <w:szCs w:val="24"/>
          <w:lang w:eastAsia="sk-SK"/>
        </w:rPr>
        <w:t>ch</w:t>
      </w:r>
      <w:r w:rsidRPr="008D0700">
        <w:rPr>
          <w:rFonts w:ascii="Times New Roman" w:hAnsi="Times New Roman" w:cs="Times New Roman"/>
          <w:sz w:val="24"/>
          <w:szCs w:val="24"/>
          <w:lang w:eastAsia="sk-SK"/>
        </w:rPr>
        <w:t>, ozbrojen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Hasičsk</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a záchrann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Horskej záchrannej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Národn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bezpečnostn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úrad</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Slovenskej informačnej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xml:space="preserve"> </w:t>
      </w:r>
      <w:r w:rsidRPr="005769B5">
        <w:rPr>
          <w:rFonts w:ascii="Times New Roman" w:hAnsi="Times New Roman" w:cs="Times New Roman"/>
          <w:sz w:val="24"/>
          <w:szCs w:val="24"/>
          <w:lang w:eastAsia="sk-SK"/>
        </w:rPr>
        <w:t>alebo ozbrojených</w:t>
      </w:r>
      <w:r w:rsidRPr="008D0700">
        <w:rPr>
          <w:rFonts w:ascii="Times New Roman" w:hAnsi="Times New Roman" w:cs="Times New Roman"/>
          <w:sz w:val="24"/>
          <w:szCs w:val="24"/>
          <w:lang w:eastAsia="sk-SK"/>
        </w:rPr>
        <w:t xml:space="preserve"> s</w:t>
      </w:r>
      <w:r>
        <w:rPr>
          <w:rFonts w:ascii="Times New Roman" w:hAnsi="Times New Roman" w:cs="Times New Roman"/>
          <w:sz w:val="24"/>
          <w:szCs w:val="24"/>
          <w:lang w:eastAsia="sk-SK"/>
        </w:rPr>
        <w:t>i</w:t>
      </w:r>
      <w:r w:rsidRPr="008D0700">
        <w:rPr>
          <w:rFonts w:ascii="Times New Roman" w:hAnsi="Times New Roman" w:cs="Times New Roman"/>
          <w:sz w:val="24"/>
          <w:szCs w:val="24"/>
          <w:lang w:eastAsia="sk-SK"/>
        </w:rPr>
        <w:t>l</w:t>
      </w:r>
      <w:r>
        <w:rPr>
          <w:rFonts w:ascii="Times New Roman" w:hAnsi="Times New Roman" w:cs="Times New Roman"/>
          <w:sz w:val="24"/>
          <w:szCs w:val="24"/>
          <w:lang w:eastAsia="sk-SK"/>
        </w:rPr>
        <w:t>ách alebo nebol v žiadnom pracovnom pomere</w:t>
      </w:r>
      <w:r w:rsidRPr="00681637">
        <w:rPr>
          <w:rFonts w:ascii="Times New Roman" w:hAnsi="Times New Roman" w:cs="Times New Roman"/>
          <w:sz w:val="24"/>
          <w:szCs w:val="24"/>
          <w:lang w:eastAsia="sk-SK"/>
        </w:rPr>
        <w:t>, v obdobnom pracovnom vzťahu alebo v inom pracovnoprávnom vzťahu</w:t>
      </w:r>
      <w:r>
        <w:rPr>
          <w:rFonts w:ascii="Times New Roman" w:hAnsi="Times New Roman" w:cs="Times New Roman"/>
          <w:sz w:val="24"/>
          <w:szCs w:val="24"/>
          <w:lang w:eastAsia="sk-SK"/>
        </w:rPr>
        <w:t xml:space="preserve">. </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Súčasne návrh zákona rozlišuje aj prijatie do služobného pomeru plynule bez prerušenia, keď je policajt alebo profesionálny vojak po skončení služobného pomeru v </w:t>
      </w:r>
      <w:r w:rsidRPr="008D0700">
        <w:rPr>
          <w:rFonts w:ascii="Times New Roman" w:hAnsi="Times New Roman" w:cs="Times New Roman"/>
          <w:sz w:val="24"/>
          <w:szCs w:val="24"/>
          <w:lang w:eastAsia="sk-SK"/>
        </w:rPr>
        <w:t>ozbrojených bezpečnostných zboro</w:t>
      </w:r>
      <w:r>
        <w:rPr>
          <w:rFonts w:ascii="Times New Roman" w:hAnsi="Times New Roman" w:cs="Times New Roman"/>
          <w:sz w:val="24"/>
          <w:szCs w:val="24"/>
          <w:lang w:eastAsia="sk-SK"/>
        </w:rPr>
        <w:t>ch</w:t>
      </w:r>
      <w:r w:rsidRPr="008D0700">
        <w:rPr>
          <w:rFonts w:ascii="Times New Roman" w:hAnsi="Times New Roman" w:cs="Times New Roman"/>
          <w:sz w:val="24"/>
          <w:szCs w:val="24"/>
          <w:lang w:eastAsia="sk-SK"/>
        </w:rPr>
        <w:t>, ozbrojen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Hasičsk</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a záchrann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Horskej záchrannej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Národn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bezpečnostn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úrad</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Slovenskej informačnej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xml:space="preserve"> a ozbrojených s</w:t>
      </w:r>
      <w:r>
        <w:rPr>
          <w:rFonts w:ascii="Times New Roman" w:hAnsi="Times New Roman" w:cs="Times New Roman"/>
          <w:sz w:val="24"/>
          <w:szCs w:val="24"/>
          <w:lang w:eastAsia="sk-SK"/>
        </w:rPr>
        <w:t>i</w:t>
      </w:r>
      <w:r w:rsidRPr="008D0700">
        <w:rPr>
          <w:rFonts w:ascii="Times New Roman" w:hAnsi="Times New Roman" w:cs="Times New Roman"/>
          <w:sz w:val="24"/>
          <w:szCs w:val="24"/>
          <w:lang w:eastAsia="sk-SK"/>
        </w:rPr>
        <w:t>l</w:t>
      </w:r>
      <w:r>
        <w:rPr>
          <w:rFonts w:ascii="Times New Roman" w:hAnsi="Times New Roman" w:cs="Times New Roman"/>
          <w:sz w:val="24"/>
          <w:szCs w:val="24"/>
          <w:lang w:eastAsia="sk-SK"/>
        </w:rPr>
        <w:t>ách v bezprostredne nasledujúci deň prijatý do služobného pomeru do niektorej z týchto zložiek.</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V prvom prípade, čiže po opätovnom prijatí do služobného pomeru s prerušením, musí policajt a profesionálny vojak pre vznik nároku na výsluhový príspevok splniť podmienku doby trvania služobného pomeru 10 rokov. V tomto prípade sa však predovšetkým zohľadňuje, že už výsluhový príspevok bol poskytnutý pri predchádzajúcom skončení služobného pomeru, a keďže výsluhový dôchodok plní aj funkciu dávky v nezamestnanosti, </w:t>
      </w:r>
      <w:r w:rsidRPr="005769B5">
        <w:rPr>
          <w:rFonts w:ascii="Times New Roman" w:hAnsi="Times New Roman" w:cs="Times New Roman"/>
          <w:sz w:val="24"/>
          <w:szCs w:val="24"/>
          <w:lang w:eastAsia="sk-SK"/>
        </w:rPr>
        <w:t>obdobne ako v civilnej sfére, priznáva</w:t>
      </w:r>
      <w:r>
        <w:rPr>
          <w:rFonts w:ascii="Times New Roman" w:hAnsi="Times New Roman" w:cs="Times New Roman"/>
          <w:sz w:val="24"/>
          <w:szCs w:val="24"/>
          <w:lang w:eastAsia="sk-SK"/>
        </w:rPr>
        <w:t xml:space="preserve"> sa po skončení novovzniknutého služobného pomeru len po dobu šiestich mesiacov, </w:t>
      </w:r>
      <w:r w:rsidRPr="005769B5">
        <w:rPr>
          <w:rFonts w:ascii="Times New Roman" w:hAnsi="Times New Roman" w:cs="Times New Roman"/>
          <w:sz w:val="24"/>
          <w:szCs w:val="24"/>
          <w:lang w:eastAsia="sk-SK"/>
        </w:rPr>
        <w:t>pričom sa rešpektuje</w:t>
      </w:r>
      <w:r>
        <w:rPr>
          <w:rFonts w:ascii="Times New Roman" w:hAnsi="Times New Roman" w:cs="Times New Roman"/>
          <w:sz w:val="24"/>
          <w:szCs w:val="24"/>
          <w:lang w:eastAsia="sk-SK"/>
        </w:rPr>
        <w:t xml:space="preserve"> aj princíp zásluhovosti, ale len </w:t>
      </w:r>
      <w:r w:rsidRPr="005769B5">
        <w:rPr>
          <w:rFonts w:ascii="Times New Roman" w:hAnsi="Times New Roman" w:cs="Times New Roman"/>
          <w:sz w:val="24"/>
          <w:szCs w:val="24"/>
          <w:lang w:eastAsia="sk-SK"/>
        </w:rPr>
        <w:t>v primeranom</w:t>
      </w:r>
      <w:r>
        <w:rPr>
          <w:rFonts w:ascii="Times New Roman" w:hAnsi="Times New Roman" w:cs="Times New Roman"/>
          <w:sz w:val="24"/>
          <w:szCs w:val="24"/>
          <w:lang w:eastAsia="sk-SK"/>
        </w:rPr>
        <w:t xml:space="preserve"> rozsahu. Celková výška výsluhového príspevku nesmie prekročiť 24 % základu zisteného podľa § 60 (24 % priemerného mesačného služobného platu zisteného podľa § 60), čo zodpovedá dobe trvania služobného pomeru 24 rokov; doba trvania služobného pomeru 25 rokov už zakladá nárok na výsluhový dôchodok.</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prípade opätovného prijatia do služobného pomeru bez prerušenia sa výsluhový príspevok neposkytne; odslúžené roky skončeného služobného pomeru sa však zhodnotia vo výške výsluhového príspevku po skončení novovzniknutého služobného pomeru. Celková výška výsluhového príspevku však ani v tomto prípade nesmie prekročiť 24 % základu zisteného podľa § 60.</w:t>
      </w:r>
    </w:p>
    <w:p w:rsidR="00D93542" w:rsidP="00D93542">
      <w:pPr>
        <w:bidi w:val="0"/>
        <w:spacing w:after="0" w:line="240" w:lineRule="auto"/>
        <w:ind w:firstLine="709"/>
        <w:jc w:val="both"/>
        <w:rPr>
          <w:rFonts w:ascii="Times New Roman" w:hAnsi="Times New Roman" w:cs="Times New Roman"/>
          <w:sz w:val="24"/>
          <w:szCs w:val="24"/>
          <w:lang w:eastAsia="sk-SK"/>
        </w:rPr>
      </w:pPr>
    </w:p>
    <w:p w:rsidR="00D93542" w:rsidRPr="000C5DDF" w:rsidP="00D93542">
      <w:pPr>
        <w:bidi w:val="0"/>
        <w:spacing w:after="0" w:line="240" w:lineRule="auto"/>
        <w:ind w:firstLine="709"/>
        <w:jc w:val="both"/>
        <w:rPr>
          <w:rFonts w:ascii="Times New Roman" w:hAnsi="Times New Roman" w:cs="Times New Roman"/>
          <w:sz w:val="24"/>
          <w:szCs w:val="24"/>
          <w:u w:val="single"/>
        </w:rPr>
      </w:pPr>
      <w:r w:rsidRPr="000C5DDF">
        <w:rPr>
          <w:rFonts w:ascii="Times New Roman" w:hAnsi="Times New Roman" w:cs="Times New Roman"/>
          <w:sz w:val="24"/>
          <w:szCs w:val="24"/>
          <w:u w:val="single"/>
        </w:rPr>
        <w:t>K bodu 33 (§ 32)</w:t>
      </w:r>
    </w:p>
    <w:p w:rsidR="00D93542" w:rsidRPr="000C5DDF" w:rsidP="00D93542">
      <w:pPr>
        <w:bidi w:val="0"/>
        <w:spacing w:after="0" w:line="240" w:lineRule="auto"/>
        <w:ind w:firstLine="709"/>
        <w:jc w:val="both"/>
        <w:rPr>
          <w:rFonts w:ascii="Times New Roman" w:hAnsi="Times New Roman" w:cs="Times New Roman"/>
          <w:sz w:val="24"/>
          <w:szCs w:val="24"/>
          <w:lang w:eastAsia="sk-SK"/>
        </w:rPr>
      </w:pPr>
      <w:r w:rsidRPr="000C5DDF">
        <w:rPr>
          <w:rFonts w:ascii="Times New Roman" w:hAnsi="Times New Roman" w:cs="Times New Roman"/>
          <w:sz w:val="24"/>
          <w:szCs w:val="24"/>
          <w:lang w:eastAsia="sk-SK"/>
        </w:rPr>
        <w:t>Výška výsluhového príspevku je ustanovená tak, aby vyjadrovala princíp zásluhovosti</w:t>
      </w:r>
      <w:r>
        <w:rPr>
          <w:rFonts w:ascii="Times New Roman" w:hAnsi="Times New Roman" w:cs="Times New Roman"/>
          <w:sz w:val="24"/>
          <w:szCs w:val="24"/>
          <w:lang w:eastAsia="sk-SK"/>
        </w:rPr>
        <w:t>.</w:t>
      </w:r>
      <w:r w:rsidRPr="000C5DDF">
        <w:rPr>
          <w:rFonts w:ascii="Times New Roman" w:hAnsi="Times New Roman" w:cs="Times New Roman"/>
          <w:sz w:val="24"/>
          <w:szCs w:val="24"/>
          <w:lang w:eastAsia="sk-SK"/>
        </w:rPr>
        <w:t xml:space="preserve"> Policajtovi a profesionálnemu vojakovi patrí výsluhový príspevok vo výške 1 % priemerného mesačného služobného platu zisteného podľa § 60 za</w:t>
      </w:r>
      <w:r>
        <w:rPr>
          <w:rFonts w:ascii="Times New Roman" w:hAnsi="Times New Roman" w:cs="Times New Roman"/>
          <w:sz w:val="24"/>
          <w:szCs w:val="24"/>
          <w:lang w:eastAsia="sk-SK"/>
        </w:rPr>
        <w:t> </w:t>
      </w:r>
      <w:r w:rsidRPr="000C5DDF">
        <w:rPr>
          <w:rFonts w:ascii="Times New Roman" w:hAnsi="Times New Roman" w:cs="Times New Roman"/>
          <w:sz w:val="24"/>
          <w:szCs w:val="24"/>
          <w:lang w:eastAsia="sk-SK"/>
        </w:rPr>
        <w:t>každý skončený rok trvania služobného pomeru</w:t>
      </w:r>
      <w:r>
        <w:rPr>
          <w:rFonts w:ascii="Times New Roman" w:hAnsi="Times New Roman" w:cs="Times New Roman"/>
          <w:sz w:val="24"/>
          <w:szCs w:val="24"/>
          <w:lang w:eastAsia="sk-SK"/>
        </w:rPr>
        <w:t xml:space="preserve">, maximálne do splnenia podmienky doby trvania služobného pomeru pre vznik nároku na výsluhový dôchodok, čo je 25 odslúžených rokov. </w:t>
      </w:r>
    </w:p>
    <w:p w:rsidR="003F1EDB" w:rsidP="00D93542">
      <w:pPr>
        <w:bidi w:val="0"/>
        <w:spacing w:after="0" w:line="240" w:lineRule="auto"/>
        <w:ind w:firstLine="709"/>
        <w:jc w:val="both"/>
        <w:rPr>
          <w:rFonts w:ascii="Times New Roman" w:hAnsi="Times New Roman" w:cs="Times New Roman"/>
          <w:sz w:val="24"/>
          <w:szCs w:val="24"/>
          <w:lang w:eastAsia="sk-SK"/>
        </w:rPr>
      </w:pPr>
    </w:p>
    <w:p w:rsidR="003F1EDB" w:rsidP="00D93542">
      <w:pPr>
        <w:bidi w:val="0"/>
        <w:spacing w:after="0" w:line="240" w:lineRule="auto"/>
        <w:ind w:firstLine="709"/>
        <w:jc w:val="both"/>
        <w:rPr>
          <w:rFonts w:ascii="Times New Roman" w:hAnsi="Times New Roman" w:cs="Times New Roman"/>
          <w:sz w:val="24"/>
          <w:szCs w:val="24"/>
          <w:lang w:eastAsia="sk-SK"/>
        </w:rPr>
      </w:pPr>
    </w:p>
    <w:p w:rsidR="003F1EDB" w:rsidP="00D93542">
      <w:pPr>
        <w:bidi w:val="0"/>
        <w:spacing w:after="0" w:line="240" w:lineRule="auto"/>
        <w:ind w:firstLine="709"/>
        <w:jc w:val="both"/>
        <w:rPr>
          <w:rFonts w:ascii="Times New Roman" w:hAnsi="Times New Roman" w:cs="Times New Roman"/>
          <w:sz w:val="24"/>
          <w:szCs w:val="24"/>
          <w:lang w:eastAsia="sk-SK"/>
        </w:rPr>
      </w:pPr>
    </w:p>
    <w:p w:rsidR="00D93542" w:rsidRPr="00CB1D7E" w:rsidP="00D93542">
      <w:pPr>
        <w:bidi w:val="0"/>
        <w:spacing w:after="0" w:line="240" w:lineRule="auto"/>
        <w:ind w:firstLine="709"/>
        <w:jc w:val="both"/>
        <w:rPr>
          <w:rFonts w:ascii="Times New Roman" w:hAnsi="Times New Roman" w:cs="Times New Roman"/>
          <w:sz w:val="24"/>
          <w:szCs w:val="24"/>
          <w:lang w:eastAsia="sk-SK"/>
        </w:rPr>
      </w:pPr>
      <w:r w:rsidRPr="000C5DDF">
        <w:rPr>
          <w:rFonts w:ascii="Times New Roman" w:hAnsi="Times New Roman" w:cs="Times New Roman"/>
          <w:sz w:val="24"/>
          <w:szCs w:val="24"/>
          <w:lang w:eastAsia="sk-SK"/>
        </w:rPr>
        <w:t>Takto nastavený mechanizmus znamená úsporu prostriedkov osobitného účtu, ale</w:t>
      </w:r>
      <w:r>
        <w:rPr>
          <w:rFonts w:ascii="Times New Roman" w:hAnsi="Times New Roman" w:cs="Times New Roman"/>
          <w:sz w:val="24"/>
          <w:szCs w:val="24"/>
          <w:lang w:eastAsia="sk-SK"/>
        </w:rPr>
        <w:t> </w:t>
      </w:r>
      <w:r w:rsidRPr="000C5DDF">
        <w:rPr>
          <w:rFonts w:ascii="Times New Roman" w:hAnsi="Times New Roman" w:cs="Times New Roman"/>
          <w:sz w:val="24"/>
          <w:szCs w:val="24"/>
          <w:lang w:eastAsia="sk-SK"/>
        </w:rPr>
        <w:t xml:space="preserve">prispieva </w:t>
      </w:r>
      <w:r>
        <w:rPr>
          <w:rFonts w:ascii="Times New Roman" w:hAnsi="Times New Roman" w:cs="Times New Roman"/>
          <w:sz w:val="24"/>
          <w:szCs w:val="24"/>
          <w:lang w:eastAsia="sk-SK"/>
        </w:rPr>
        <w:t xml:space="preserve">aj </w:t>
      </w:r>
      <w:r w:rsidRPr="000C5DDF">
        <w:rPr>
          <w:rFonts w:ascii="Times New Roman" w:hAnsi="Times New Roman" w:cs="Times New Roman"/>
          <w:sz w:val="24"/>
          <w:szCs w:val="24"/>
          <w:lang w:eastAsia="sk-SK"/>
        </w:rPr>
        <w:t xml:space="preserve">k stabilizácii policajtov a profesionálnych vojakov </w:t>
      </w:r>
      <w:r>
        <w:rPr>
          <w:rFonts w:ascii="Times New Roman" w:hAnsi="Times New Roman" w:cs="Times New Roman"/>
          <w:sz w:val="24"/>
          <w:szCs w:val="24"/>
          <w:lang w:eastAsia="sk-SK"/>
        </w:rPr>
        <w:t xml:space="preserve">v </w:t>
      </w:r>
      <w:r w:rsidRPr="000C5DDF">
        <w:rPr>
          <w:rFonts w:ascii="Times New Roman" w:hAnsi="Times New Roman" w:cs="Times New Roman"/>
          <w:sz w:val="24"/>
          <w:szCs w:val="24"/>
          <w:lang w:eastAsia="sk-SK"/>
        </w:rPr>
        <w:t>služobnom pomere v</w:t>
      </w:r>
      <w:r>
        <w:rPr>
          <w:rFonts w:ascii="Times New Roman" w:hAnsi="Times New Roman" w:cs="Times New Roman"/>
          <w:sz w:val="24"/>
          <w:szCs w:val="24"/>
          <w:lang w:eastAsia="sk-SK"/>
        </w:rPr>
        <w:t> </w:t>
      </w:r>
      <w:r w:rsidRPr="000C5DDF">
        <w:rPr>
          <w:rFonts w:ascii="Times New Roman" w:hAnsi="Times New Roman" w:cs="Times New Roman"/>
          <w:sz w:val="24"/>
          <w:szCs w:val="24"/>
          <w:lang w:eastAsia="sk-SK"/>
        </w:rPr>
        <w:t>ozbrojených bezpečnostných zboroch, ozbrojen</w:t>
      </w:r>
      <w:r>
        <w:rPr>
          <w:rFonts w:ascii="Times New Roman" w:hAnsi="Times New Roman" w:cs="Times New Roman"/>
          <w:sz w:val="24"/>
          <w:szCs w:val="24"/>
          <w:lang w:eastAsia="sk-SK"/>
        </w:rPr>
        <w:t>om</w:t>
      </w:r>
      <w:r w:rsidRPr="000C5DDF">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0C5DDF">
        <w:rPr>
          <w:rFonts w:ascii="Times New Roman" w:hAnsi="Times New Roman" w:cs="Times New Roman"/>
          <w:sz w:val="24"/>
          <w:szCs w:val="24"/>
          <w:lang w:eastAsia="sk-SK"/>
        </w:rPr>
        <w:t xml:space="preserve">, Hasičskom a záchrannom zbore, Horskej záchrannej službe, Národnom bezpečnostnom úrade, Slovenskej informačnej službe </w:t>
      </w:r>
      <w:r w:rsidRPr="008D0700">
        <w:rPr>
          <w:rFonts w:ascii="Times New Roman" w:hAnsi="Times New Roman" w:cs="Times New Roman"/>
          <w:sz w:val="24"/>
          <w:szCs w:val="24"/>
          <w:lang w:eastAsia="sk-SK"/>
        </w:rPr>
        <w:t>a ozbrojených s</w:t>
      </w:r>
      <w:r>
        <w:rPr>
          <w:rFonts w:ascii="Times New Roman" w:hAnsi="Times New Roman" w:cs="Times New Roman"/>
          <w:sz w:val="24"/>
          <w:szCs w:val="24"/>
          <w:lang w:eastAsia="sk-SK"/>
        </w:rPr>
        <w:t>i</w:t>
      </w:r>
      <w:r w:rsidRPr="008D0700">
        <w:rPr>
          <w:rFonts w:ascii="Times New Roman" w:hAnsi="Times New Roman" w:cs="Times New Roman"/>
          <w:sz w:val="24"/>
          <w:szCs w:val="24"/>
          <w:lang w:eastAsia="sk-SK"/>
        </w:rPr>
        <w:t>l</w:t>
      </w:r>
      <w:r>
        <w:rPr>
          <w:rFonts w:ascii="Times New Roman" w:hAnsi="Times New Roman" w:cs="Times New Roman"/>
          <w:sz w:val="24"/>
          <w:szCs w:val="24"/>
          <w:lang w:eastAsia="sk-SK"/>
        </w:rPr>
        <w:t>ách.</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3</w:t>
      </w:r>
      <w:r>
        <w:rPr>
          <w:rFonts w:ascii="Times New Roman" w:hAnsi="Times New Roman" w:cs="Times New Roman"/>
          <w:sz w:val="24"/>
          <w:szCs w:val="24"/>
          <w:u w:val="single"/>
        </w:rPr>
        <w:t>4 [§ 33 ods. 1 písm. b)]</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sk-SK"/>
        </w:rPr>
        <w:t>V čl. IV návrhu zákona sa vypúšťa ustanovenie § 63 ods. 1 písm. d) zákona č. </w:t>
      </w:r>
      <w:r w:rsidRPr="00CB1D7E">
        <w:rPr>
          <w:rFonts w:ascii="Times New Roman" w:hAnsi="Times New Roman" w:cs="Times New Roman"/>
          <w:sz w:val="24"/>
          <w:szCs w:val="24"/>
          <w:lang w:eastAsia="sk-SK"/>
        </w:rPr>
        <w:t xml:space="preserve">315/2001 Z. z. o Hasičskom a záchrannom zbore v znení </w:t>
      </w:r>
      <w:r>
        <w:rPr>
          <w:rFonts w:ascii="Times New Roman" w:hAnsi="Times New Roman" w:cs="Times New Roman"/>
          <w:sz w:val="24"/>
          <w:szCs w:val="24"/>
          <w:lang w:eastAsia="sk-SK"/>
        </w:rPr>
        <w:t>neskorších predpisov, preto je potrebné toto ustanovenie, ako titul pre poskytnutie odchodného, vypustiť aj z platného zákona.</w:t>
      </w:r>
    </w:p>
    <w:p w:rsidR="00D93542" w:rsidRPr="00FC55BE" w:rsidP="00D93542">
      <w:pPr>
        <w:bidi w:val="0"/>
        <w:spacing w:after="0"/>
        <w:ind w:firstLine="709"/>
        <w:jc w:val="both"/>
        <w:rPr>
          <w:rFonts w:ascii="Times New Roman" w:hAnsi="Times New Roman" w:cs="Times New Roman"/>
          <w:sz w:val="24"/>
          <w:szCs w:val="24"/>
        </w:rPr>
      </w:pPr>
    </w:p>
    <w:p w:rsidR="00D93542" w:rsidRPr="00FC55BE" w:rsidP="00D93542">
      <w:pPr>
        <w:bidi w:val="0"/>
        <w:spacing w:after="0" w:line="240" w:lineRule="auto"/>
        <w:ind w:firstLine="709"/>
        <w:jc w:val="both"/>
        <w:rPr>
          <w:rFonts w:ascii="Times New Roman" w:hAnsi="Times New Roman" w:cs="Times New Roman"/>
          <w:sz w:val="24"/>
          <w:szCs w:val="24"/>
        </w:rPr>
      </w:pPr>
      <w:r w:rsidRPr="00FC55BE">
        <w:rPr>
          <w:rFonts w:ascii="Times New Roman" w:hAnsi="Times New Roman" w:cs="Times New Roman"/>
          <w:sz w:val="24"/>
          <w:szCs w:val="24"/>
          <w:u w:val="single"/>
        </w:rPr>
        <w:t>K bodu 35 (§ 33 ods. 2)</w:t>
      </w:r>
    </w:p>
    <w:p w:rsidR="00D93542" w:rsidRPr="00FC55BE" w:rsidP="00D93542">
      <w:pPr>
        <w:bidi w:val="0"/>
        <w:spacing w:after="0" w:line="240" w:lineRule="auto"/>
        <w:ind w:firstLine="720"/>
        <w:jc w:val="both"/>
        <w:rPr>
          <w:rFonts w:ascii="Times New Roman" w:hAnsi="Times New Roman" w:cs="Times New Roman"/>
          <w:sz w:val="24"/>
          <w:szCs w:val="24"/>
        </w:rPr>
      </w:pPr>
      <w:r w:rsidRPr="00FC55BE">
        <w:rPr>
          <w:rFonts w:ascii="Times New Roman" w:hAnsi="Times New Roman" w:cs="Times New Roman"/>
          <w:sz w:val="24"/>
          <w:szCs w:val="24"/>
        </w:rPr>
        <w:t xml:space="preserve">S cieľom zníženia výdavkov z osobitného účtu </w:t>
      </w:r>
      <w:r>
        <w:rPr>
          <w:rFonts w:ascii="Times New Roman" w:hAnsi="Times New Roman" w:cs="Times New Roman"/>
          <w:sz w:val="24"/>
          <w:szCs w:val="24"/>
        </w:rPr>
        <w:t xml:space="preserve">a </w:t>
      </w:r>
      <w:r w:rsidRPr="00FC55BE">
        <w:rPr>
          <w:rFonts w:ascii="Times New Roman" w:hAnsi="Times New Roman" w:cs="Times New Roman"/>
          <w:sz w:val="24"/>
          <w:szCs w:val="24"/>
        </w:rPr>
        <w:t xml:space="preserve">stabilizácie policajtov </w:t>
      </w:r>
      <w:r>
        <w:rPr>
          <w:rFonts w:ascii="Times New Roman" w:hAnsi="Times New Roman" w:cs="Times New Roman"/>
          <w:sz w:val="24"/>
          <w:szCs w:val="24"/>
        </w:rPr>
        <w:t xml:space="preserve">a profesionálnych vojakov </w:t>
      </w:r>
      <w:r w:rsidRPr="00FC55BE">
        <w:rPr>
          <w:rFonts w:ascii="Times New Roman" w:hAnsi="Times New Roman" w:cs="Times New Roman"/>
          <w:sz w:val="24"/>
          <w:szCs w:val="24"/>
        </w:rPr>
        <w:t xml:space="preserve">sa navrhuje sprísnenie podmienok </w:t>
      </w:r>
      <w:r>
        <w:rPr>
          <w:rFonts w:ascii="Times New Roman" w:hAnsi="Times New Roman" w:cs="Times New Roman"/>
          <w:sz w:val="24"/>
          <w:szCs w:val="24"/>
        </w:rPr>
        <w:t xml:space="preserve">pre </w:t>
      </w:r>
      <w:r w:rsidRPr="00FC55BE">
        <w:rPr>
          <w:rFonts w:ascii="Times New Roman" w:hAnsi="Times New Roman" w:cs="Times New Roman"/>
          <w:sz w:val="24"/>
          <w:szCs w:val="24"/>
        </w:rPr>
        <w:t>vznik nároku na odchodné ustanovením požiadavky minimálnej doby trvania služ</w:t>
      </w:r>
      <w:r>
        <w:rPr>
          <w:rFonts w:ascii="Times New Roman" w:hAnsi="Times New Roman" w:cs="Times New Roman"/>
          <w:sz w:val="24"/>
          <w:szCs w:val="24"/>
        </w:rPr>
        <w:t>o</w:t>
      </w:r>
      <w:r w:rsidRPr="00FC55BE">
        <w:rPr>
          <w:rFonts w:ascii="Times New Roman" w:hAnsi="Times New Roman" w:cs="Times New Roman"/>
          <w:sz w:val="24"/>
          <w:szCs w:val="24"/>
        </w:rPr>
        <w:t>b</w:t>
      </w:r>
      <w:r>
        <w:rPr>
          <w:rFonts w:ascii="Times New Roman" w:hAnsi="Times New Roman" w:cs="Times New Roman"/>
          <w:sz w:val="24"/>
          <w:szCs w:val="24"/>
        </w:rPr>
        <w:t>ného pomeru</w:t>
      </w:r>
      <w:r w:rsidRPr="00FC55BE">
        <w:rPr>
          <w:rFonts w:ascii="Times New Roman" w:hAnsi="Times New Roman" w:cs="Times New Roman"/>
          <w:sz w:val="24"/>
          <w:szCs w:val="24"/>
        </w:rPr>
        <w:t xml:space="preserve"> na 13 rokov (z</w:t>
      </w:r>
      <w:r>
        <w:rPr>
          <w:rFonts w:ascii="Times New Roman" w:hAnsi="Times New Roman" w:cs="Times New Roman"/>
          <w:sz w:val="24"/>
          <w:szCs w:val="24"/>
        </w:rPr>
        <w:t> </w:t>
      </w:r>
      <w:r w:rsidRPr="00FC55BE">
        <w:rPr>
          <w:rFonts w:ascii="Times New Roman" w:hAnsi="Times New Roman" w:cs="Times New Roman"/>
          <w:sz w:val="24"/>
          <w:szCs w:val="24"/>
        </w:rPr>
        <w:t>doterajších 5 rokov) pre tých policajtov a profesionálnych vojakov, ktorí budú prijatí do</w:t>
      </w:r>
      <w:r>
        <w:rPr>
          <w:rFonts w:ascii="Times New Roman" w:hAnsi="Times New Roman" w:cs="Times New Roman"/>
          <w:sz w:val="24"/>
          <w:szCs w:val="24"/>
        </w:rPr>
        <w:t> </w:t>
      </w:r>
      <w:r w:rsidRPr="00FC55BE">
        <w:rPr>
          <w:rFonts w:ascii="Times New Roman" w:hAnsi="Times New Roman" w:cs="Times New Roman"/>
          <w:sz w:val="24"/>
          <w:szCs w:val="24"/>
        </w:rPr>
        <w:t xml:space="preserve">služobného pomeru najskôr dňom účinnosti návrhu zákona. </w:t>
      </w:r>
    </w:p>
    <w:p w:rsidR="00D93542" w:rsidRPr="00FC55BE" w:rsidP="00D93542">
      <w:pPr>
        <w:bidi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Pr="00FC55BE">
        <w:rPr>
          <w:rFonts w:ascii="Times New Roman" w:hAnsi="Times New Roman" w:cs="Times New Roman"/>
          <w:sz w:val="24"/>
          <w:szCs w:val="24"/>
        </w:rPr>
        <w:t xml:space="preserve">elková výška odchodného sa limituje deväťnásobkom </w:t>
      </w:r>
      <w:r w:rsidRPr="00FC55BE">
        <w:rPr>
          <w:rFonts w:ascii="Times New Roman" w:hAnsi="Times New Roman" w:cs="Times New Roman"/>
          <w:sz w:val="24"/>
          <w:szCs w:val="24"/>
          <w:lang w:eastAsia="sk-SK"/>
        </w:rPr>
        <w:t>priemerného mesačného služobného platu zisteného podľa § 60, čo zodpovedá dĺžke nepretržitého trvania služobného pomeru 30 rokov</w:t>
      </w:r>
      <w:r>
        <w:rPr>
          <w:rFonts w:ascii="Times New Roman" w:hAnsi="Times New Roman" w:cs="Times New Roman"/>
          <w:sz w:val="24"/>
          <w:szCs w:val="24"/>
          <w:lang w:eastAsia="sk-SK"/>
        </w:rPr>
        <w:t>, pretože odchodné</w:t>
      </w:r>
      <w:r w:rsidRPr="00FC55BE">
        <w:rPr>
          <w:rFonts w:ascii="Times New Roman" w:hAnsi="Times New Roman" w:cs="Times New Roman"/>
          <w:sz w:val="24"/>
          <w:szCs w:val="24"/>
          <w:lang w:eastAsia="sk-SK"/>
        </w:rPr>
        <w:t xml:space="preserve"> plní aj funkciu vernostnej odmeny. </w:t>
      </w:r>
    </w:p>
    <w:p w:rsidR="00D93542" w:rsidRPr="00FC55BE" w:rsidP="00D93542">
      <w:pPr>
        <w:bidi w:val="0"/>
        <w:spacing w:after="0" w:line="240" w:lineRule="auto"/>
        <w:ind w:firstLine="425"/>
        <w:jc w:val="both"/>
        <w:rPr>
          <w:rFonts w:ascii="Times New Roman" w:hAnsi="Times New Roman" w:cs="Times New Roman"/>
          <w:sz w:val="24"/>
          <w:szCs w:val="24"/>
        </w:rPr>
      </w:pPr>
    </w:p>
    <w:p w:rsidR="00D93542" w:rsidRPr="00FC55BE" w:rsidP="00D93542">
      <w:pPr>
        <w:bidi w:val="0"/>
        <w:spacing w:after="0" w:line="240" w:lineRule="auto"/>
        <w:ind w:firstLine="709"/>
        <w:jc w:val="both"/>
        <w:rPr>
          <w:rFonts w:ascii="Times New Roman" w:hAnsi="Times New Roman" w:cs="Times New Roman"/>
          <w:sz w:val="24"/>
          <w:szCs w:val="24"/>
        </w:rPr>
      </w:pPr>
      <w:r w:rsidRPr="00FC55BE">
        <w:rPr>
          <w:rFonts w:ascii="Times New Roman" w:hAnsi="Times New Roman" w:cs="Times New Roman"/>
          <w:sz w:val="24"/>
          <w:szCs w:val="24"/>
          <w:u w:val="single"/>
        </w:rPr>
        <w:t>K bodu 36 (§ 33 ods. 3 a 4)</w:t>
      </w:r>
    </w:p>
    <w:p w:rsidR="00D93542" w:rsidP="00D93542">
      <w:pPr>
        <w:bidi w:val="0"/>
        <w:spacing w:after="0" w:line="240" w:lineRule="auto"/>
        <w:ind w:firstLine="709"/>
        <w:jc w:val="both"/>
        <w:rPr>
          <w:rFonts w:ascii="Times New Roman" w:hAnsi="Times New Roman" w:cs="Times New Roman"/>
          <w:sz w:val="24"/>
          <w:szCs w:val="24"/>
        </w:rPr>
      </w:pPr>
      <w:r w:rsidRPr="00FC55BE">
        <w:rPr>
          <w:rFonts w:ascii="Times New Roman" w:hAnsi="Times New Roman" w:cs="Times New Roman"/>
          <w:sz w:val="24"/>
          <w:szCs w:val="24"/>
        </w:rPr>
        <w:t xml:space="preserve">V záujme predchádzania špekulatívnej účelovej migrácii medzi jednotlivými zložkami, čiže medzi </w:t>
      </w:r>
      <w:r w:rsidRPr="008D0700">
        <w:rPr>
          <w:rFonts w:ascii="Times New Roman" w:hAnsi="Times New Roman" w:cs="Times New Roman"/>
          <w:sz w:val="24"/>
          <w:szCs w:val="24"/>
        </w:rPr>
        <w:t>ozbrojený</w:t>
      </w:r>
      <w:r>
        <w:rPr>
          <w:rFonts w:ascii="Times New Roman" w:hAnsi="Times New Roman" w:cs="Times New Roman"/>
          <w:sz w:val="24"/>
          <w:szCs w:val="24"/>
        </w:rPr>
        <w:t>mi</w:t>
      </w:r>
      <w:r w:rsidRPr="008D0700">
        <w:rPr>
          <w:rFonts w:ascii="Times New Roman" w:hAnsi="Times New Roman" w:cs="Times New Roman"/>
          <w:sz w:val="24"/>
          <w:szCs w:val="24"/>
        </w:rPr>
        <w:t xml:space="preserve"> bezpečnostný</w:t>
      </w:r>
      <w:r>
        <w:rPr>
          <w:rFonts w:ascii="Times New Roman" w:hAnsi="Times New Roman" w:cs="Times New Roman"/>
          <w:sz w:val="24"/>
          <w:szCs w:val="24"/>
        </w:rPr>
        <w:t>mi</w:t>
      </w:r>
      <w:r w:rsidRPr="008D0700">
        <w:rPr>
          <w:rFonts w:ascii="Times New Roman" w:hAnsi="Times New Roman" w:cs="Times New Roman"/>
          <w:sz w:val="24"/>
          <w:szCs w:val="24"/>
        </w:rPr>
        <w:t xml:space="preserve"> zbor</w:t>
      </w:r>
      <w:r>
        <w:rPr>
          <w:rFonts w:ascii="Times New Roman" w:hAnsi="Times New Roman" w:cs="Times New Roman"/>
          <w:sz w:val="24"/>
          <w:szCs w:val="24"/>
        </w:rPr>
        <w:t>mi</w:t>
      </w:r>
      <w:r w:rsidRPr="008D0700">
        <w:rPr>
          <w:rFonts w:ascii="Times New Roman" w:hAnsi="Times New Roman" w:cs="Times New Roman"/>
          <w:sz w:val="24"/>
          <w:szCs w:val="24"/>
        </w:rPr>
        <w:t>, ozbrojen</w:t>
      </w:r>
      <w:r>
        <w:rPr>
          <w:rFonts w:ascii="Times New Roman" w:hAnsi="Times New Roman" w:cs="Times New Roman"/>
          <w:sz w:val="24"/>
          <w:szCs w:val="24"/>
        </w:rPr>
        <w:t>ým</w:t>
      </w:r>
      <w:r w:rsidRPr="008D0700">
        <w:rPr>
          <w:rFonts w:ascii="Times New Roman" w:hAnsi="Times New Roman" w:cs="Times New Roman"/>
          <w:sz w:val="24"/>
          <w:szCs w:val="24"/>
        </w:rPr>
        <w:t xml:space="preserve"> zboro</w:t>
      </w:r>
      <w:r>
        <w:rPr>
          <w:rFonts w:ascii="Times New Roman" w:hAnsi="Times New Roman" w:cs="Times New Roman"/>
          <w:sz w:val="24"/>
          <w:szCs w:val="24"/>
        </w:rPr>
        <w:t>m</w:t>
      </w:r>
      <w:r w:rsidRPr="008D0700">
        <w:rPr>
          <w:rFonts w:ascii="Times New Roman" w:hAnsi="Times New Roman" w:cs="Times New Roman"/>
          <w:sz w:val="24"/>
          <w:szCs w:val="24"/>
        </w:rPr>
        <w:t>, Hasičsk</w:t>
      </w:r>
      <w:r>
        <w:rPr>
          <w:rFonts w:ascii="Times New Roman" w:hAnsi="Times New Roman" w:cs="Times New Roman"/>
          <w:sz w:val="24"/>
          <w:szCs w:val="24"/>
        </w:rPr>
        <w:t>ým</w:t>
      </w:r>
      <w:r w:rsidRPr="008D0700">
        <w:rPr>
          <w:rFonts w:ascii="Times New Roman" w:hAnsi="Times New Roman" w:cs="Times New Roman"/>
          <w:sz w:val="24"/>
          <w:szCs w:val="24"/>
        </w:rPr>
        <w:t xml:space="preserve"> a záchrann</w:t>
      </w:r>
      <w:r>
        <w:rPr>
          <w:rFonts w:ascii="Times New Roman" w:hAnsi="Times New Roman" w:cs="Times New Roman"/>
          <w:sz w:val="24"/>
          <w:szCs w:val="24"/>
        </w:rPr>
        <w:t>ým</w:t>
      </w:r>
      <w:r w:rsidRPr="008D0700">
        <w:rPr>
          <w:rFonts w:ascii="Times New Roman" w:hAnsi="Times New Roman" w:cs="Times New Roman"/>
          <w:sz w:val="24"/>
          <w:szCs w:val="24"/>
        </w:rPr>
        <w:t xml:space="preserve"> zbor</w:t>
      </w:r>
      <w:r>
        <w:rPr>
          <w:rFonts w:ascii="Times New Roman" w:hAnsi="Times New Roman" w:cs="Times New Roman"/>
          <w:sz w:val="24"/>
          <w:szCs w:val="24"/>
        </w:rPr>
        <w:t>om</w:t>
      </w:r>
      <w:r w:rsidRPr="008D0700">
        <w:rPr>
          <w:rFonts w:ascii="Times New Roman" w:hAnsi="Times New Roman" w:cs="Times New Roman"/>
          <w:sz w:val="24"/>
          <w:szCs w:val="24"/>
        </w:rPr>
        <w:t>, Horsk</w:t>
      </w:r>
      <w:r>
        <w:rPr>
          <w:rFonts w:ascii="Times New Roman" w:hAnsi="Times New Roman" w:cs="Times New Roman"/>
          <w:sz w:val="24"/>
          <w:szCs w:val="24"/>
        </w:rPr>
        <w:t>ou</w:t>
      </w:r>
      <w:r w:rsidRPr="008D0700">
        <w:rPr>
          <w:rFonts w:ascii="Times New Roman" w:hAnsi="Times New Roman" w:cs="Times New Roman"/>
          <w:sz w:val="24"/>
          <w:szCs w:val="24"/>
        </w:rPr>
        <w:t xml:space="preserve"> záchrann</w:t>
      </w:r>
      <w:r>
        <w:rPr>
          <w:rFonts w:ascii="Times New Roman" w:hAnsi="Times New Roman" w:cs="Times New Roman"/>
          <w:sz w:val="24"/>
          <w:szCs w:val="24"/>
        </w:rPr>
        <w:t>ou</w:t>
      </w:r>
      <w:r w:rsidRPr="008D0700">
        <w:rPr>
          <w:rFonts w:ascii="Times New Roman" w:hAnsi="Times New Roman" w:cs="Times New Roman"/>
          <w:sz w:val="24"/>
          <w:szCs w:val="24"/>
        </w:rPr>
        <w:t xml:space="preserve"> služb</w:t>
      </w:r>
      <w:r>
        <w:rPr>
          <w:rFonts w:ascii="Times New Roman" w:hAnsi="Times New Roman" w:cs="Times New Roman"/>
          <w:sz w:val="24"/>
          <w:szCs w:val="24"/>
        </w:rPr>
        <w:t>ou</w:t>
      </w:r>
      <w:r w:rsidRPr="008D0700">
        <w:rPr>
          <w:rFonts w:ascii="Times New Roman" w:hAnsi="Times New Roman" w:cs="Times New Roman"/>
          <w:sz w:val="24"/>
          <w:szCs w:val="24"/>
        </w:rPr>
        <w:t>, Národn</w:t>
      </w:r>
      <w:r>
        <w:rPr>
          <w:rFonts w:ascii="Times New Roman" w:hAnsi="Times New Roman" w:cs="Times New Roman"/>
          <w:sz w:val="24"/>
          <w:szCs w:val="24"/>
        </w:rPr>
        <w:t>ým</w:t>
      </w:r>
      <w:r w:rsidRPr="008D0700">
        <w:rPr>
          <w:rFonts w:ascii="Times New Roman" w:hAnsi="Times New Roman" w:cs="Times New Roman"/>
          <w:sz w:val="24"/>
          <w:szCs w:val="24"/>
        </w:rPr>
        <w:t xml:space="preserve"> bezpečnostn</w:t>
      </w:r>
      <w:r>
        <w:rPr>
          <w:rFonts w:ascii="Times New Roman" w:hAnsi="Times New Roman" w:cs="Times New Roman"/>
          <w:sz w:val="24"/>
          <w:szCs w:val="24"/>
        </w:rPr>
        <w:t>ým</w:t>
      </w:r>
      <w:r w:rsidRPr="008D0700">
        <w:rPr>
          <w:rFonts w:ascii="Times New Roman" w:hAnsi="Times New Roman" w:cs="Times New Roman"/>
          <w:sz w:val="24"/>
          <w:szCs w:val="24"/>
        </w:rPr>
        <w:t xml:space="preserve"> úrad</w:t>
      </w:r>
      <w:r>
        <w:rPr>
          <w:rFonts w:ascii="Times New Roman" w:hAnsi="Times New Roman" w:cs="Times New Roman"/>
          <w:sz w:val="24"/>
          <w:szCs w:val="24"/>
        </w:rPr>
        <w:t>om</w:t>
      </w:r>
      <w:r w:rsidRPr="008D0700">
        <w:rPr>
          <w:rFonts w:ascii="Times New Roman" w:hAnsi="Times New Roman" w:cs="Times New Roman"/>
          <w:sz w:val="24"/>
          <w:szCs w:val="24"/>
        </w:rPr>
        <w:t>, Slovensk</w:t>
      </w:r>
      <w:r>
        <w:rPr>
          <w:rFonts w:ascii="Times New Roman" w:hAnsi="Times New Roman" w:cs="Times New Roman"/>
          <w:sz w:val="24"/>
          <w:szCs w:val="24"/>
        </w:rPr>
        <w:t>ou</w:t>
      </w:r>
      <w:r w:rsidRPr="008D0700">
        <w:rPr>
          <w:rFonts w:ascii="Times New Roman" w:hAnsi="Times New Roman" w:cs="Times New Roman"/>
          <w:sz w:val="24"/>
          <w:szCs w:val="24"/>
        </w:rPr>
        <w:t xml:space="preserve"> informačn</w:t>
      </w:r>
      <w:r>
        <w:rPr>
          <w:rFonts w:ascii="Times New Roman" w:hAnsi="Times New Roman" w:cs="Times New Roman"/>
          <w:sz w:val="24"/>
          <w:szCs w:val="24"/>
        </w:rPr>
        <w:t>ou</w:t>
      </w:r>
      <w:r w:rsidRPr="008D0700">
        <w:rPr>
          <w:rFonts w:ascii="Times New Roman" w:hAnsi="Times New Roman" w:cs="Times New Roman"/>
          <w:sz w:val="24"/>
          <w:szCs w:val="24"/>
        </w:rPr>
        <w:t xml:space="preserve"> služb</w:t>
      </w:r>
      <w:r>
        <w:rPr>
          <w:rFonts w:ascii="Times New Roman" w:hAnsi="Times New Roman" w:cs="Times New Roman"/>
          <w:sz w:val="24"/>
          <w:szCs w:val="24"/>
        </w:rPr>
        <w:t>ou</w:t>
      </w:r>
      <w:r w:rsidRPr="008D0700">
        <w:rPr>
          <w:rFonts w:ascii="Times New Roman" w:hAnsi="Times New Roman" w:cs="Times New Roman"/>
          <w:sz w:val="24"/>
          <w:szCs w:val="24"/>
        </w:rPr>
        <w:t xml:space="preserve"> a ozbrojený</w:t>
      </w:r>
      <w:r>
        <w:rPr>
          <w:rFonts w:ascii="Times New Roman" w:hAnsi="Times New Roman" w:cs="Times New Roman"/>
          <w:sz w:val="24"/>
          <w:szCs w:val="24"/>
        </w:rPr>
        <w:t>mi</w:t>
      </w:r>
      <w:r w:rsidRPr="008D0700">
        <w:rPr>
          <w:rFonts w:ascii="Times New Roman" w:hAnsi="Times New Roman" w:cs="Times New Roman"/>
          <w:sz w:val="24"/>
          <w:szCs w:val="24"/>
        </w:rPr>
        <w:t xml:space="preserve"> s</w:t>
      </w:r>
      <w:r>
        <w:rPr>
          <w:rFonts w:ascii="Times New Roman" w:hAnsi="Times New Roman" w:cs="Times New Roman"/>
          <w:sz w:val="24"/>
          <w:szCs w:val="24"/>
        </w:rPr>
        <w:t>i</w:t>
      </w:r>
      <w:r w:rsidRPr="008D0700">
        <w:rPr>
          <w:rFonts w:ascii="Times New Roman" w:hAnsi="Times New Roman" w:cs="Times New Roman"/>
          <w:sz w:val="24"/>
          <w:szCs w:val="24"/>
        </w:rPr>
        <w:t>l</w:t>
      </w:r>
      <w:r>
        <w:rPr>
          <w:rFonts w:ascii="Times New Roman" w:hAnsi="Times New Roman" w:cs="Times New Roman"/>
          <w:sz w:val="24"/>
          <w:szCs w:val="24"/>
        </w:rPr>
        <w:t>ami</w:t>
      </w:r>
      <w:r w:rsidRPr="00FC55BE">
        <w:rPr>
          <w:rFonts w:ascii="Times New Roman" w:hAnsi="Times New Roman" w:cs="Times New Roman"/>
          <w:sz w:val="24"/>
          <w:szCs w:val="24"/>
        </w:rPr>
        <w:t xml:space="preserve"> </w:t>
      </w:r>
      <w:r>
        <w:rPr>
          <w:rFonts w:ascii="Times New Roman" w:hAnsi="Times New Roman" w:cs="Times New Roman"/>
          <w:sz w:val="24"/>
          <w:szCs w:val="24"/>
        </w:rPr>
        <w:t>a vo väzbe na funkciu odchodného, ako vernostnej odmeny, sa návrhom zákona limituje odchodné aj pri opätovnom prijatí do služobného pomeru; úhrn odchodného po skončení novovzniknutého služobného pomeru spolu s </w:t>
      </w:r>
      <w:r w:rsidRPr="005769B5">
        <w:rPr>
          <w:rFonts w:ascii="Times New Roman" w:hAnsi="Times New Roman" w:cs="Times New Roman"/>
          <w:sz w:val="24"/>
          <w:szCs w:val="24"/>
        </w:rPr>
        <w:t>prijatým</w:t>
      </w:r>
      <w:r>
        <w:rPr>
          <w:rFonts w:ascii="Times New Roman" w:hAnsi="Times New Roman" w:cs="Times New Roman"/>
          <w:sz w:val="24"/>
          <w:szCs w:val="24"/>
        </w:rPr>
        <w:t xml:space="preserve"> odchodným po skončení predchádzajúcich služobných pomerov nesmie prekročiť</w:t>
      </w:r>
      <w:r w:rsidRPr="004C6CB1">
        <w:rPr>
          <w:rFonts w:ascii="Times New Roman" w:hAnsi="Times New Roman" w:cs="Times New Roman"/>
          <w:sz w:val="24"/>
          <w:szCs w:val="24"/>
        </w:rPr>
        <w:t xml:space="preserve"> </w:t>
      </w:r>
      <w:r w:rsidRPr="005769B5">
        <w:rPr>
          <w:rFonts w:ascii="Times New Roman" w:hAnsi="Times New Roman" w:cs="Times New Roman"/>
          <w:sz w:val="24"/>
          <w:szCs w:val="24"/>
        </w:rPr>
        <w:t xml:space="preserve">deväťnásobok </w:t>
      </w:r>
      <w:r w:rsidRPr="00FC55BE">
        <w:rPr>
          <w:rFonts w:ascii="Times New Roman" w:hAnsi="Times New Roman" w:cs="Times New Roman"/>
          <w:sz w:val="24"/>
          <w:szCs w:val="24"/>
          <w:lang w:eastAsia="sk-SK"/>
        </w:rPr>
        <w:t>priemerného mesačného služobného platu zisteného podľa § 60</w:t>
      </w:r>
      <w:r>
        <w:rPr>
          <w:rFonts w:ascii="Times New Roman" w:hAnsi="Times New Roman" w:cs="Times New Roman"/>
          <w:sz w:val="24"/>
          <w:szCs w:val="24"/>
        </w:rPr>
        <w:t>. Podmienkou pre vznik nároku na toto odchodné je nepretržitá doba trvania novovzniknutého služobného pomeru 13 rokov. Takto ustanovený mechanizmus by mal tiež prispieť k </w:t>
      </w:r>
      <w:r w:rsidRPr="005769B5">
        <w:rPr>
          <w:rFonts w:ascii="Times New Roman" w:hAnsi="Times New Roman" w:cs="Times New Roman"/>
          <w:sz w:val="24"/>
          <w:szCs w:val="24"/>
        </w:rPr>
        <w:t xml:space="preserve">personálnej </w:t>
      </w:r>
      <w:r>
        <w:rPr>
          <w:rFonts w:ascii="Times New Roman" w:hAnsi="Times New Roman" w:cs="Times New Roman"/>
          <w:sz w:val="24"/>
          <w:szCs w:val="24"/>
        </w:rPr>
        <w:t>stabilizácii policajtov a profesionálnych vojakov.</w:t>
      </w:r>
    </w:p>
    <w:p w:rsidR="00471302" w:rsidP="00D93542">
      <w:pPr>
        <w:bidi w:val="0"/>
        <w:spacing w:after="0" w:line="240" w:lineRule="auto"/>
        <w:ind w:firstLine="709"/>
        <w:jc w:val="both"/>
        <w:rPr>
          <w:rFonts w:ascii="Times New Roman" w:hAnsi="Times New Roman" w:cs="Times New Roman"/>
          <w:sz w:val="24"/>
          <w:szCs w:val="24"/>
        </w:rPr>
      </w:pPr>
    </w:p>
    <w:p w:rsidR="00D93542" w:rsidRPr="00D52930" w:rsidP="00D93542">
      <w:pPr>
        <w:bidi w:val="0"/>
        <w:spacing w:after="0" w:line="240" w:lineRule="auto"/>
        <w:ind w:firstLine="709"/>
        <w:jc w:val="both"/>
        <w:rPr>
          <w:rFonts w:ascii="Times New Roman" w:hAnsi="Times New Roman" w:cs="Times New Roman"/>
          <w:sz w:val="24"/>
          <w:szCs w:val="24"/>
        </w:rPr>
      </w:pPr>
      <w:r w:rsidRPr="00D52930">
        <w:rPr>
          <w:rFonts w:ascii="Times New Roman" w:hAnsi="Times New Roman" w:cs="Times New Roman"/>
          <w:sz w:val="24"/>
          <w:szCs w:val="24"/>
        </w:rPr>
        <w:t>Iná právna situácia nastáva v prípade bezprostredne nadväzujúcich služobných pomerov, t.j. bez časového prerušenia, kedy sa odchodné neposkytne; odslúžené roky skončeného služobného pomeru sa však zhodnotia vo výške odchodného po skončení novovzniknutého služobného pomeru. Na skončený služobný pomer a naň bezprostredne nadväzujúci novovzniknutý služobný pomer sa hľadí ako na jeden služobný pomer, pretože sa</w:t>
      </w:r>
      <w:r>
        <w:rPr>
          <w:rFonts w:ascii="Times New Roman" w:hAnsi="Times New Roman" w:cs="Times New Roman"/>
          <w:sz w:val="24"/>
          <w:szCs w:val="24"/>
        </w:rPr>
        <w:t> </w:t>
      </w:r>
      <w:r w:rsidRPr="00D52930">
        <w:rPr>
          <w:rFonts w:ascii="Times New Roman" w:hAnsi="Times New Roman" w:cs="Times New Roman"/>
          <w:sz w:val="24"/>
          <w:szCs w:val="24"/>
        </w:rPr>
        <w:t>zohľadňuje, že táto migrácia je účelová a týka sa spravidla odborníkov, čiže</w:t>
      </w:r>
      <w:r>
        <w:rPr>
          <w:rFonts w:ascii="Times New Roman" w:hAnsi="Times New Roman" w:cs="Times New Roman"/>
          <w:sz w:val="24"/>
          <w:szCs w:val="24"/>
        </w:rPr>
        <w:t> </w:t>
      </w:r>
      <w:r w:rsidRPr="00D52930">
        <w:rPr>
          <w:rFonts w:ascii="Times New Roman" w:hAnsi="Times New Roman" w:cs="Times New Roman"/>
          <w:sz w:val="24"/>
          <w:szCs w:val="24"/>
        </w:rPr>
        <w:t>k</w:t>
      </w:r>
      <w:r>
        <w:rPr>
          <w:rFonts w:ascii="Times New Roman" w:hAnsi="Times New Roman" w:cs="Times New Roman"/>
          <w:sz w:val="24"/>
          <w:szCs w:val="24"/>
        </w:rPr>
        <w:t> </w:t>
      </w:r>
      <w:r w:rsidRPr="00D52930">
        <w:rPr>
          <w:rFonts w:ascii="Times New Roman" w:hAnsi="Times New Roman" w:cs="Times New Roman"/>
          <w:sz w:val="24"/>
          <w:szCs w:val="24"/>
        </w:rPr>
        <w:t>nej</w:t>
      </w:r>
      <w:r>
        <w:rPr>
          <w:rFonts w:ascii="Times New Roman" w:hAnsi="Times New Roman" w:cs="Times New Roman"/>
          <w:sz w:val="24"/>
          <w:szCs w:val="24"/>
        </w:rPr>
        <w:t> </w:t>
      </w:r>
      <w:r w:rsidRPr="00D52930">
        <w:rPr>
          <w:rFonts w:ascii="Times New Roman" w:hAnsi="Times New Roman" w:cs="Times New Roman"/>
          <w:sz w:val="24"/>
          <w:szCs w:val="24"/>
        </w:rPr>
        <w:t xml:space="preserve">dochádza predovšetkým v záujme ozbrojených bezpečnostných zborov, ozbrojeného zboru, Hasičského a záchranného zboru, Horskej záchrannej služby, Národného bezpečnostného úradu, Slovenskej informačnej služby a ozbrojených síl. </w:t>
      </w:r>
    </w:p>
    <w:p w:rsidR="00D93542" w:rsidRPr="00D52930" w:rsidP="00D93542">
      <w:pPr>
        <w:bidi w:val="0"/>
        <w:spacing w:after="0" w:line="240" w:lineRule="auto"/>
        <w:ind w:firstLine="709"/>
        <w:jc w:val="both"/>
        <w:rPr>
          <w:rFonts w:ascii="Times New Roman" w:hAnsi="Times New Roman" w:cs="Times New Roman"/>
          <w:sz w:val="24"/>
          <w:szCs w:val="24"/>
        </w:rPr>
      </w:pPr>
    </w:p>
    <w:p w:rsidR="00D93542" w:rsidRPr="009D64E6" w:rsidP="00D93542">
      <w:pPr>
        <w:bidi w:val="0"/>
        <w:spacing w:after="0" w:line="240" w:lineRule="auto"/>
        <w:ind w:firstLine="709"/>
        <w:jc w:val="both"/>
        <w:rPr>
          <w:rFonts w:ascii="Times New Roman" w:hAnsi="Times New Roman" w:cs="Times New Roman"/>
          <w:sz w:val="24"/>
          <w:szCs w:val="24"/>
        </w:rPr>
      </w:pPr>
      <w:r w:rsidRPr="009D64E6">
        <w:rPr>
          <w:rFonts w:ascii="Times New Roman" w:hAnsi="Times New Roman" w:cs="Times New Roman"/>
          <w:sz w:val="24"/>
          <w:szCs w:val="24"/>
          <w:u w:val="single"/>
        </w:rPr>
        <w:t>K bodu 37 (§ 34 ods. 1 až 3)</w:t>
      </w:r>
    </w:p>
    <w:p w:rsidR="00D93542" w:rsidRPr="00971FBC" w:rsidP="00D93542">
      <w:pPr>
        <w:pStyle w:val="ListParagraph"/>
        <w:bidi w:val="0"/>
        <w:ind w:left="0" w:firstLine="709"/>
        <w:jc w:val="both"/>
        <w:rPr>
          <w:rFonts w:ascii="Times New Roman" w:hAnsi="Times New Roman"/>
          <w:u w:val="single"/>
        </w:rPr>
      </w:pPr>
      <w:r w:rsidRPr="00971FBC">
        <w:rPr>
          <w:rFonts w:ascii="Times New Roman" w:hAnsi="Times New Roman"/>
        </w:rPr>
        <w:t>Legislatívna úprava nadväzujúca na rozšírenie znenia § 33.</w:t>
      </w:r>
    </w:p>
    <w:p w:rsidR="00CC79F8" w:rsidRPr="00971FBC" w:rsidP="00D93542">
      <w:pPr>
        <w:pStyle w:val="ListParagraph"/>
        <w:bidi w:val="0"/>
        <w:ind w:left="0" w:firstLine="709"/>
        <w:jc w:val="both"/>
        <w:rPr>
          <w:rFonts w:ascii="Times New Roman" w:hAnsi="Times New Roman"/>
          <w:u w:val="single"/>
        </w:rPr>
      </w:pPr>
    </w:p>
    <w:p w:rsidR="003F1EDB" w:rsidP="00D93542">
      <w:pPr>
        <w:pStyle w:val="ListParagraph"/>
        <w:bidi w:val="0"/>
        <w:ind w:left="0" w:firstLine="709"/>
        <w:jc w:val="both"/>
        <w:rPr>
          <w:rFonts w:ascii="Times New Roman" w:hAnsi="Times New Roman"/>
          <w:u w:val="single"/>
        </w:rPr>
      </w:pPr>
    </w:p>
    <w:p w:rsidR="003F1EDB" w:rsidP="00D93542">
      <w:pPr>
        <w:pStyle w:val="ListParagraph"/>
        <w:bidi w:val="0"/>
        <w:ind w:left="0" w:firstLine="709"/>
        <w:jc w:val="both"/>
        <w:rPr>
          <w:rFonts w:ascii="Times New Roman" w:hAnsi="Times New Roman"/>
          <w:u w:val="single"/>
        </w:rPr>
      </w:pPr>
    </w:p>
    <w:p w:rsidR="00D93542" w:rsidRPr="00971FBC" w:rsidP="00D93542">
      <w:pPr>
        <w:pStyle w:val="ListParagraph"/>
        <w:bidi w:val="0"/>
        <w:ind w:left="0" w:firstLine="709"/>
        <w:jc w:val="both"/>
        <w:rPr>
          <w:rFonts w:ascii="Times New Roman" w:hAnsi="Times New Roman"/>
          <w:u w:val="single"/>
        </w:rPr>
      </w:pPr>
      <w:r w:rsidRPr="00971FBC">
        <w:rPr>
          <w:rFonts w:ascii="Times New Roman" w:hAnsi="Times New Roman"/>
          <w:u w:val="single"/>
        </w:rPr>
        <w:t>K bodu 38 (§ 36)</w:t>
      </w:r>
    </w:p>
    <w:p w:rsidR="00D93542" w:rsidRPr="00971FBC" w:rsidP="00D93542">
      <w:pPr>
        <w:pStyle w:val="ListParagraph"/>
        <w:bidi w:val="0"/>
        <w:ind w:left="0" w:firstLine="709"/>
        <w:jc w:val="both"/>
        <w:rPr>
          <w:rFonts w:ascii="Times New Roman" w:hAnsi="Times New Roman"/>
        </w:rPr>
      </w:pPr>
      <w:r w:rsidRPr="00971FBC">
        <w:rPr>
          <w:rFonts w:ascii="Times New Roman" w:hAnsi="Times New Roman"/>
        </w:rPr>
        <w:t>Rozšírením znenia § 33 o nové odseky 3 a 4, ustanovujúce podmienky odchodného v prípadoch opätovného prijatia do služobného pomeru, sa § 36 stáva nadbytočným a z platného zákona sa vypúšťa.</w:t>
      </w:r>
    </w:p>
    <w:p w:rsidR="00D93542" w:rsidP="00D93542">
      <w:pPr>
        <w:pStyle w:val="ListParagraph"/>
        <w:bidi w:val="0"/>
        <w:ind w:left="0" w:firstLine="709"/>
        <w:jc w:val="both"/>
        <w:rPr>
          <w:u w:val="single"/>
        </w:rPr>
      </w:pPr>
    </w:p>
    <w:p w:rsidR="00D93542" w:rsidRPr="00971FBC" w:rsidP="00D93542">
      <w:pPr>
        <w:pStyle w:val="ListParagraph"/>
        <w:bidi w:val="0"/>
        <w:ind w:left="0" w:firstLine="709"/>
        <w:jc w:val="both"/>
        <w:rPr>
          <w:rFonts w:ascii="Times New Roman" w:hAnsi="Times New Roman"/>
          <w:u w:val="single"/>
        </w:rPr>
      </w:pPr>
      <w:r w:rsidRPr="00971FBC">
        <w:rPr>
          <w:rFonts w:ascii="Times New Roman" w:hAnsi="Times New Roman"/>
          <w:u w:val="single"/>
        </w:rPr>
        <w:t>K bodu 39 (§ 37 ods. 1)</w:t>
      </w:r>
    </w:p>
    <w:p w:rsidR="00D93542" w:rsidRPr="00971FBC" w:rsidP="00D93542">
      <w:pPr>
        <w:pStyle w:val="ListParagraph"/>
        <w:bidi w:val="0"/>
        <w:ind w:left="0" w:firstLine="709"/>
        <w:jc w:val="both"/>
        <w:rPr>
          <w:rFonts w:ascii="Times New Roman" w:hAnsi="Times New Roman"/>
        </w:rPr>
      </w:pPr>
      <w:r w:rsidRPr="00971FBC">
        <w:rPr>
          <w:rFonts w:ascii="Times New Roman" w:hAnsi="Times New Roman"/>
        </w:rPr>
        <w:t>Zovšeobecňuje sa znenie, pretože na úmrtné</w:t>
      </w:r>
      <w:r>
        <w:rPr>
          <w:rFonts w:ascii="Times New Roman" w:hAnsi="Times New Roman"/>
        </w:rPr>
        <w:t>,</w:t>
      </w:r>
      <w:r w:rsidRPr="00971FBC">
        <w:rPr>
          <w:rFonts w:ascii="Times New Roman" w:hAnsi="Times New Roman"/>
        </w:rPr>
        <w:t xml:space="preserve"> ako dávku výsluhového zabezpečenia, sa vzťahujú ustanovenia upravujúce odchodné a odchodné je dotknuté aj ďalšími ustanoveniami návrhu zákona, napríklad prechodnými ustanoveniami.</w:t>
      </w:r>
    </w:p>
    <w:p w:rsidR="00D93542" w:rsidRPr="00971FBC" w:rsidP="00D93542">
      <w:pPr>
        <w:pStyle w:val="ListParagraph"/>
        <w:bidi w:val="0"/>
        <w:ind w:left="0" w:firstLine="709"/>
        <w:jc w:val="both"/>
        <w:rPr>
          <w:rFonts w:ascii="Times New Roman" w:hAnsi="Times New Roman"/>
        </w:rPr>
      </w:pPr>
    </w:p>
    <w:p w:rsidR="00D93542" w:rsidRPr="00971FBC" w:rsidP="00D93542">
      <w:pPr>
        <w:pStyle w:val="ListParagraph"/>
        <w:bidi w:val="0"/>
        <w:ind w:left="0" w:firstLine="709"/>
        <w:jc w:val="both"/>
        <w:rPr>
          <w:rFonts w:ascii="Times New Roman" w:hAnsi="Times New Roman"/>
          <w:u w:val="single"/>
        </w:rPr>
      </w:pPr>
      <w:r w:rsidRPr="00971FBC">
        <w:rPr>
          <w:rFonts w:ascii="Times New Roman" w:hAnsi="Times New Roman"/>
          <w:u w:val="single"/>
        </w:rPr>
        <w:t>K bodu 40 (§ 38 ods. 1 a 2)</w:t>
      </w:r>
    </w:p>
    <w:p w:rsidR="00D93542" w:rsidRPr="00226197" w:rsidP="00D93542">
      <w:pPr>
        <w:bidi w:val="0"/>
        <w:spacing w:after="0" w:line="240" w:lineRule="auto"/>
        <w:ind w:firstLine="709"/>
        <w:jc w:val="both"/>
        <w:rPr>
          <w:rFonts w:ascii="Times New Roman" w:hAnsi="Times New Roman" w:cs="Times New Roman"/>
          <w:sz w:val="24"/>
          <w:szCs w:val="24"/>
        </w:rPr>
      </w:pPr>
      <w:r w:rsidRPr="00226197">
        <w:rPr>
          <w:rFonts w:ascii="Times New Roman" w:hAnsi="Times New Roman" w:cs="Times New Roman"/>
          <w:sz w:val="24"/>
          <w:szCs w:val="24"/>
        </w:rPr>
        <w:t>Predlžuje sa doba</w:t>
      </w:r>
      <w:r>
        <w:rPr>
          <w:rFonts w:ascii="Times New Roman" w:hAnsi="Times New Roman" w:cs="Times New Roman"/>
          <w:sz w:val="24"/>
          <w:szCs w:val="24"/>
        </w:rPr>
        <w:t xml:space="preserve"> trvania služobného pomeru </w:t>
      </w:r>
      <w:r w:rsidRPr="005769B5">
        <w:rPr>
          <w:rFonts w:ascii="Times New Roman" w:hAnsi="Times New Roman" w:cs="Times New Roman"/>
          <w:sz w:val="24"/>
          <w:szCs w:val="24"/>
        </w:rPr>
        <w:t>potrebná</w:t>
      </w:r>
      <w:r w:rsidRPr="00CC1D31">
        <w:rPr>
          <w:rFonts w:ascii="Times New Roman" w:hAnsi="Times New Roman" w:cs="Times New Roman"/>
          <w:color w:val="FF0000"/>
          <w:sz w:val="24"/>
          <w:szCs w:val="24"/>
        </w:rPr>
        <w:t xml:space="preserve"> </w:t>
      </w:r>
      <w:r>
        <w:rPr>
          <w:rFonts w:ascii="Times New Roman" w:hAnsi="Times New Roman" w:cs="Times New Roman"/>
          <w:sz w:val="24"/>
          <w:szCs w:val="24"/>
        </w:rPr>
        <w:t>pre vznik nároku na výsluhový dôchodok</w:t>
      </w:r>
      <w:r w:rsidRPr="00226197">
        <w:rPr>
          <w:rFonts w:ascii="Times New Roman" w:hAnsi="Times New Roman" w:cs="Times New Roman"/>
          <w:sz w:val="24"/>
          <w:szCs w:val="24"/>
        </w:rPr>
        <w:t xml:space="preserve"> z doterajších 15 na 25 rokov</w:t>
      </w:r>
      <w:r>
        <w:rPr>
          <w:rFonts w:ascii="Times New Roman" w:hAnsi="Times New Roman" w:cs="Times New Roman"/>
          <w:sz w:val="24"/>
          <w:szCs w:val="24"/>
        </w:rPr>
        <w:t>. Ide o opatrenie</w:t>
      </w:r>
      <w:r w:rsidRPr="00226197">
        <w:rPr>
          <w:rFonts w:ascii="Times New Roman" w:hAnsi="Times New Roman" w:cs="Times New Roman"/>
          <w:sz w:val="24"/>
          <w:szCs w:val="24"/>
        </w:rPr>
        <w:t xml:space="preserve"> </w:t>
      </w:r>
      <w:r>
        <w:rPr>
          <w:rFonts w:ascii="Times New Roman" w:hAnsi="Times New Roman" w:cs="Times New Roman"/>
          <w:sz w:val="24"/>
          <w:szCs w:val="24"/>
        </w:rPr>
        <w:t xml:space="preserve">zohľadňujúce tak potrebu </w:t>
      </w:r>
      <w:r w:rsidRPr="00226197">
        <w:rPr>
          <w:rFonts w:ascii="Times New Roman" w:hAnsi="Times New Roman" w:cs="Times New Roman"/>
          <w:sz w:val="24"/>
          <w:szCs w:val="24"/>
          <w:lang w:eastAsia="sk-SK"/>
        </w:rPr>
        <w:t xml:space="preserve">personálneho zabezpečenia </w:t>
      </w:r>
      <w:r w:rsidRPr="008D0700">
        <w:rPr>
          <w:rFonts w:ascii="Times New Roman" w:hAnsi="Times New Roman" w:cs="Times New Roman"/>
          <w:sz w:val="24"/>
          <w:szCs w:val="24"/>
          <w:lang w:eastAsia="sk-SK"/>
        </w:rPr>
        <w:t>ozbrojených bezpečnostných zborov, ozbrojen</w:t>
      </w:r>
      <w:r>
        <w:rPr>
          <w:rFonts w:ascii="Times New Roman" w:hAnsi="Times New Roman" w:cs="Times New Roman"/>
          <w:sz w:val="24"/>
          <w:szCs w:val="24"/>
          <w:lang w:eastAsia="sk-SK"/>
        </w:rPr>
        <w:t>ého</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u</w:t>
      </w:r>
      <w:r w:rsidRPr="008D0700">
        <w:rPr>
          <w:rFonts w:ascii="Times New Roman" w:hAnsi="Times New Roman" w:cs="Times New Roman"/>
          <w:sz w:val="24"/>
          <w:szCs w:val="24"/>
          <w:lang w:eastAsia="sk-SK"/>
        </w:rPr>
        <w:t>, Hasičského a záchranného zboru, Horskej záchrannej služby, Národného bezpečnostného úradu, Slovenskej informačnej služby a ozbrojených síl</w:t>
      </w:r>
      <w:r w:rsidRPr="00226197">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ako </w:t>
      </w:r>
      <w:r w:rsidRPr="00226197">
        <w:rPr>
          <w:rFonts w:ascii="Times New Roman" w:hAnsi="Times New Roman" w:cs="Times New Roman"/>
          <w:sz w:val="24"/>
          <w:szCs w:val="24"/>
          <w:lang w:eastAsia="sk-SK"/>
        </w:rPr>
        <w:t xml:space="preserve">aj potrebu </w:t>
      </w:r>
      <w:r w:rsidRPr="00226197">
        <w:rPr>
          <w:rFonts w:ascii="Times New Roman" w:hAnsi="Times New Roman" w:cs="Times New Roman"/>
          <w:sz w:val="24"/>
          <w:szCs w:val="24"/>
        </w:rPr>
        <w:t>postupného znižovani</w:t>
      </w:r>
      <w:r>
        <w:rPr>
          <w:rFonts w:ascii="Times New Roman" w:hAnsi="Times New Roman" w:cs="Times New Roman"/>
          <w:sz w:val="24"/>
          <w:szCs w:val="24"/>
        </w:rPr>
        <w:t>a</w:t>
      </w:r>
      <w:r w:rsidRPr="00226197">
        <w:rPr>
          <w:rFonts w:ascii="Times New Roman" w:hAnsi="Times New Roman" w:cs="Times New Roman"/>
          <w:sz w:val="24"/>
          <w:szCs w:val="24"/>
        </w:rPr>
        <w:t xml:space="preserve"> výdavkov z osobitného </w:t>
      </w:r>
      <w:r>
        <w:rPr>
          <w:rFonts w:ascii="Times New Roman" w:hAnsi="Times New Roman" w:cs="Times New Roman"/>
          <w:sz w:val="24"/>
          <w:szCs w:val="24"/>
        </w:rPr>
        <w:t xml:space="preserve">účtu </w:t>
      </w:r>
      <w:r w:rsidRPr="00226197">
        <w:rPr>
          <w:rFonts w:ascii="Times New Roman" w:hAnsi="Times New Roman" w:cs="Times New Roman"/>
          <w:sz w:val="24"/>
          <w:szCs w:val="24"/>
        </w:rPr>
        <w:t>s cieľom dosiahnuť jeho</w:t>
      </w:r>
      <w:r>
        <w:rPr>
          <w:rFonts w:ascii="Times New Roman" w:hAnsi="Times New Roman" w:cs="Times New Roman"/>
          <w:sz w:val="24"/>
          <w:szCs w:val="24"/>
        </w:rPr>
        <w:t> </w:t>
      </w:r>
      <w:r w:rsidRPr="00226197">
        <w:rPr>
          <w:rFonts w:ascii="Times New Roman" w:hAnsi="Times New Roman" w:cs="Times New Roman"/>
          <w:sz w:val="24"/>
          <w:szCs w:val="24"/>
        </w:rPr>
        <w:t>vyrovnanosť. Rovnako ako</w:t>
      </w:r>
      <w:r>
        <w:rPr>
          <w:rFonts w:ascii="Times New Roman" w:hAnsi="Times New Roman" w:cs="Times New Roman"/>
          <w:sz w:val="24"/>
          <w:szCs w:val="24"/>
        </w:rPr>
        <w:t> </w:t>
      </w:r>
      <w:r w:rsidRPr="00226197">
        <w:rPr>
          <w:rFonts w:ascii="Times New Roman" w:hAnsi="Times New Roman" w:cs="Times New Roman"/>
          <w:sz w:val="24"/>
          <w:szCs w:val="24"/>
        </w:rPr>
        <w:t xml:space="preserve">pri výsluhovom príspevku sa </w:t>
      </w:r>
      <w:r>
        <w:rPr>
          <w:rFonts w:ascii="Times New Roman" w:hAnsi="Times New Roman" w:cs="Times New Roman"/>
          <w:sz w:val="24"/>
          <w:szCs w:val="24"/>
        </w:rPr>
        <w:t xml:space="preserve">však </w:t>
      </w:r>
      <w:r w:rsidRPr="00226197">
        <w:rPr>
          <w:rFonts w:ascii="Times New Roman" w:hAnsi="Times New Roman" w:cs="Times New Roman"/>
          <w:sz w:val="24"/>
          <w:szCs w:val="24"/>
        </w:rPr>
        <w:t>bude miera znižovania výdavkov z osobitného účtu zvýrazňovať postupne</w:t>
      </w:r>
      <w:r>
        <w:rPr>
          <w:rFonts w:ascii="Times New Roman" w:hAnsi="Times New Roman" w:cs="Times New Roman"/>
          <w:sz w:val="24"/>
          <w:szCs w:val="24"/>
        </w:rPr>
        <w:t>,</w:t>
      </w:r>
      <w:r w:rsidRPr="00226197">
        <w:rPr>
          <w:rFonts w:ascii="Times New Roman" w:hAnsi="Times New Roman" w:cs="Times New Roman"/>
          <w:sz w:val="24"/>
          <w:szCs w:val="24"/>
        </w:rPr>
        <w:t xml:space="preserve"> </w:t>
      </w:r>
      <w:r>
        <w:rPr>
          <w:rFonts w:ascii="Times New Roman" w:hAnsi="Times New Roman" w:cs="Times New Roman"/>
          <w:sz w:val="24"/>
          <w:szCs w:val="24"/>
        </w:rPr>
        <w:t xml:space="preserve">až </w:t>
      </w:r>
      <w:r w:rsidRPr="00226197">
        <w:rPr>
          <w:rFonts w:ascii="Times New Roman" w:hAnsi="Times New Roman" w:cs="Times New Roman"/>
          <w:sz w:val="24"/>
          <w:szCs w:val="24"/>
        </w:rPr>
        <w:t>v priebehu desaťročného obdobia po</w:t>
      </w:r>
      <w:r>
        <w:rPr>
          <w:rFonts w:ascii="Times New Roman" w:hAnsi="Times New Roman" w:cs="Times New Roman"/>
          <w:sz w:val="24"/>
          <w:szCs w:val="24"/>
        </w:rPr>
        <w:t> </w:t>
      </w:r>
      <w:r w:rsidRPr="00226197">
        <w:rPr>
          <w:rFonts w:ascii="Times New Roman" w:hAnsi="Times New Roman" w:cs="Times New Roman"/>
          <w:sz w:val="24"/>
          <w:szCs w:val="24"/>
        </w:rPr>
        <w:t xml:space="preserve">nadobudnutí účinnosti návrhu zákona. </w:t>
      </w:r>
    </w:p>
    <w:p w:rsidR="00D93542" w:rsidRPr="00BB3303" w:rsidP="00D93542">
      <w:pPr>
        <w:pStyle w:val="ListParagraph"/>
        <w:bidi w:val="0"/>
        <w:ind w:left="0" w:firstLine="709"/>
        <w:jc w:val="both"/>
      </w:pPr>
    </w:p>
    <w:p w:rsidR="00D93542" w:rsidRPr="00971FBC" w:rsidP="00D93542">
      <w:pPr>
        <w:pStyle w:val="ListParagraph"/>
        <w:bidi w:val="0"/>
        <w:ind w:left="0" w:firstLine="709"/>
        <w:jc w:val="both"/>
        <w:rPr>
          <w:rFonts w:ascii="Times New Roman" w:hAnsi="Times New Roman"/>
          <w:u w:val="single"/>
        </w:rPr>
      </w:pPr>
      <w:r w:rsidRPr="00971FBC">
        <w:rPr>
          <w:rFonts w:ascii="Times New Roman" w:hAnsi="Times New Roman"/>
          <w:u w:val="single"/>
        </w:rPr>
        <w:t>K bodu 41 (§ 39)</w:t>
      </w:r>
    </w:p>
    <w:p w:rsidR="00D93542" w:rsidRPr="00971FBC" w:rsidP="00D93542">
      <w:pPr>
        <w:pStyle w:val="ListParagraph"/>
        <w:bidi w:val="0"/>
        <w:ind w:left="0" w:firstLine="709"/>
        <w:jc w:val="both"/>
        <w:rPr>
          <w:rFonts w:ascii="Times New Roman" w:hAnsi="Times New Roman"/>
        </w:rPr>
      </w:pPr>
      <w:r w:rsidRPr="00971FBC">
        <w:rPr>
          <w:rFonts w:ascii="Times New Roman" w:hAnsi="Times New Roman"/>
        </w:rPr>
        <w:t xml:space="preserve">Ustanovuje sa výška výsluhového dôchodku, ktorá je založená na princípe zásluhovosti, čiže je závislá od počtu odslúžených rokov. Výška výsluhového dôchodku za 25 skončených rokov trvania služobného pomeru 37,5 % základu zisteného podľa § 60 (37,5 % priemerného mesačného služobného platu zisteného podľa § 60) a postupne sa zvyšuje podľa skončených rokov trvania služobného pomeru o 2 %, 3 % a 0,5 % až do dosiahnutia 65 % základu zisteného podľa § 60, čo </w:t>
      </w:r>
      <w:r w:rsidRPr="00F71F6E">
        <w:rPr>
          <w:rFonts w:ascii="Times New Roman" w:hAnsi="Times New Roman"/>
        </w:rPr>
        <w:t>zodpovedá š</w:t>
      </w:r>
      <w:r w:rsidRPr="005769B5">
        <w:rPr>
          <w:rFonts w:ascii="Times New Roman" w:hAnsi="Times New Roman"/>
        </w:rPr>
        <w:t xml:space="preserve">tyridsiatim skončeným rokom </w:t>
      </w:r>
      <w:r w:rsidRPr="00971FBC">
        <w:rPr>
          <w:rFonts w:ascii="Times New Roman" w:hAnsi="Times New Roman"/>
        </w:rPr>
        <w:t>trvania služobného pomeru. Statusové zákony však obsahujú ustanovenia, ktoré</w:t>
      </w:r>
      <w:r>
        <w:rPr>
          <w:rFonts w:ascii="Times New Roman" w:hAnsi="Times New Roman"/>
        </w:rPr>
        <w:t> </w:t>
      </w:r>
      <w:r w:rsidRPr="00971FBC">
        <w:rPr>
          <w:rFonts w:ascii="Times New Roman" w:hAnsi="Times New Roman"/>
        </w:rPr>
        <w:t xml:space="preserve">umožňujú služobnému úradu regulovať počty </w:t>
      </w:r>
      <w:r w:rsidRPr="005769B5">
        <w:rPr>
          <w:rFonts w:ascii="Times New Roman" w:hAnsi="Times New Roman"/>
        </w:rPr>
        <w:t xml:space="preserve">už </w:t>
      </w:r>
      <w:r w:rsidRPr="00971FBC">
        <w:rPr>
          <w:rFonts w:ascii="Times New Roman" w:hAnsi="Times New Roman"/>
        </w:rPr>
        <w:t>dôchodkovo zabezpečených policajtov a profesionálnych vojakov, ktorí dosiahli 55 rokov veku a tak zohľadňovať nielen ich fyzickú spôsobilosť na ďalšie plnenie služobných povinností, ale aj záujmy služobného úradu.</w:t>
      </w:r>
    </w:p>
    <w:p w:rsidR="00D93542" w:rsidRPr="00971FBC" w:rsidP="00D93542">
      <w:pPr>
        <w:pStyle w:val="ListParagraph"/>
        <w:bidi w:val="0"/>
        <w:ind w:left="0" w:firstLine="709"/>
        <w:jc w:val="both"/>
        <w:rPr>
          <w:rFonts w:ascii="Times New Roman" w:hAnsi="Times New Roman"/>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w:t>
      </w:r>
      <w:r>
        <w:rPr>
          <w:rFonts w:ascii="Times New Roman" w:hAnsi="Times New Roman" w:cs="Times New Roman"/>
          <w:sz w:val="24"/>
          <w:szCs w:val="24"/>
          <w:u w:val="single"/>
        </w:rPr>
        <w:t> </w:t>
      </w:r>
      <w:r w:rsidRPr="00CB6D80">
        <w:rPr>
          <w:rFonts w:ascii="Times New Roman" w:hAnsi="Times New Roman" w:cs="Times New Roman"/>
          <w:sz w:val="24"/>
          <w:szCs w:val="24"/>
          <w:u w:val="single"/>
        </w:rPr>
        <w:t>bod</w:t>
      </w:r>
      <w:r>
        <w:rPr>
          <w:rFonts w:ascii="Times New Roman" w:hAnsi="Times New Roman" w:cs="Times New Roman"/>
          <w:sz w:val="24"/>
          <w:szCs w:val="24"/>
          <w:u w:val="single"/>
        </w:rPr>
        <w:t>u 42 [§ 46 písm. a) a § 53 písm. a)]</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Ide o legislatívn</w:t>
      </w:r>
      <w:r>
        <w:rPr>
          <w:rFonts w:ascii="Times New Roman" w:hAnsi="Times New Roman" w:cs="Times New Roman"/>
          <w:sz w:val="24"/>
          <w:szCs w:val="24"/>
        </w:rPr>
        <w:t>e</w:t>
      </w:r>
      <w:r w:rsidRPr="00CB6D80">
        <w:rPr>
          <w:rFonts w:ascii="Times New Roman" w:hAnsi="Times New Roman" w:cs="Times New Roman"/>
          <w:sz w:val="24"/>
          <w:szCs w:val="24"/>
        </w:rPr>
        <w:t xml:space="preserve"> úprav</w:t>
      </w:r>
      <w:r>
        <w:rPr>
          <w:rFonts w:ascii="Times New Roman" w:hAnsi="Times New Roman" w:cs="Times New Roman"/>
          <w:sz w:val="24"/>
          <w:szCs w:val="24"/>
        </w:rPr>
        <w:t>y</w:t>
      </w:r>
      <w:r w:rsidRPr="00CB6D80">
        <w:rPr>
          <w:rFonts w:ascii="Times New Roman" w:hAnsi="Times New Roman" w:cs="Times New Roman"/>
          <w:sz w:val="24"/>
          <w:szCs w:val="24"/>
        </w:rPr>
        <w:t xml:space="preserve"> </w:t>
      </w:r>
      <w:r>
        <w:rPr>
          <w:rFonts w:ascii="Times New Roman" w:hAnsi="Times New Roman" w:cs="Times New Roman"/>
          <w:sz w:val="24"/>
          <w:szCs w:val="24"/>
        </w:rPr>
        <w:t>upresňujúce a doplňujúce podmienky vzniku</w:t>
      </w:r>
      <w:r w:rsidRPr="00CB6D80">
        <w:rPr>
          <w:rFonts w:ascii="Times New Roman" w:hAnsi="Times New Roman" w:cs="Times New Roman"/>
          <w:sz w:val="24"/>
          <w:szCs w:val="24"/>
        </w:rPr>
        <w:t xml:space="preserve"> nároku na</w:t>
      </w:r>
      <w:r>
        <w:rPr>
          <w:rFonts w:ascii="Times New Roman" w:hAnsi="Times New Roman" w:cs="Times New Roman"/>
          <w:sz w:val="24"/>
          <w:szCs w:val="24"/>
        </w:rPr>
        <w:t xml:space="preserve"> vdovský </w:t>
      </w:r>
      <w:r w:rsidRPr="00CB6D80">
        <w:rPr>
          <w:rFonts w:ascii="Times New Roman" w:hAnsi="Times New Roman" w:cs="Times New Roman"/>
          <w:sz w:val="24"/>
          <w:szCs w:val="24"/>
        </w:rPr>
        <w:t>výsluhový dôchodok</w:t>
      </w:r>
      <w:r>
        <w:rPr>
          <w:rFonts w:ascii="Times New Roman" w:hAnsi="Times New Roman" w:cs="Times New Roman"/>
          <w:sz w:val="24"/>
          <w:szCs w:val="24"/>
        </w:rPr>
        <w:t xml:space="preserve"> a sirotský </w:t>
      </w:r>
      <w:r w:rsidRPr="00CB6D80">
        <w:rPr>
          <w:rFonts w:ascii="Times New Roman" w:hAnsi="Times New Roman" w:cs="Times New Roman"/>
          <w:sz w:val="24"/>
          <w:szCs w:val="24"/>
        </w:rPr>
        <w:t xml:space="preserve">výsluhový dôchodok.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bodom 43 až 45 (§ 50 ods. 2 písm. d) a e) a ods. 3)</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 dôvodu nejednotnej aplikácie § 50 ods. 2 písm. d) a e) platného zákona v praxi sa explicitne dopĺňa znenie dotknutých ustanovení. P</w:t>
      </w:r>
      <w:r w:rsidRPr="00CB6D80">
        <w:rPr>
          <w:rFonts w:ascii="Times New Roman" w:hAnsi="Times New Roman" w:cs="Times New Roman"/>
          <w:sz w:val="24"/>
          <w:szCs w:val="24"/>
        </w:rPr>
        <w:t>odmienk</w:t>
      </w:r>
      <w:r>
        <w:rPr>
          <w:rFonts w:ascii="Times New Roman" w:hAnsi="Times New Roman" w:cs="Times New Roman"/>
          <w:sz w:val="24"/>
          <w:szCs w:val="24"/>
        </w:rPr>
        <w:t>a</w:t>
      </w:r>
      <w:r w:rsidRPr="00CB6D80">
        <w:rPr>
          <w:rFonts w:ascii="Times New Roman" w:hAnsi="Times New Roman" w:cs="Times New Roman"/>
          <w:sz w:val="24"/>
          <w:szCs w:val="24"/>
        </w:rPr>
        <w:t xml:space="preserve"> výchovy dieťaťa pre</w:t>
      </w:r>
      <w:r>
        <w:rPr>
          <w:rFonts w:ascii="Times New Roman" w:hAnsi="Times New Roman" w:cs="Times New Roman"/>
          <w:sz w:val="24"/>
          <w:szCs w:val="24"/>
        </w:rPr>
        <w:t xml:space="preserve"> ďalšie trvanie </w:t>
      </w:r>
      <w:r w:rsidRPr="00CB6D80">
        <w:rPr>
          <w:rFonts w:ascii="Times New Roman" w:hAnsi="Times New Roman" w:cs="Times New Roman"/>
          <w:sz w:val="24"/>
          <w:szCs w:val="24"/>
        </w:rPr>
        <w:t>nároku na</w:t>
      </w:r>
      <w:r>
        <w:rPr>
          <w:rFonts w:ascii="Times New Roman" w:hAnsi="Times New Roman" w:cs="Times New Roman"/>
          <w:sz w:val="24"/>
          <w:szCs w:val="24"/>
        </w:rPr>
        <w:t> </w:t>
      </w:r>
      <w:r w:rsidRPr="00CB6D80">
        <w:rPr>
          <w:rFonts w:ascii="Times New Roman" w:hAnsi="Times New Roman" w:cs="Times New Roman"/>
          <w:sz w:val="24"/>
          <w:szCs w:val="24"/>
        </w:rPr>
        <w:t xml:space="preserve">vdovský výsluhový dôchodok </w:t>
      </w:r>
      <w:r>
        <w:rPr>
          <w:rFonts w:ascii="Times New Roman" w:hAnsi="Times New Roman" w:cs="Times New Roman"/>
          <w:sz w:val="24"/>
          <w:szCs w:val="24"/>
        </w:rPr>
        <w:t>sa považuje za splnenú len v prípade, že sa vzťahovala na nezaopatrené deti, právne vymedzené v § 50 ods. 3 platného zákona, ktorého znenie sa súčasne dopĺňa a upresňuje vo väzbe na zmeny vykonané zákonom č. </w:t>
      </w:r>
      <w:r>
        <w:rPr>
          <w:rFonts w:ascii="Times New Roman" w:hAnsi="Times New Roman" w:cs="Times New Roman"/>
          <w:sz w:val="24"/>
          <w:szCs w:val="24"/>
          <w:lang w:eastAsia="sk-SK"/>
        </w:rPr>
        <w:t xml:space="preserve">346/2005 Z. z. o štátnej službe </w:t>
      </w:r>
      <w:r w:rsidRPr="00A65BD2">
        <w:rPr>
          <w:rFonts w:ascii="Times New Roman" w:hAnsi="Times New Roman" w:cs="Times New Roman"/>
          <w:sz w:val="24"/>
          <w:szCs w:val="24"/>
          <w:lang w:eastAsia="sk-SK"/>
        </w:rPr>
        <w:t xml:space="preserve">profesionálnych vojakov ozbrojených síl Slovenskej republiky a o zmene a doplnení niektorých zákonov </w:t>
      </w:r>
      <w:r>
        <w:rPr>
          <w:rFonts w:ascii="Times New Roman" w:hAnsi="Times New Roman" w:cs="Times New Roman"/>
          <w:sz w:val="24"/>
          <w:szCs w:val="24"/>
          <w:lang w:eastAsia="sk-SK"/>
        </w:rPr>
        <w:t>v znení neskorších predpisov, ktorý zrušil kategóriu „vojak prípravnej služby“.</w:t>
      </w:r>
    </w:p>
    <w:p w:rsidR="000E63CF" w:rsidRPr="00CB6D80" w:rsidP="00D93542">
      <w:pPr>
        <w:bidi w:val="0"/>
        <w:spacing w:after="0" w:line="240" w:lineRule="auto"/>
        <w:ind w:firstLine="709"/>
        <w:jc w:val="both"/>
        <w:rPr>
          <w:rFonts w:ascii="Times New Roman" w:hAnsi="Times New Roman" w:cs="Times New Roman"/>
          <w:sz w:val="24"/>
          <w:szCs w:val="24"/>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46 (§ 58 ods. 2)</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prípade opätovného prijatia do služobného pomeru sa ustanovuje právna možnosť započítania nezhodnotených dní trvania služobného pomeru, keďže právne relevantný pre </w:t>
      </w:r>
      <w:r w:rsidRPr="007D2C55">
        <w:rPr>
          <w:rFonts w:ascii="Times New Roman" w:hAnsi="Times New Roman" w:cs="Times New Roman"/>
          <w:sz w:val="24"/>
          <w:szCs w:val="24"/>
        </w:rPr>
        <w:t>vznik nároku na výsluhový príspevok, odchodné, úmrtné, výsluhový dôchodok a</w:t>
      </w:r>
      <w:r>
        <w:rPr>
          <w:rFonts w:ascii="Times New Roman" w:hAnsi="Times New Roman" w:cs="Times New Roman"/>
          <w:sz w:val="24"/>
          <w:szCs w:val="24"/>
        </w:rPr>
        <w:t> </w:t>
      </w:r>
      <w:r w:rsidRPr="007D2C55">
        <w:rPr>
          <w:rFonts w:ascii="Times New Roman" w:hAnsi="Times New Roman" w:cs="Times New Roman"/>
          <w:sz w:val="24"/>
          <w:szCs w:val="24"/>
        </w:rPr>
        <w:t>invalidný výsluhový dôchodok a pre výšku týchto dávok</w:t>
      </w:r>
      <w:r>
        <w:rPr>
          <w:rFonts w:ascii="Times New Roman" w:hAnsi="Times New Roman" w:cs="Times New Roman"/>
          <w:sz w:val="24"/>
          <w:szCs w:val="24"/>
        </w:rPr>
        <w:t xml:space="preserve"> je skončený rok trvania služobného pomeru a započítanie týchto nezhodnotených dní môže mať na ne vplyv. Celkový limit ustanovený v § 31 ods. 3 a 4 (24 % základu zisteného podľa § 60), v § 33 ods. 3 a 4 (deväťnásobok základu zisteného podľa § 60) a v § 39 (65 % základu zisteného podľa § 60) však ani pri tomto započítaní nesmie byť prekročený.</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Pr="00CB6D80">
        <w:rPr>
          <w:rFonts w:ascii="Times New Roman" w:hAnsi="Times New Roman" w:cs="Times New Roman"/>
          <w:sz w:val="24"/>
          <w:szCs w:val="24"/>
          <w:u w:val="single"/>
        </w:rPr>
        <w:t xml:space="preserve"> </w:t>
      </w:r>
      <w:r>
        <w:rPr>
          <w:rFonts w:ascii="Times New Roman" w:hAnsi="Times New Roman" w:cs="Times New Roman"/>
          <w:sz w:val="24"/>
          <w:szCs w:val="24"/>
          <w:u w:val="single"/>
        </w:rPr>
        <w:t>47 až 50 [§ 58 ods. 3 písm. a) až c)]</w:t>
      </w:r>
    </w:p>
    <w:p w:rsidR="00D93542" w:rsidRPr="00CB6D80"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Ide o legislatívnotechnické </w:t>
      </w:r>
      <w:r w:rsidRPr="00CB6D80">
        <w:rPr>
          <w:rFonts w:ascii="Times New Roman" w:hAnsi="Times New Roman" w:cs="Times New Roman"/>
          <w:sz w:val="24"/>
          <w:szCs w:val="24"/>
        </w:rPr>
        <w:t>úprav</w:t>
      </w:r>
      <w:r>
        <w:rPr>
          <w:rFonts w:ascii="Times New Roman" w:hAnsi="Times New Roman" w:cs="Times New Roman"/>
          <w:sz w:val="24"/>
          <w:szCs w:val="24"/>
        </w:rPr>
        <w:t>y a doplnenia, bez vecnej zmeny dotknutých ustanovení platného zákona.</w:t>
      </w:r>
    </w:p>
    <w:p w:rsidR="00D93542"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u w:val="single"/>
        </w:rPr>
      </w:pPr>
      <w:r w:rsidRPr="005A411F">
        <w:rPr>
          <w:rFonts w:ascii="Times New Roman" w:hAnsi="Times New Roman" w:cs="Times New Roman"/>
          <w:sz w:val="24"/>
          <w:szCs w:val="24"/>
          <w:u w:val="single"/>
        </w:rPr>
        <w:t>K bodu 5</w:t>
      </w:r>
      <w:r>
        <w:rPr>
          <w:rFonts w:ascii="Times New Roman" w:hAnsi="Times New Roman" w:cs="Times New Roman"/>
          <w:sz w:val="24"/>
          <w:szCs w:val="24"/>
          <w:u w:val="single"/>
        </w:rPr>
        <w:t>1</w:t>
      </w:r>
      <w:r w:rsidRPr="005A411F">
        <w:rPr>
          <w:rFonts w:ascii="Times New Roman" w:hAnsi="Times New Roman" w:cs="Times New Roman"/>
          <w:sz w:val="24"/>
          <w:szCs w:val="24"/>
          <w:u w:val="single"/>
        </w:rPr>
        <w:t xml:space="preserve"> (§ 58 ods. 5)</w:t>
      </w:r>
    </w:p>
    <w:p w:rsidR="00D93542" w:rsidRPr="005A411F" w:rsidP="00D93542">
      <w:pPr>
        <w:bidi w:val="0"/>
        <w:spacing w:after="0" w:line="240" w:lineRule="auto"/>
        <w:ind w:firstLine="709"/>
        <w:jc w:val="both"/>
        <w:rPr>
          <w:rFonts w:ascii="Times New Roman" w:hAnsi="Times New Roman" w:cs="Times New Roman"/>
          <w:sz w:val="24"/>
          <w:szCs w:val="24"/>
        </w:rPr>
      </w:pPr>
      <w:r w:rsidRPr="005A411F">
        <w:rPr>
          <w:rFonts w:ascii="Times New Roman" w:hAnsi="Times New Roman" w:cs="Times New Roman"/>
          <w:sz w:val="24"/>
          <w:szCs w:val="24"/>
        </w:rPr>
        <w:t>V</w:t>
      </w:r>
      <w:r>
        <w:rPr>
          <w:rFonts w:ascii="Times New Roman" w:hAnsi="Times New Roman" w:cs="Times New Roman"/>
          <w:sz w:val="24"/>
          <w:szCs w:val="24"/>
        </w:rPr>
        <w:t> súvislosti so zmenou znenia § 39, ktorým sa vo väzbe na maximálnu výšku výsluhového dôchodku predlžuje možnosť trvania služobného pomeru na 40 rokov, sa aj u invalidného výsluhového dôchodku pre vznik nároku na tento dôchodok a jeho výšku predlžuje doba hodnotená ako doba trvania služobného pomeru na 40 rokov.</w:t>
      </w:r>
    </w:p>
    <w:p w:rsidR="00D93542" w:rsidRPr="005A411F"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 xml:space="preserve">52 (§ 59)  </w:t>
      </w:r>
    </w:p>
    <w:p w:rsidR="00D93542" w:rsidRPr="002F5892" w:rsidP="00D93542">
      <w:pPr>
        <w:pStyle w:val="ListParagraph"/>
        <w:bidi w:val="0"/>
        <w:ind w:left="0" w:firstLine="709"/>
        <w:jc w:val="both"/>
        <w:rPr>
          <w:rFonts w:ascii="Times New Roman" w:hAnsi="Times New Roman"/>
        </w:rPr>
      </w:pPr>
      <w:r w:rsidRPr="002F5892">
        <w:rPr>
          <w:rFonts w:ascii="Times New Roman" w:hAnsi="Times New Roman"/>
        </w:rPr>
        <w:t>Návrhom zákona sa vypúšťa možnosť zvýhodneného započítavania doby výkonu funkcií výkonných letcov a doby výkonu služby v zahraničí a ponecháva sa doterajšia možnosť zvýhodneného započítavania doby výkonu funkcií osobitnej povahy alebo osobitného stupňa nebezpečnosti a doby výkonu mimoriadnej služby v čase vojny alebo vojnového stavu pre vznik nároku na výsluhový príspevok, výsluhový dôchodok a invalidný výsluhový dôchodok</w:t>
      </w:r>
      <w:r>
        <w:rPr>
          <w:rFonts w:ascii="Times New Roman" w:hAnsi="Times New Roman"/>
        </w:rPr>
        <w:t>, nie však pre ich výšku</w:t>
      </w:r>
      <w:r w:rsidRPr="004C4664">
        <w:rPr>
          <w:rFonts w:ascii="Times New Roman" w:hAnsi="Times New Roman"/>
        </w:rPr>
        <w:t>.</w:t>
      </w:r>
      <w:r w:rsidRPr="002F5892">
        <w:rPr>
          <w:rFonts w:ascii="Times New Roman" w:hAnsi="Times New Roman"/>
        </w:rPr>
        <w:t xml:space="preserve"> Ide naďalej len o dispozičné oprávnenie ministra, ktoré sa</w:t>
      </w:r>
      <w:r>
        <w:rPr>
          <w:rFonts w:ascii="Times New Roman" w:hAnsi="Times New Roman"/>
        </w:rPr>
        <w:t> </w:t>
      </w:r>
      <w:r w:rsidRPr="002F5892">
        <w:rPr>
          <w:rFonts w:ascii="Times New Roman" w:hAnsi="Times New Roman"/>
        </w:rPr>
        <w:t xml:space="preserve">návrhom zákona zužuje a preto sa môže </w:t>
      </w:r>
      <w:r>
        <w:rPr>
          <w:rFonts w:ascii="Times New Roman" w:hAnsi="Times New Roman"/>
        </w:rPr>
        <w:t xml:space="preserve">tiež </w:t>
      </w:r>
      <w:r w:rsidRPr="002F5892">
        <w:rPr>
          <w:rFonts w:ascii="Times New Roman" w:hAnsi="Times New Roman"/>
        </w:rPr>
        <w:t>pozitívne premietnuť v znížení výdavkov z osobitného účtu.</w:t>
      </w:r>
    </w:p>
    <w:p w:rsidR="00D93542" w:rsidRPr="002F5892" w:rsidP="00D93542">
      <w:pPr>
        <w:pStyle w:val="ListParagraph"/>
        <w:bidi w:val="0"/>
        <w:ind w:left="0" w:firstLine="709"/>
        <w:jc w:val="both"/>
        <w:rPr>
          <w:rFonts w:ascii="Times New Roman" w:hAnsi="Times New Roman"/>
        </w:rPr>
      </w:pPr>
    </w:p>
    <w:p w:rsidR="00D93542"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5</w:t>
      </w:r>
      <w:r>
        <w:rPr>
          <w:rFonts w:ascii="Times New Roman" w:hAnsi="Times New Roman" w:cs="Times New Roman"/>
          <w:sz w:val="24"/>
          <w:szCs w:val="24"/>
          <w:u w:val="single"/>
        </w:rPr>
        <w:t>3 (§ 60)</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Jedným z najúčinnejších úsporných opatrení vo vzťahu k výdavkom z osobitného účtu je určenie nového rozsahu rozhodujúceho obdobia, z ktorého sa vypočítava základ na výpočet výsluhového príspevku, odchodného, úmrtného, výsluhového dôchodku a invalidného výsluhového dôchodku, a to na posledných 10 s</w:t>
      </w:r>
      <w:r w:rsidRPr="00CB1D7E">
        <w:rPr>
          <w:rFonts w:ascii="Times New Roman" w:hAnsi="Times New Roman" w:cs="Times New Roman"/>
          <w:sz w:val="24"/>
          <w:szCs w:val="24"/>
        </w:rPr>
        <w:t xml:space="preserve">končených kalendárnych </w:t>
      </w:r>
      <w:r>
        <w:rPr>
          <w:rFonts w:ascii="Times New Roman" w:hAnsi="Times New Roman" w:cs="Times New Roman"/>
          <w:sz w:val="24"/>
          <w:szCs w:val="24"/>
        </w:rPr>
        <w:t>rokov pred</w:t>
      </w:r>
      <w:r w:rsidRPr="00CB1D7E">
        <w:rPr>
          <w:rFonts w:ascii="Times New Roman" w:hAnsi="Times New Roman" w:cs="Times New Roman"/>
          <w:sz w:val="24"/>
          <w:szCs w:val="24"/>
        </w:rPr>
        <w:t xml:space="preserve"> dňom skončenia služobného pomeru</w:t>
      </w:r>
      <w:r>
        <w:rPr>
          <w:rFonts w:ascii="Times New Roman" w:hAnsi="Times New Roman" w:cs="Times New Roman"/>
          <w:sz w:val="24"/>
          <w:szCs w:val="24"/>
        </w:rPr>
        <w:t>. Základným kritériom na výpočet týchto dávok zostáva aj naďalej priemerný mesačný služobný plat .</w:t>
      </w:r>
    </w:p>
    <w:p w:rsidR="009059CF" w:rsidP="00D93542">
      <w:pPr>
        <w:bidi w:val="0"/>
        <w:spacing w:after="0" w:line="240" w:lineRule="auto"/>
        <w:ind w:firstLine="709"/>
        <w:jc w:val="both"/>
        <w:rPr>
          <w:rFonts w:ascii="Times New Roman" w:hAnsi="Times New Roman" w:cs="Times New Roman"/>
          <w:sz w:val="24"/>
          <w:szCs w:val="24"/>
        </w:rPr>
      </w:pPr>
    </w:p>
    <w:p w:rsidR="00D93542" w:rsidRPr="008C5DC6" w:rsidP="00D93542">
      <w:pPr>
        <w:bidi w:val="0"/>
        <w:spacing w:after="0" w:line="240" w:lineRule="auto"/>
        <w:ind w:firstLine="709"/>
        <w:jc w:val="both"/>
        <w:rPr>
          <w:rFonts w:ascii="Times New Roman" w:hAnsi="Times New Roman" w:cs="Times New Roman"/>
          <w:sz w:val="24"/>
          <w:szCs w:val="24"/>
          <w:u w:val="single"/>
        </w:rPr>
      </w:pPr>
      <w:r w:rsidRPr="008C5DC6">
        <w:rPr>
          <w:rFonts w:ascii="Times New Roman" w:hAnsi="Times New Roman" w:cs="Times New Roman"/>
          <w:sz w:val="24"/>
          <w:szCs w:val="24"/>
          <w:u w:val="single"/>
        </w:rPr>
        <w:t>K bodu 5</w:t>
      </w:r>
      <w:r>
        <w:rPr>
          <w:rFonts w:ascii="Times New Roman" w:hAnsi="Times New Roman" w:cs="Times New Roman"/>
          <w:sz w:val="24"/>
          <w:szCs w:val="24"/>
          <w:u w:val="single"/>
        </w:rPr>
        <w:t>4 (§ 63)</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Upresňuje sa moment zániku nároku na priznaný výsluhový príspevok a jeho výplatu pri opätovnom prijatí do služobného pomeru, alebo u profesionálneho vojaka aj nástupu na výkon mimoriadnej služby.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Návrhom zákona sa súčasne upresňuje, že v prípade výsluhového dôchodku a invalidného výsluhového dôchodku zaniká iba nárok na výplatu tejto dávky a súčasne sa po obnovení nároku na výplatu garantuje poberateľovi výsluhového dôchodku alebo invalidného výsluhového dôchodku jeho zachovanie minimálne v naposledy vyplácanej výške, ak je to pre poberateľa výhodnejšie. Môže totiž nastať aj taká situácia, že napriek nárastu počtu skončených rokov trvania služobného pomeru po skončení novovzniknutého služobného pomeru a percentuálnemu zvýšeniu výsluhového dôchodku, sa jeho celková výška zníži, pretože pri jeho výpočte sa už uplatní nový základ podľa § 60.</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súvislosti s vyplácaním výsluhového dôchodku a invalidného výsluhového dôchodku návrh zákona explicitne ustanovuje,</w:t>
      </w:r>
      <w:r w:rsidRPr="006F7CC9">
        <w:rPr>
          <w:rFonts w:ascii="Times New Roman" w:hAnsi="Times New Roman" w:cs="Times New Roman"/>
          <w:sz w:val="24"/>
          <w:szCs w:val="24"/>
        </w:rPr>
        <w:t xml:space="preserve"> </w:t>
      </w:r>
      <w:r>
        <w:rPr>
          <w:rFonts w:ascii="Times New Roman" w:hAnsi="Times New Roman" w:cs="Times New Roman"/>
          <w:sz w:val="24"/>
          <w:szCs w:val="24"/>
        </w:rPr>
        <w:t>že sa zachováva</w:t>
      </w:r>
      <w:r w:rsidRPr="00CB6D80">
        <w:rPr>
          <w:rFonts w:ascii="Times New Roman" w:hAnsi="Times New Roman" w:cs="Times New Roman"/>
          <w:sz w:val="24"/>
          <w:szCs w:val="24"/>
        </w:rPr>
        <w:t xml:space="preserve"> príslušnosť na vypl</w:t>
      </w:r>
      <w:r>
        <w:rPr>
          <w:rFonts w:ascii="Times New Roman" w:hAnsi="Times New Roman" w:cs="Times New Roman"/>
          <w:sz w:val="24"/>
          <w:szCs w:val="24"/>
        </w:rPr>
        <w:t>ácanie</w:t>
      </w:r>
      <w:r w:rsidRPr="00CB6D80">
        <w:rPr>
          <w:rFonts w:ascii="Times New Roman" w:hAnsi="Times New Roman" w:cs="Times New Roman"/>
          <w:sz w:val="24"/>
          <w:szCs w:val="24"/>
        </w:rPr>
        <w:t xml:space="preserve"> dávky </w:t>
      </w:r>
      <w:r>
        <w:rPr>
          <w:rFonts w:ascii="Times New Roman" w:hAnsi="Times New Roman" w:cs="Times New Roman"/>
          <w:sz w:val="24"/>
          <w:szCs w:val="24"/>
        </w:rPr>
        <w:t>v prípade o</w:t>
      </w:r>
      <w:r w:rsidRPr="006D1616">
        <w:rPr>
          <w:rFonts w:ascii="Times New Roman" w:hAnsi="Times New Roman" w:cs="Times New Roman"/>
          <w:sz w:val="24"/>
          <w:szCs w:val="24"/>
        </w:rPr>
        <w:t>pätovného prijatia do</w:t>
      </w:r>
      <w:r>
        <w:rPr>
          <w:rFonts w:ascii="Times New Roman" w:hAnsi="Times New Roman" w:cs="Times New Roman"/>
          <w:sz w:val="24"/>
          <w:szCs w:val="24"/>
        </w:rPr>
        <w:t> </w:t>
      </w:r>
      <w:r w:rsidRPr="006D1616">
        <w:rPr>
          <w:rFonts w:ascii="Times New Roman" w:hAnsi="Times New Roman" w:cs="Times New Roman"/>
          <w:sz w:val="24"/>
          <w:szCs w:val="24"/>
        </w:rPr>
        <w:t>štátnej služby</w:t>
      </w:r>
      <w:r>
        <w:rPr>
          <w:rFonts w:ascii="Times New Roman" w:hAnsi="Times New Roman" w:cs="Times New Roman"/>
          <w:sz w:val="24"/>
          <w:szCs w:val="24"/>
        </w:rPr>
        <w:t xml:space="preserve">, ak novovzniknutý služobný pomer trvá menej ako 12 mesiacov.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prípadoch prijatia do služobného pomeru do</w:t>
      </w:r>
      <w:r w:rsidRPr="00827417">
        <w:rPr>
          <w:rFonts w:ascii="Times New Roman" w:hAnsi="Times New Roman" w:cs="Times New Roman"/>
          <w:sz w:val="24"/>
          <w:szCs w:val="24"/>
        </w:rPr>
        <w:t> Slovenskej informačnej služb</w:t>
      </w:r>
      <w:r>
        <w:rPr>
          <w:rFonts w:ascii="Times New Roman" w:hAnsi="Times New Roman" w:cs="Times New Roman"/>
          <w:sz w:val="24"/>
          <w:szCs w:val="24"/>
        </w:rPr>
        <w:t>y</w:t>
      </w:r>
      <w:r w:rsidRPr="00827417">
        <w:rPr>
          <w:rFonts w:ascii="Times New Roman" w:hAnsi="Times New Roman" w:cs="Times New Roman"/>
          <w:sz w:val="24"/>
          <w:szCs w:val="24"/>
        </w:rPr>
        <w:t>, Vojensk</w:t>
      </w:r>
      <w:r>
        <w:rPr>
          <w:rFonts w:ascii="Times New Roman" w:hAnsi="Times New Roman" w:cs="Times New Roman"/>
          <w:sz w:val="24"/>
          <w:szCs w:val="24"/>
        </w:rPr>
        <w:t>ého</w:t>
      </w:r>
      <w:r w:rsidRPr="00827417">
        <w:rPr>
          <w:rFonts w:ascii="Times New Roman" w:hAnsi="Times New Roman" w:cs="Times New Roman"/>
          <w:sz w:val="24"/>
          <w:szCs w:val="24"/>
        </w:rPr>
        <w:t xml:space="preserve"> spravodajstv</w:t>
      </w:r>
      <w:r>
        <w:rPr>
          <w:rFonts w:ascii="Times New Roman" w:hAnsi="Times New Roman" w:cs="Times New Roman"/>
          <w:sz w:val="24"/>
          <w:szCs w:val="24"/>
        </w:rPr>
        <w:t>a</w:t>
      </w:r>
      <w:r w:rsidRPr="00827417">
        <w:rPr>
          <w:rFonts w:ascii="Times New Roman" w:hAnsi="Times New Roman" w:cs="Times New Roman"/>
          <w:sz w:val="24"/>
          <w:szCs w:val="24"/>
        </w:rPr>
        <w:t xml:space="preserve"> alebo útvar</w:t>
      </w:r>
      <w:r>
        <w:rPr>
          <w:rFonts w:ascii="Times New Roman" w:hAnsi="Times New Roman" w:cs="Times New Roman"/>
          <w:sz w:val="24"/>
          <w:szCs w:val="24"/>
        </w:rPr>
        <w:t>u</w:t>
      </w:r>
      <w:r w:rsidRPr="00827417">
        <w:rPr>
          <w:rFonts w:ascii="Times New Roman" w:hAnsi="Times New Roman" w:cs="Times New Roman"/>
          <w:sz w:val="24"/>
          <w:szCs w:val="24"/>
        </w:rPr>
        <w:t xml:space="preserve"> kriminálneho spravodajstva Policajného zboru</w:t>
      </w:r>
      <w:r>
        <w:rPr>
          <w:rFonts w:ascii="Times New Roman" w:hAnsi="Times New Roman" w:cs="Times New Roman"/>
          <w:sz w:val="24"/>
          <w:szCs w:val="24"/>
        </w:rPr>
        <w:t xml:space="preserve">, vyžadujúceho utajenie tohto služobného pomeru, sa predstiera aj naďalej poberanie </w:t>
      </w:r>
      <w:r w:rsidRPr="00827417">
        <w:rPr>
          <w:rFonts w:ascii="Times New Roman" w:hAnsi="Times New Roman" w:cs="Times New Roman"/>
          <w:sz w:val="24"/>
          <w:szCs w:val="24"/>
        </w:rPr>
        <w:t>výsluhového príspevku, výsluhového dôchodku alebo</w:t>
      </w:r>
      <w:r>
        <w:rPr>
          <w:rFonts w:ascii="Times New Roman" w:hAnsi="Times New Roman" w:cs="Times New Roman"/>
          <w:sz w:val="24"/>
          <w:szCs w:val="24"/>
        </w:rPr>
        <w:t> </w:t>
      </w:r>
      <w:r w:rsidRPr="00827417">
        <w:rPr>
          <w:rFonts w:ascii="Times New Roman" w:hAnsi="Times New Roman" w:cs="Times New Roman"/>
          <w:sz w:val="24"/>
          <w:szCs w:val="24"/>
        </w:rPr>
        <w:t>invalidného výsluhového dôchodku</w:t>
      </w:r>
      <w:r>
        <w:rPr>
          <w:rFonts w:ascii="Times New Roman" w:hAnsi="Times New Roman" w:cs="Times New Roman"/>
          <w:sz w:val="24"/>
          <w:szCs w:val="24"/>
        </w:rPr>
        <w:t xml:space="preserve">. Návrhom zákona sa preto upresňuje mechanizmus vyplácania a následného odovzdávania tejto dávky výsluhového zabezpečenia útvaru, ktorý dávku vypláca, pretože ani v týchto prípadoch poberateľovi priznaná dávka nepatrí. </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5</w:t>
      </w:r>
      <w:r>
        <w:rPr>
          <w:rFonts w:ascii="Times New Roman" w:hAnsi="Times New Roman" w:cs="Times New Roman"/>
          <w:sz w:val="24"/>
          <w:szCs w:val="24"/>
          <w:u w:val="single"/>
        </w:rPr>
        <w:t>5 (§ 64a)</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Pr="00CB6D80">
        <w:rPr>
          <w:rFonts w:ascii="Times New Roman" w:hAnsi="Times New Roman" w:cs="Times New Roman"/>
          <w:sz w:val="24"/>
          <w:szCs w:val="24"/>
        </w:rPr>
        <w:t xml:space="preserve"> cieľom predísť diskriminácii poberateliek výsluhového príspevku v tehotenstve a materstve </w:t>
      </w:r>
      <w:r>
        <w:rPr>
          <w:rFonts w:ascii="Times New Roman" w:hAnsi="Times New Roman" w:cs="Times New Roman"/>
          <w:sz w:val="24"/>
          <w:szCs w:val="24"/>
        </w:rPr>
        <w:t>sa</w:t>
      </w:r>
      <w:r w:rsidRPr="00CB6D80">
        <w:rPr>
          <w:rFonts w:ascii="Times New Roman" w:hAnsi="Times New Roman" w:cs="Times New Roman"/>
          <w:sz w:val="24"/>
          <w:szCs w:val="24"/>
        </w:rPr>
        <w:t xml:space="preserve"> ustanov</w:t>
      </w:r>
      <w:r>
        <w:rPr>
          <w:rFonts w:ascii="Times New Roman" w:hAnsi="Times New Roman" w:cs="Times New Roman"/>
          <w:sz w:val="24"/>
          <w:szCs w:val="24"/>
        </w:rPr>
        <w:t>uje</w:t>
      </w:r>
      <w:r w:rsidRPr="00CB6D80">
        <w:rPr>
          <w:rFonts w:ascii="Times New Roman" w:hAnsi="Times New Roman" w:cs="Times New Roman"/>
          <w:sz w:val="24"/>
          <w:szCs w:val="24"/>
        </w:rPr>
        <w:t xml:space="preserve">, že pri súbehu nároku na materské a výsluhový príspevok patrí </w:t>
      </w:r>
      <w:r>
        <w:rPr>
          <w:rFonts w:ascii="Times New Roman" w:hAnsi="Times New Roman" w:cs="Times New Roman"/>
          <w:sz w:val="24"/>
          <w:szCs w:val="24"/>
        </w:rPr>
        <w:t xml:space="preserve">policajtke a profesionálnej vojačke </w:t>
      </w:r>
      <w:r w:rsidRPr="00CB6D80">
        <w:rPr>
          <w:rFonts w:ascii="Times New Roman" w:hAnsi="Times New Roman" w:cs="Times New Roman"/>
          <w:sz w:val="24"/>
          <w:szCs w:val="24"/>
        </w:rPr>
        <w:t>vždy vyššia z týchto dávok.</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bodom </w:t>
      </w:r>
      <w:r w:rsidRPr="00CB6D80">
        <w:rPr>
          <w:rFonts w:ascii="Times New Roman" w:hAnsi="Times New Roman" w:cs="Times New Roman"/>
          <w:sz w:val="24"/>
          <w:szCs w:val="24"/>
          <w:u w:val="single"/>
        </w:rPr>
        <w:t>5</w:t>
      </w:r>
      <w:r>
        <w:rPr>
          <w:rFonts w:ascii="Times New Roman" w:hAnsi="Times New Roman" w:cs="Times New Roman"/>
          <w:sz w:val="24"/>
          <w:szCs w:val="24"/>
          <w:u w:val="single"/>
        </w:rPr>
        <w:t>6 a 57 (§ 67 ods. 1 až 3)</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CB6D80">
        <w:rPr>
          <w:rFonts w:ascii="Times New Roman" w:hAnsi="Times New Roman" w:cs="Times New Roman"/>
          <w:sz w:val="24"/>
          <w:szCs w:val="24"/>
        </w:rPr>
        <w:t>reciz</w:t>
      </w:r>
      <w:r>
        <w:rPr>
          <w:rFonts w:ascii="Times New Roman" w:hAnsi="Times New Roman" w:cs="Times New Roman"/>
          <w:sz w:val="24"/>
          <w:szCs w:val="24"/>
        </w:rPr>
        <w:t>ujú sa ustanovenia</w:t>
      </w:r>
      <w:r w:rsidRPr="00CB6D80">
        <w:rPr>
          <w:rFonts w:ascii="Times New Roman" w:hAnsi="Times New Roman" w:cs="Times New Roman"/>
          <w:sz w:val="24"/>
          <w:szCs w:val="24"/>
        </w:rPr>
        <w:t xml:space="preserve"> </w:t>
      </w:r>
      <w:r>
        <w:rPr>
          <w:rFonts w:ascii="Times New Roman" w:hAnsi="Times New Roman" w:cs="Times New Roman"/>
          <w:sz w:val="24"/>
          <w:szCs w:val="24"/>
        </w:rPr>
        <w:t xml:space="preserve">platného </w:t>
      </w:r>
      <w:r w:rsidRPr="00CB6D80">
        <w:rPr>
          <w:rFonts w:ascii="Times New Roman" w:hAnsi="Times New Roman" w:cs="Times New Roman"/>
          <w:sz w:val="24"/>
          <w:szCs w:val="24"/>
        </w:rPr>
        <w:t>zákona, upravujúce prevod rozhodujúcich dát a poistného medzi orgánmi sociálneho zabezpečenia policajtov a</w:t>
      </w:r>
      <w:r>
        <w:rPr>
          <w:rFonts w:ascii="Times New Roman" w:hAnsi="Times New Roman" w:cs="Times New Roman"/>
          <w:sz w:val="24"/>
          <w:szCs w:val="24"/>
        </w:rPr>
        <w:t xml:space="preserve"> profesionálnych </w:t>
      </w:r>
      <w:r w:rsidRPr="00CB6D80">
        <w:rPr>
          <w:rFonts w:ascii="Times New Roman" w:hAnsi="Times New Roman" w:cs="Times New Roman"/>
          <w:sz w:val="24"/>
          <w:szCs w:val="24"/>
        </w:rPr>
        <w:t>vojakov a Sociálnou poisťovňou</w:t>
      </w:r>
      <w:r>
        <w:rPr>
          <w:rFonts w:ascii="Times New Roman" w:hAnsi="Times New Roman" w:cs="Times New Roman"/>
          <w:sz w:val="24"/>
          <w:szCs w:val="24"/>
        </w:rPr>
        <w:t xml:space="preserve"> </w:t>
      </w:r>
      <w:r w:rsidRPr="00CB6D80">
        <w:rPr>
          <w:rFonts w:ascii="Times New Roman" w:hAnsi="Times New Roman" w:cs="Times New Roman"/>
          <w:sz w:val="24"/>
          <w:szCs w:val="24"/>
        </w:rPr>
        <w:t>v pr</w:t>
      </w:r>
      <w:r>
        <w:rPr>
          <w:rFonts w:ascii="Times New Roman" w:hAnsi="Times New Roman" w:cs="Times New Roman"/>
          <w:sz w:val="24"/>
          <w:szCs w:val="24"/>
        </w:rPr>
        <w:t>ípadoch vzniku nárokov na dávky</w:t>
      </w:r>
      <w:r w:rsidRPr="00CB6D80">
        <w:rPr>
          <w:rFonts w:ascii="Times New Roman" w:hAnsi="Times New Roman" w:cs="Times New Roman"/>
          <w:sz w:val="24"/>
          <w:szCs w:val="24"/>
        </w:rPr>
        <w:t xml:space="preserve">, ak tieto dáta a poistné </w:t>
      </w:r>
      <w:r>
        <w:rPr>
          <w:rFonts w:ascii="Times New Roman" w:hAnsi="Times New Roman" w:cs="Times New Roman"/>
          <w:sz w:val="24"/>
          <w:szCs w:val="24"/>
        </w:rPr>
        <w:t>má</w:t>
      </w:r>
      <w:r w:rsidRPr="00CB6D80">
        <w:rPr>
          <w:rFonts w:ascii="Times New Roman" w:hAnsi="Times New Roman" w:cs="Times New Roman"/>
          <w:sz w:val="24"/>
          <w:szCs w:val="24"/>
        </w:rPr>
        <w:t xml:space="preserve"> k dispozícii orgán sociálneho zabezpečenia policajtov a</w:t>
      </w:r>
      <w:r>
        <w:rPr>
          <w:rFonts w:ascii="Times New Roman" w:hAnsi="Times New Roman" w:cs="Times New Roman"/>
          <w:sz w:val="24"/>
          <w:szCs w:val="24"/>
        </w:rPr>
        <w:t xml:space="preserve"> profesionálnych </w:t>
      </w:r>
      <w:r w:rsidRPr="00CB6D80">
        <w:rPr>
          <w:rFonts w:ascii="Times New Roman" w:hAnsi="Times New Roman" w:cs="Times New Roman"/>
          <w:sz w:val="24"/>
          <w:szCs w:val="24"/>
        </w:rPr>
        <w:t>vojakov alebo</w:t>
      </w:r>
      <w:r>
        <w:rPr>
          <w:rFonts w:ascii="Times New Roman" w:hAnsi="Times New Roman" w:cs="Times New Roman"/>
          <w:sz w:val="24"/>
          <w:szCs w:val="24"/>
        </w:rPr>
        <w:t> </w:t>
      </w:r>
      <w:r w:rsidRPr="00CB6D80">
        <w:rPr>
          <w:rFonts w:ascii="Times New Roman" w:hAnsi="Times New Roman" w:cs="Times New Roman"/>
          <w:sz w:val="24"/>
          <w:szCs w:val="24"/>
        </w:rPr>
        <w:t>Sociáln</w:t>
      </w:r>
      <w:r>
        <w:rPr>
          <w:rFonts w:ascii="Times New Roman" w:hAnsi="Times New Roman" w:cs="Times New Roman"/>
          <w:sz w:val="24"/>
          <w:szCs w:val="24"/>
        </w:rPr>
        <w:t>a poisťovňa</w:t>
      </w:r>
      <w:r w:rsidRPr="00CB6D80">
        <w:rPr>
          <w:rFonts w:ascii="Times New Roman" w:hAnsi="Times New Roman" w:cs="Times New Roman"/>
          <w:sz w:val="24"/>
          <w:szCs w:val="24"/>
        </w:rPr>
        <w:t xml:space="preserve"> a orgán sociálneho zabezpečenia policajtov a</w:t>
      </w:r>
      <w:r>
        <w:rPr>
          <w:rFonts w:ascii="Times New Roman" w:hAnsi="Times New Roman" w:cs="Times New Roman"/>
          <w:sz w:val="24"/>
          <w:szCs w:val="24"/>
        </w:rPr>
        <w:t xml:space="preserve"> profesionálnych </w:t>
      </w:r>
      <w:r w:rsidRPr="00CB6D80">
        <w:rPr>
          <w:rFonts w:ascii="Times New Roman" w:hAnsi="Times New Roman" w:cs="Times New Roman"/>
          <w:sz w:val="24"/>
          <w:szCs w:val="24"/>
        </w:rPr>
        <w:t>vojakov alebo Sociálna poisťovňa nie</w:t>
      </w:r>
      <w:r>
        <w:rPr>
          <w:rFonts w:ascii="Times New Roman" w:hAnsi="Times New Roman" w:cs="Times New Roman"/>
          <w:sz w:val="24"/>
          <w:szCs w:val="24"/>
        </w:rPr>
        <w:t> </w:t>
      </w:r>
      <w:r w:rsidRPr="00CB6D80">
        <w:rPr>
          <w:rFonts w:ascii="Times New Roman" w:hAnsi="Times New Roman" w:cs="Times New Roman"/>
          <w:sz w:val="24"/>
          <w:szCs w:val="24"/>
        </w:rPr>
        <w:t>je</w:t>
      </w:r>
      <w:r>
        <w:rPr>
          <w:rFonts w:ascii="Times New Roman" w:hAnsi="Times New Roman" w:cs="Times New Roman"/>
          <w:sz w:val="24"/>
          <w:szCs w:val="24"/>
        </w:rPr>
        <w:t> </w:t>
      </w:r>
      <w:r w:rsidRPr="00CB6D80">
        <w:rPr>
          <w:rFonts w:ascii="Times New Roman" w:hAnsi="Times New Roman" w:cs="Times New Roman"/>
          <w:sz w:val="24"/>
          <w:szCs w:val="24"/>
        </w:rPr>
        <w:t>príslušná na priznanie dávky.</w:t>
      </w:r>
      <w:r>
        <w:rPr>
          <w:rFonts w:ascii="Times New Roman" w:hAnsi="Times New Roman" w:cs="Times New Roman"/>
          <w:sz w:val="24"/>
          <w:szCs w:val="24"/>
        </w:rPr>
        <w:t xml:space="preserve"> Pri prevodoch poistného medzi </w:t>
      </w:r>
      <w:r w:rsidRPr="00CB6D80">
        <w:rPr>
          <w:rFonts w:ascii="Times New Roman" w:hAnsi="Times New Roman" w:cs="Times New Roman"/>
          <w:sz w:val="24"/>
          <w:szCs w:val="24"/>
        </w:rPr>
        <w:t>orgánmi sociálneho zabezpečenia policajtov a</w:t>
      </w:r>
      <w:r>
        <w:rPr>
          <w:rFonts w:ascii="Times New Roman" w:hAnsi="Times New Roman" w:cs="Times New Roman"/>
          <w:sz w:val="24"/>
          <w:szCs w:val="24"/>
        </w:rPr>
        <w:t xml:space="preserve"> profesionálnych </w:t>
      </w:r>
      <w:r w:rsidRPr="00CB6D80">
        <w:rPr>
          <w:rFonts w:ascii="Times New Roman" w:hAnsi="Times New Roman" w:cs="Times New Roman"/>
          <w:sz w:val="24"/>
          <w:szCs w:val="24"/>
        </w:rPr>
        <w:t>vojakov a Sociálnou poisťovňou</w:t>
      </w:r>
      <w:r>
        <w:rPr>
          <w:rFonts w:ascii="Times New Roman" w:hAnsi="Times New Roman" w:cs="Times New Roman"/>
          <w:sz w:val="24"/>
          <w:szCs w:val="24"/>
        </w:rPr>
        <w:t xml:space="preserve"> sa súčasne zohľadňuje aj právny stav založený zákonom č. 519/2007 Z. z., </w:t>
      </w:r>
      <w:r w:rsidRPr="00E1775A">
        <w:rPr>
          <w:rFonts w:ascii="Times New Roman" w:hAnsi="Times New Roman" w:cs="Times New Roman"/>
          <w:sz w:val="24"/>
          <w:szCs w:val="24"/>
        </w:rPr>
        <w:t>ktorým sa mení a dopĺňa zákon č. 328/2002 Z.</w:t>
      </w:r>
      <w:r>
        <w:rPr>
          <w:rFonts w:ascii="Times New Roman" w:hAnsi="Times New Roman" w:cs="Times New Roman"/>
          <w:sz w:val="24"/>
          <w:szCs w:val="24"/>
        </w:rPr>
        <w:t xml:space="preserve"> </w:t>
      </w:r>
      <w:r w:rsidRPr="00E1775A">
        <w:rPr>
          <w:rFonts w:ascii="Times New Roman" w:hAnsi="Times New Roman" w:cs="Times New Roman"/>
          <w:sz w:val="24"/>
          <w:szCs w:val="24"/>
        </w:rPr>
        <w:t>z. o sociálnom zabezpečení policajtov a</w:t>
      </w:r>
      <w:r>
        <w:rPr>
          <w:rFonts w:ascii="Times New Roman" w:hAnsi="Times New Roman" w:cs="Times New Roman"/>
          <w:sz w:val="24"/>
          <w:szCs w:val="24"/>
        </w:rPr>
        <w:t> </w:t>
      </w:r>
      <w:r w:rsidRPr="00E1775A">
        <w:rPr>
          <w:rFonts w:ascii="Times New Roman" w:hAnsi="Times New Roman" w:cs="Times New Roman"/>
          <w:sz w:val="24"/>
          <w:szCs w:val="24"/>
        </w:rPr>
        <w:t>vojakov a o zmene a doplnení niektorých zákonov v znení neskorších predpisov a</w:t>
      </w:r>
      <w:r>
        <w:rPr>
          <w:rFonts w:ascii="Times New Roman" w:hAnsi="Times New Roman" w:cs="Times New Roman"/>
          <w:sz w:val="24"/>
          <w:szCs w:val="24"/>
        </w:rPr>
        <w:t> </w:t>
      </w:r>
      <w:r w:rsidRPr="00E1775A">
        <w:rPr>
          <w:rFonts w:ascii="Times New Roman" w:hAnsi="Times New Roman" w:cs="Times New Roman"/>
          <w:sz w:val="24"/>
          <w:szCs w:val="24"/>
        </w:rPr>
        <w:t>o zmene a</w:t>
      </w:r>
      <w:r>
        <w:rPr>
          <w:rFonts w:ascii="Times New Roman" w:hAnsi="Times New Roman" w:cs="Times New Roman"/>
          <w:sz w:val="24"/>
          <w:szCs w:val="24"/>
        </w:rPr>
        <w:t> </w:t>
      </w:r>
      <w:r w:rsidRPr="00E1775A">
        <w:rPr>
          <w:rFonts w:ascii="Times New Roman" w:hAnsi="Times New Roman" w:cs="Times New Roman"/>
          <w:sz w:val="24"/>
          <w:szCs w:val="24"/>
        </w:rPr>
        <w:t>doplnení niektorých zákonov</w:t>
      </w:r>
      <w:r>
        <w:rPr>
          <w:rFonts w:ascii="Times New Roman" w:hAnsi="Times New Roman" w:cs="Times New Roman"/>
          <w:sz w:val="24"/>
          <w:szCs w:val="24"/>
        </w:rPr>
        <w:t xml:space="preserve">. </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5201B1" w:rsidP="00D93542">
      <w:pPr>
        <w:bidi w:val="0"/>
        <w:spacing w:after="0" w:line="240" w:lineRule="auto"/>
        <w:ind w:firstLine="709"/>
        <w:jc w:val="both"/>
        <w:rPr>
          <w:rFonts w:ascii="Times New Roman" w:hAnsi="Times New Roman" w:cs="Times New Roman"/>
          <w:sz w:val="24"/>
          <w:szCs w:val="24"/>
          <w:u w:val="single"/>
        </w:rPr>
      </w:pPr>
      <w:r w:rsidRPr="005201B1">
        <w:rPr>
          <w:rFonts w:ascii="Times New Roman" w:hAnsi="Times New Roman" w:cs="Times New Roman"/>
          <w:sz w:val="24"/>
          <w:szCs w:val="24"/>
          <w:u w:val="single"/>
        </w:rPr>
        <w:t>K bodu 58 (§ 68)</w:t>
      </w:r>
    </w:p>
    <w:p w:rsidR="00D93542" w:rsidRPr="00655A7E" w:rsidP="00D93542">
      <w:pPr>
        <w:pStyle w:val="NormalWeb"/>
        <w:bidi w:val="0"/>
        <w:spacing w:before="0" w:beforeAutospacing="0" w:after="0" w:afterAutospacing="0" w:line="240" w:lineRule="atLeast"/>
        <w:ind w:firstLine="697"/>
        <w:jc w:val="both"/>
        <w:rPr>
          <w:rFonts w:ascii="Times New Roman" w:hAnsi="Times New Roman"/>
        </w:rPr>
      </w:pPr>
      <w:r w:rsidRPr="006B0B6C">
        <w:rPr>
          <w:rFonts w:ascii="Times New Roman" w:hAnsi="Times New Roman"/>
        </w:rPr>
        <w:t xml:space="preserve">Mení sa mechanizmus valorizácie dôchodkov z výsluhového zabezpečenia </w:t>
      </w:r>
      <w:r w:rsidRPr="005769B5">
        <w:rPr>
          <w:rFonts w:ascii="Times New Roman" w:hAnsi="Times New Roman"/>
        </w:rPr>
        <w:t>tak, aby sa zvyšovanie</w:t>
      </w:r>
      <w:r w:rsidRPr="006B0B6C">
        <w:rPr>
          <w:rFonts w:ascii="Times New Roman" w:hAnsi="Times New Roman"/>
        </w:rPr>
        <w:t xml:space="preserve"> približova</w:t>
      </w:r>
      <w:r>
        <w:rPr>
          <w:rFonts w:ascii="Times New Roman" w:hAnsi="Times New Roman"/>
        </w:rPr>
        <w:t>lo</w:t>
      </w:r>
      <w:r w:rsidRPr="006B0B6C">
        <w:rPr>
          <w:rFonts w:ascii="Times New Roman" w:hAnsi="Times New Roman"/>
        </w:rPr>
        <w:t xml:space="preserve"> zvyšovaniu dôchodkových dávok v civilnej sfére. Základom pre mechanizmus valorizácie sa ustanovuje pevná suma zvýšenia dôchodkových dávok ustanovená vo všeobecných predpisoch o sociálnom poistení. Táto pevná suma sa delí číslom 30, čo zodpovedá priemernej dobe trvania služobného pomeru 30 rokov a prepočíta sa</w:t>
      </w:r>
      <w:r>
        <w:rPr>
          <w:rFonts w:ascii="Times New Roman" w:hAnsi="Times New Roman"/>
        </w:rPr>
        <w:t> </w:t>
      </w:r>
      <w:r w:rsidRPr="006B0B6C">
        <w:rPr>
          <w:rFonts w:ascii="Times New Roman" w:hAnsi="Times New Roman"/>
        </w:rPr>
        <w:t xml:space="preserve">koeficientom, zohľadňujúcim počet skutočne skončených rokov trvania služobného pomeru. </w:t>
      </w:r>
    </w:p>
    <w:p w:rsidR="00D93542" w:rsidP="00D93542">
      <w:pPr>
        <w:pStyle w:val="ListParagraph"/>
        <w:bidi w:val="0"/>
        <w:ind w:left="0" w:firstLine="709"/>
        <w:jc w:val="both"/>
        <w:rPr>
          <w:rFonts w:ascii="Times New Roman" w:hAnsi="Times New Roman"/>
        </w:rPr>
      </w:pPr>
      <w:r w:rsidRPr="006B0B6C">
        <w:rPr>
          <w:rFonts w:ascii="Times New Roman" w:hAnsi="Times New Roman"/>
        </w:rPr>
        <w:t>Výška valorizácie sa viaže na kombináciu princípov solidarity a</w:t>
      </w:r>
      <w:r>
        <w:rPr>
          <w:rFonts w:ascii="Times New Roman" w:hAnsi="Times New Roman"/>
        </w:rPr>
        <w:t> </w:t>
      </w:r>
      <w:r w:rsidRPr="006B0B6C">
        <w:rPr>
          <w:rFonts w:ascii="Times New Roman" w:hAnsi="Times New Roman"/>
        </w:rPr>
        <w:t>zásluhovosti</w:t>
      </w:r>
      <w:r>
        <w:rPr>
          <w:rFonts w:ascii="Times New Roman" w:hAnsi="Times New Roman"/>
        </w:rPr>
        <w:t xml:space="preserve">; princíp zásluhovosti sa prejaví u tých poberateľov výsluhového dôchodku, ktorí odslúžili viac ako 15 rokov, pretože </w:t>
      </w:r>
      <w:r w:rsidRPr="00D45645">
        <w:rPr>
          <w:rFonts w:ascii="Times New Roman" w:hAnsi="Times New Roman"/>
        </w:rPr>
        <w:t>za</w:t>
      </w:r>
      <w:r>
        <w:rPr>
          <w:rFonts w:ascii="Times New Roman" w:hAnsi="Times New Roman"/>
        </w:rPr>
        <w:t> </w:t>
      </w:r>
      <w:r w:rsidRPr="00D45645">
        <w:rPr>
          <w:rFonts w:ascii="Times New Roman" w:hAnsi="Times New Roman"/>
        </w:rPr>
        <w:t>každý ďalší skončený rok trvania služobného pomeru sa</w:t>
      </w:r>
      <w:r>
        <w:rPr>
          <w:rFonts w:ascii="Times New Roman" w:hAnsi="Times New Roman"/>
        </w:rPr>
        <w:t> </w:t>
      </w:r>
      <w:r w:rsidRPr="00D45645">
        <w:rPr>
          <w:rFonts w:ascii="Times New Roman" w:hAnsi="Times New Roman"/>
        </w:rPr>
        <w:t>tento</w:t>
      </w:r>
      <w:r>
        <w:rPr>
          <w:rFonts w:ascii="Times New Roman" w:hAnsi="Times New Roman"/>
        </w:rPr>
        <w:t> </w:t>
      </w:r>
      <w:r w:rsidRPr="00D45645">
        <w:rPr>
          <w:rFonts w:ascii="Times New Roman" w:hAnsi="Times New Roman"/>
        </w:rPr>
        <w:t>koeficient zvyšuje o</w:t>
      </w:r>
      <w:r>
        <w:rPr>
          <w:rFonts w:ascii="Times New Roman" w:hAnsi="Times New Roman"/>
        </w:rPr>
        <w:t> 2 (napríklad u policajta, u ktorého služobný pomer trval 19 rokov sa podiel pevnej sumy a čísla 30 prepočíta koeficientom 9).</w:t>
      </w:r>
    </w:p>
    <w:p w:rsidR="00D93542" w:rsidRPr="003971EF" w:rsidP="00D93542">
      <w:pPr>
        <w:bidi w:val="0"/>
        <w:spacing w:after="0" w:line="240" w:lineRule="auto"/>
        <w:ind w:firstLine="709"/>
        <w:jc w:val="both"/>
        <w:rPr>
          <w:rFonts w:ascii="Times New Roman" w:hAnsi="Times New Roman" w:cs="Times New Roman"/>
          <w:sz w:val="24"/>
          <w:szCs w:val="24"/>
        </w:rPr>
      </w:pPr>
      <w:r w:rsidRPr="003971EF">
        <w:rPr>
          <w:rFonts w:ascii="Times New Roman" w:hAnsi="Times New Roman" w:cs="Times New Roman"/>
          <w:sz w:val="24"/>
          <w:szCs w:val="24"/>
        </w:rPr>
        <w:t xml:space="preserve">Pri určení koeficientu sú rozhodujúce len skutočne odslúžené roky trvania služobného pomeru; doba výkonu služby získaná zvýhodneným započítaním podľa § 59 a § 123 ods. 2 písm. a) sa  v dobe trvania služobného pomeru na účely výpočtu koeficientu nezohľadňuje. </w:t>
      </w:r>
      <w:r>
        <w:rPr>
          <w:rFonts w:ascii="Times New Roman" w:hAnsi="Times New Roman" w:cs="Times New Roman"/>
          <w:sz w:val="24"/>
          <w:szCs w:val="24"/>
        </w:rPr>
        <w:t xml:space="preserve">V prípade, že </w:t>
      </w:r>
      <w:r w:rsidRPr="003971EF">
        <w:rPr>
          <w:rFonts w:ascii="Times New Roman" w:hAnsi="Times New Roman" w:cs="Times New Roman"/>
          <w:sz w:val="24"/>
          <w:szCs w:val="24"/>
        </w:rPr>
        <w:t>doba trvania služobného pomeru bez započítania doby výkonu služby zhodnotenej zvýhodneným započítaním podľa § 59 je menej ako 15 rokov</w:t>
      </w:r>
      <w:r>
        <w:rPr>
          <w:rFonts w:ascii="Times New Roman" w:hAnsi="Times New Roman" w:cs="Times New Roman"/>
          <w:sz w:val="24"/>
          <w:szCs w:val="24"/>
        </w:rPr>
        <w:t>, návrh zákona v tomto prípade umožňuje</w:t>
      </w:r>
      <w:r w:rsidRPr="003971EF">
        <w:rPr>
          <w:rFonts w:ascii="Times New Roman" w:hAnsi="Times New Roman" w:cs="Times New Roman"/>
          <w:sz w:val="24"/>
          <w:szCs w:val="24"/>
        </w:rPr>
        <w:t xml:space="preserve"> valorizovať výsluhový dôchodok s použitím koeficientu 1. </w:t>
      </w:r>
    </w:p>
    <w:p w:rsidR="00D93542" w:rsidRPr="00655A7E" w:rsidP="00D93542">
      <w:pPr>
        <w:pStyle w:val="NormalWeb"/>
        <w:bidi w:val="0"/>
        <w:spacing w:before="0" w:beforeAutospacing="0" w:after="0" w:afterAutospacing="0" w:line="240" w:lineRule="atLeast"/>
        <w:ind w:firstLine="697"/>
        <w:jc w:val="both"/>
        <w:rPr>
          <w:rFonts w:ascii="Times New Roman" w:hAnsi="Times New Roman"/>
        </w:rPr>
      </w:pPr>
      <w:r w:rsidRPr="006B0B6C">
        <w:rPr>
          <w:rFonts w:ascii="Times New Roman" w:hAnsi="Times New Roman"/>
        </w:rPr>
        <w:t xml:space="preserve">Mechanizmus valorizácie je nastavený tak, že bude podporovať dlhodobejší </w:t>
      </w:r>
      <w:r>
        <w:rPr>
          <w:rFonts w:ascii="Times New Roman" w:hAnsi="Times New Roman"/>
        </w:rPr>
        <w:t xml:space="preserve">skutočný </w:t>
      </w:r>
      <w:r w:rsidRPr="006B0B6C">
        <w:rPr>
          <w:rFonts w:ascii="Times New Roman" w:hAnsi="Times New Roman"/>
        </w:rPr>
        <w:t>výkon štátnej služby v ozbrojených bezpečnostných zboroch, ozbrojenom zbore, Hasičskom a záchrannom zbore, Horskej záchrannej službe, Národnom bezpečnostnom úrade, Slovenskej informačnej službe a ozbrojených silách a možno od neho očakávať, že prispeje aj k zníženiu výdavkov z osobitného účtu</w:t>
      </w:r>
      <w:r>
        <w:rPr>
          <w:rFonts w:ascii="Times New Roman" w:hAnsi="Times New Roman"/>
        </w:rPr>
        <w:t xml:space="preserve">. </w:t>
      </w:r>
    </w:p>
    <w:p w:rsidR="00D93542" w:rsidRPr="006B0B6C" w:rsidP="00D93542">
      <w:pPr>
        <w:pStyle w:val="ListParagraph"/>
        <w:bidi w:val="0"/>
        <w:ind w:left="0" w:firstLine="709"/>
        <w:jc w:val="both"/>
        <w:rPr>
          <w:rFonts w:ascii="Times New Roman" w:hAnsi="Times New Roman"/>
        </w:rPr>
      </w:pPr>
      <w:r w:rsidRPr="006B0B6C">
        <w:rPr>
          <w:rFonts w:ascii="Times New Roman" w:hAnsi="Times New Roman"/>
        </w:rPr>
        <w:t xml:space="preserve">Od 1. júla 2018 sa mení mechanizmus valorizácie, opäť však základom valorizácie dávok výsluhového zabezpečenia </w:t>
      </w:r>
      <w:r w:rsidRPr="005769B5">
        <w:rPr>
          <w:rFonts w:ascii="Times New Roman" w:hAnsi="Times New Roman"/>
        </w:rPr>
        <w:t>bude</w:t>
      </w:r>
      <w:r w:rsidRPr="006B0B6C">
        <w:rPr>
          <w:rFonts w:ascii="Times New Roman" w:hAnsi="Times New Roman"/>
        </w:rPr>
        <w:t xml:space="preserve"> valorizácia dôchodkových dávok v civilnej sfére</w:t>
      </w:r>
      <w:r>
        <w:rPr>
          <w:rFonts w:ascii="Times New Roman" w:hAnsi="Times New Roman"/>
        </w:rPr>
        <w:t>. Táto valorizácia</w:t>
      </w:r>
      <w:r w:rsidRPr="006B0B6C">
        <w:rPr>
          <w:rFonts w:ascii="Times New Roman" w:hAnsi="Times New Roman"/>
        </w:rPr>
        <w:t xml:space="preserve"> bude závisieť od medziročného rastu spotrebiteľských cien za</w:t>
      </w:r>
      <w:r>
        <w:rPr>
          <w:rFonts w:ascii="Times New Roman" w:hAnsi="Times New Roman"/>
        </w:rPr>
        <w:t> </w:t>
      </w:r>
      <w:r w:rsidRPr="006B0B6C">
        <w:rPr>
          <w:rFonts w:ascii="Times New Roman" w:hAnsi="Times New Roman"/>
        </w:rPr>
        <w:t>domácnosti dôchodcov vykázaného Štatistickým úradom Slovenskej republiky za prvý polrok kalendárneho roka, ktorý predchádza príslušnému kalendárnemu roku, v</w:t>
      </w:r>
      <w:r>
        <w:rPr>
          <w:rFonts w:ascii="Times New Roman" w:hAnsi="Times New Roman"/>
        </w:rPr>
        <w:t> </w:t>
      </w:r>
      <w:r w:rsidRPr="006B0B6C">
        <w:rPr>
          <w:rFonts w:ascii="Times New Roman" w:hAnsi="Times New Roman"/>
        </w:rPr>
        <w:t>ktorom</w:t>
      </w:r>
      <w:r>
        <w:rPr>
          <w:rFonts w:ascii="Times New Roman" w:hAnsi="Times New Roman"/>
        </w:rPr>
        <w:t> </w:t>
      </w:r>
      <w:r w:rsidRPr="006B0B6C">
        <w:rPr>
          <w:rFonts w:ascii="Times New Roman" w:hAnsi="Times New Roman"/>
        </w:rPr>
        <w:t>sa valorizácia vykonáva.</w:t>
      </w:r>
    </w:p>
    <w:p w:rsidR="00D93542" w:rsidRPr="006B0B6C" w:rsidP="00D93542">
      <w:pPr>
        <w:pStyle w:val="ListParagraph"/>
        <w:bidi w:val="0"/>
        <w:ind w:left="0" w:firstLine="709"/>
        <w:jc w:val="both"/>
        <w:rPr>
          <w:rFonts w:ascii="Times New Roman" w:hAnsi="Times New Roman"/>
        </w:rPr>
      </w:pPr>
      <w:r w:rsidRPr="006B0B6C">
        <w:rPr>
          <w:rFonts w:ascii="Times New Roman" w:hAnsi="Times New Roman"/>
        </w:rPr>
        <w:t>V návrhu zákona sa zachováva osobitná valorizácia dávok výsluhového zabezpečenia, ktorá súvisí s prekvalifikovaním dôchodkov zo všeobecného systému dôchodkového poistenia po 1. júli 2002; rovnako sa zachováva aj mechanizmus valorizácie dávok výsluhového zabezpečenia v prípade</w:t>
      </w:r>
      <w:r w:rsidRPr="006B0B6C">
        <w:rPr>
          <w:rFonts w:ascii="Times New Roman" w:hAnsi="Times New Roman"/>
          <w:color w:val="00B050"/>
        </w:rPr>
        <w:t xml:space="preserve"> </w:t>
      </w:r>
      <w:r w:rsidRPr="006B0B6C">
        <w:rPr>
          <w:rFonts w:ascii="Times New Roman" w:hAnsi="Times New Roman"/>
        </w:rPr>
        <w:t>zániku nárok</w:t>
      </w:r>
      <w:r>
        <w:rPr>
          <w:rFonts w:ascii="Times New Roman" w:hAnsi="Times New Roman"/>
        </w:rPr>
        <w:t>u</w:t>
      </w:r>
      <w:r w:rsidRPr="006B0B6C">
        <w:rPr>
          <w:rFonts w:ascii="Times New Roman" w:hAnsi="Times New Roman"/>
        </w:rPr>
        <w:t xml:space="preserve"> na ich výplatu a jeho následného obnovenia.</w:t>
      </w:r>
    </w:p>
    <w:p w:rsidR="00D93542" w:rsidRPr="006B0B6C"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Pr="00CB6D80">
        <w:rPr>
          <w:rFonts w:ascii="Times New Roman" w:hAnsi="Times New Roman" w:cs="Times New Roman"/>
          <w:sz w:val="24"/>
          <w:szCs w:val="24"/>
          <w:u w:val="single"/>
        </w:rPr>
        <w:t xml:space="preserve"> </w:t>
      </w:r>
      <w:r>
        <w:rPr>
          <w:rFonts w:ascii="Times New Roman" w:hAnsi="Times New Roman" w:cs="Times New Roman"/>
          <w:sz w:val="24"/>
          <w:szCs w:val="24"/>
          <w:u w:val="single"/>
        </w:rPr>
        <w:t>59 až 62 (§ 70 ods. 1 až 6)</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Návrhom zákona sa menia a dopĺňajú niektoré ustanovenia upravujúce kúpeľnú starostlivosť; aj od týchto zmien možno očakávať mierne zníženie výdavkov osobitného účtu. Návrhom zákona sa explicitne právne vymedzuje pojem „kúpeľná starostlivosť“ poskytovaná podľa tohto zákona, pričom sa zdôrazňuje, že ide o inú kúpeľnú starostlivosť než poskytovanú a plne uhrádzanú na základe verejného zdravotného poistenia. V praxi to znamená, že v prípade, že policajtovi alebo profesionálnemu vojakovi vznikne nárok na túto kúpeľnú starostlivosť, musí byť tento nárok uspokojený zo zdrojov verejného zdravotného poistenia a nie zo zdrojov osobitného účtu.</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Ďalším úsporným opatrením, znižujúcim výdavky osobitného účtu, je zúženie rozsahu osôb, ktorým je možné poskytnúť kúpeľnú starostlivosť bezodplatne, a to o poberateľov výsluhových dôchodkov, ktorí nedovŕšili vek 55 rokov alebo ktorých služobný pomer trval menej ako 30 rokov. Súčasne sa zavádza pre policajtov a profesionálnych vojakov v služobnom pomere a pre poberateľov výsluhových dôchodkov,</w:t>
      </w:r>
      <w:r w:rsidRPr="001D1352">
        <w:rPr>
          <w:rFonts w:ascii="Times New Roman" w:hAnsi="Times New Roman" w:cs="Times New Roman"/>
          <w:sz w:val="24"/>
          <w:szCs w:val="24"/>
        </w:rPr>
        <w:t xml:space="preserve"> </w:t>
      </w:r>
      <w:r w:rsidRPr="00CB1D7E">
        <w:rPr>
          <w:rFonts w:ascii="Times New Roman" w:hAnsi="Times New Roman" w:cs="Times New Roman"/>
          <w:sz w:val="24"/>
          <w:szCs w:val="24"/>
        </w:rPr>
        <w:t>ktor</w:t>
      </w:r>
      <w:r>
        <w:rPr>
          <w:rFonts w:ascii="Times New Roman" w:hAnsi="Times New Roman" w:cs="Times New Roman"/>
          <w:sz w:val="24"/>
          <w:szCs w:val="24"/>
        </w:rPr>
        <w:t>í</w:t>
      </w:r>
      <w:r w:rsidRPr="00CB1D7E">
        <w:rPr>
          <w:rFonts w:ascii="Times New Roman" w:hAnsi="Times New Roman" w:cs="Times New Roman"/>
          <w:sz w:val="24"/>
          <w:szCs w:val="24"/>
        </w:rPr>
        <w:t xml:space="preserve"> dovŕšil</w:t>
      </w:r>
      <w:r>
        <w:rPr>
          <w:rFonts w:ascii="Times New Roman" w:hAnsi="Times New Roman" w:cs="Times New Roman"/>
          <w:sz w:val="24"/>
          <w:szCs w:val="24"/>
        </w:rPr>
        <w:t>i</w:t>
      </w:r>
      <w:r w:rsidRPr="00CB1D7E">
        <w:rPr>
          <w:rFonts w:ascii="Times New Roman" w:hAnsi="Times New Roman" w:cs="Times New Roman"/>
          <w:sz w:val="24"/>
          <w:szCs w:val="24"/>
        </w:rPr>
        <w:t xml:space="preserve"> vek </w:t>
      </w:r>
      <w:r w:rsidRPr="001D1352">
        <w:rPr>
          <w:rFonts w:ascii="Times New Roman" w:hAnsi="Times New Roman" w:cs="Times New Roman"/>
          <w:sz w:val="24"/>
          <w:szCs w:val="24"/>
        </w:rPr>
        <w:t xml:space="preserve">55 </w:t>
      </w:r>
      <w:r w:rsidRPr="00CB1D7E">
        <w:rPr>
          <w:rFonts w:ascii="Times New Roman" w:hAnsi="Times New Roman" w:cs="Times New Roman"/>
          <w:sz w:val="24"/>
          <w:szCs w:val="24"/>
        </w:rPr>
        <w:t xml:space="preserve">rokov alebo </w:t>
      </w:r>
      <w:r>
        <w:rPr>
          <w:rFonts w:ascii="Times New Roman" w:hAnsi="Times New Roman" w:cs="Times New Roman"/>
          <w:sz w:val="24"/>
          <w:szCs w:val="24"/>
        </w:rPr>
        <w:t>ich</w:t>
      </w:r>
      <w:r w:rsidRPr="00CB1D7E">
        <w:rPr>
          <w:rFonts w:ascii="Times New Roman" w:hAnsi="Times New Roman" w:cs="Times New Roman"/>
          <w:sz w:val="24"/>
          <w:szCs w:val="24"/>
        </w:rPr>
        <w:t xml:space="preserve"> služobný pomer trval najmenej </w:t>
      </w:r>
      <w:r w:rsidRPr="001D1352">
        <w:rPr>
          <w:rFonts w:ascii="Times New Roman" w:hAnsi="Times New Roman" w:cs="Times New Roman"/>
          <w:sz w:val="24"/>
          <w:szCs w:val="24"/>
        </w:rPr>
        <w:t>30</w:t>
      </w:r>
      <w:r>
        <w:rPr>
          <w:rFonts w:ascii="Times New Roman" w:hAnsi="Times New Roman" w:cs="Times New Roman"/>
          <w:sz w:val="24"/>
          <w:szCs w:val="24"/>
        </w:rPr>
        <w:t xml:space="preserve"> </w:t>
      </w:r>
      <w:r w:rsidRPr="00CB1D7E">
        <w:rPr>
          <w:rFonts w:ascii="Times New Roman" w:hAnsi="Times New Roman" w:cs="Times New Roman"/>
          <w:sz w:val="24"/>
          <w:szCs w:val="24"/>
        </w:rPr>
        <w:t>rokov</w:t>
      </w:r>
      <w:r>
        <w:rPr>
          <w:rFonts w:ascii="Times New Roman" w:hAnsi="Times New Roman" w:cs="Times New Roman"/>
          <w:sz w:val="24"/>
          <w:szCs w:val="24"/>
        </w:rPr>
        <w:t xml:space="preserve"> povinnosť úhrady </w:t>
      </w:r>
      <w:r w:rsidRPr="001D1352">
        <w:rPr>
          <w:rFonts w:ascii="Times New Roman" w:hAnsi="Times New Roman" w:cs="Times New Roman"/>
          <w:sz w:val="24"/>
          <w:szCs w:val="24"/>
        </w:rPr>
        <w:t>5 % z ceny kúpeľného poukazu,</w:t>
      </w:r>
      <w:r w:rsidRPr="00CB1D7E">
        <w:rPr>
          <w:rFonts w:ascii="Times New Roman" w:hAnsi="Times New Roman" w:cs="Times New Roman"/>
          <w:sz w:val="24"/>
          <w:szCs w:val="24"/>
        </w:rPr>
        <w:t xml:space="preserve"> </w:t>
      </w:r>
      <w:r>
        <w:rPr>
          <w:rFonts w:ascii="Times New Roman" w:hAnsi="Times New Roman" w:cs="Times New Roman"/>
          <w:sz w:val="24"/>
          <w:szCs w:val="24"/>
        </w:rPr>
        <w:t xml:space="preserve">avšak len v </w:t>
      </w:r>
      <w:r w:rsidRPr="00244A1A">
        <w:rPr>
          <w:rFonts w:ascii="Times New Roman" w:hAnsi="Times New Roman" w:cs="Times New Roman"/>
          <w:sz w:val="24"/>
          <w:szCs w:val="24"/>
        </w:rPr>
        <w:t xml:space="preserve">období </w:t>
      </w:r>
      <w:r>
        <w:rPr>
          <w:rFonts w:ascii="Times New Roman" w:hAnsi="Times New Roman" w:cs="Times New Roman"/>
          <w:sz w:val="24"/>
          <w:szCs w:val="24"/>
        </w:rPr>
        <w:t xml:space="preserve">od 1. júla do 31. augusta, čiže aj týmto osobám návrh zákona garantuje bezodplatnú kúpeľnú starostlivosť počas celého kalendárneho roka, okrem mesiacov júl a august.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Obmedzuje sa frekvencia poskytovania kúpeľnej starostlivosti pre tú istú chorobu a ako sankčné opatrenie sa zavádza trojročné obmedzenie poskytovania kúpeľnej starostlivosti osobe, ktorá bezdôvodne</w:t>
      </w:r>
      <w:r w:rsidRPr="00DF6384">
        <w:rPr>
          <w:rFonts w:ascii="Times New Roman" w:hAnsi="Times New Roman" w:cs="Times New Roman"/>
          <w:sz w:val="24"/>
          <w:szCs w:val="24"/>
        </w:rPr>
        <w:t xml:space="preserve"> </w:t>
      </w:r>
      <w:r w:rsidRPr="00CB1D7E">
        <w:rPr>
          <w:rFonts w:ascii="Times New Roman" w:hAnsi="Times New Roman" w:cs="Times New Roman"/>
          <w:sz w:val="24"/>
          <w:szCs w:val="24"/>
        </w:rPr>
        <w:t xml:space="preserve">nenastúpi na poskytnutú kúpeľnú </w:t>
      </w:r>
      <w:r w:rsidRPr="00DF6384">
        <w:rPr>
          <w:rFonts w:ascii="Times New Roman" w:hAnsi="Times New Roman" w:cs="Times New Roman"/>
          <w:sz w:val="24"/>
          <w:szCs w:val="24"/>
        </w:rPr>
        <w:t xml:space="preserve">starostlivosť </w:t>
      </w:r>
      <w:r>
        <w:rPr>
          <w:rFonts w:ascii="Times New Roman" w:hAnsi="Times New Roman" w:cs="Times New Roman"/>
          <w:sz w:val="24"/>
          <w:szCs w:val="24"/>
        </w:rPr>
        <w:t>alebo bezdôvodne predčasne u</w:t>
      </w:r>
      <w:r w:rsidRPr="007C52A6">
        <w:rPr>
          <w:rFonts w:ascii="Times New Roman" w:hAnsi="Times New Roman" w:cs="Times New Roman"/>
          <w:sz w:val="24"/>
          <w:szCs w:val="24"/>
        </w:rPr>
        <w:t xml:space="preserve">končí kúpeľnú </w:t>
      </w:r>
      <w:r w:rsidRPr="00DF6384">
        <w:rPr>
          <w:rFonts w:ascii="Times New Roman" w:hAnsi="Times New Roman" w:cs="Times New Roman"/>
          <w:sz w:val="24"/>
          <w:szCs w:val="24"/>
        </w:rPr>
        <w:t>starostlivosť</w:t>
      </w:r>
      <w:r>
        <w:rPr>
          <w:rFonts w:ascii="Times New Roman" w:hAnsi="Times New Roman" w:cs="Times New Roman"/>
          <w:sz w:val="24"/>
          <w:szCs w:val="24"/>
        </w:rPr>
        <w:t>. Ide o opatrenie, ktoré má zabrániť možnému prepadnutiu kúpeľného poukazu, ak sa nepodarí získať náhradníka a súčasne má viesť k dodržiavaniu liečebného režimu, pretože kúpeľná starostlivosť je poskytovaním zdravotnej starostlivosti.</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K bodom</w:t>
      </w:r>
      <w:r w:rsidRPr="00CB6D80">
        <w:rPr>
          <w:rFonts w:ascii="Times New Roman" w:hAnsi="Times New Roman" w:cs="Times New Roman"/>
          <w:sz w:val="24"/>
          <w:szCs w:val="24"/>
          <w:u w:val="single"/>
        </w:rPr>
        <w:t xml:space="preserve"> 6</w:t>
      </w:r>
      <w:r>
        <w:rPr>
          <w:rFonts w:ascii="Times New Roman" w:hAnsi="Times New Roman" w:cs="Times New Roman"/>
          <w:sz w:val="24"/>
          <w:szCs w:val="24"/>
          <w:u w:val="single"/>
        </w:rPr>
        <w:t>3 až 65 (§ 71 ods. 2, § 75 ods. 1 a 2 a § 76)</w:t>
      </w:r>
    </w:p>
    <w:p w:rsidR="00D93542" w:rsidRPr="00CB6D80"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Ide o legislatívnotechnické </w:t>
      </w:r>
      <w:r w:rsidRPr="00CB6D80">
        <w:rPr>
          <w:rFonts w:ascii="Times New Roman" w:hAnsi="Times New Roman" w:cs="Times New Roman"/>
          <w:sz w:val="24"/>
          <w:szCs w:val="24"/>
        </w:rPr>
        <w:t>úprav</w:t>
      </w:r>
      <w:r>
        <w:rPr>
          <w:rFonts w:ascii="Times New Roman" w:hAnsi="Times New Roman" w:cs="Times New Roman"/>
          <w:sz w:val="24"/>
          <w:szCs w:val="24"/>
        </w:rPr>
        <w:t>y a doplnenia, bez vecnej zmeny obsahu dotknutých ustanovení platného zákona.</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66 (§ 80 ods. 3 a 4)</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Návrh zákona rozširuje nielen osoby oprávnené kontrolovať dodržiavanie liečebného režimu dočasne neschopným policajtom alebo profesionálnym vojakom na výkon štátnej služby, ale aj kontrolované osoby. Ide o policajtov a profesionálnych vojakov, ktorí sa stali dočasne neschopnými počas výkonu štátnej služby</w:t>
      </w:r>
      <w:r w:rsidRPr="008A1C26">
        <w:t xml:space="preserve"> </w:t>
      </w:r>
      <w:r w:rsidRPr="005B0C32">
        <w:rPr>
          <w:rFonts w:ascii="Times New Roman" w:hAnsi="Times New Roman" w:cs="Times New Roman"/>
          <w:sz w:val="24"/>
          <w:szCs w:val="24"/>
        </w:rPr>
        <w:t>a zostávajú dočasne neschopnými na</w:t>
      </w:r>
      <w:r>
        <w:rPr>
          <w:rFonts w:ascii="Times New Roman" w:hAnsi="Times New Roman" w:cs="Times New Roman"/>
          <w:sz w:val="24"/>
          <w:szCs w:val="24"/>
        </w:rPr>
        <w:t> </w:t>
      </w:r>
      <w:r w:rsidRPr="005B0C32">
        <w:rPr>
          <w:rFonts w:ascii="Times New Roman" w:hAnsi="Times New Roman" w:cs="Times New Roman"/>
          <w:sz w:val="24"/>
          <w:szCs w:val="24"/>
        </w:rPr>
        <w:t>výkon práce aj po skončení služobného pomeru alebo sa stali dočasne neschopnými na</w:t>
      </w:r>
      <w:r>
        <w:rPr>
          <w:rFonts w:ascii="Times New Roman" w:hAnsi="Times New Roman" w:cs="Times New Roman"/>
          <w:sz w:val="24"/>
          <w:szCs w:val="24"/>
        </w:rPr>
        <w:t> </w:t>
      </w:r>
      <w:r w:rsidRPr="005B0C32">
        <w:rPr>
          <w:rFonts w:ascii="Times New Roman" w:hAnsi="Times New Roman" w:cs="Times New Roman"/>
          <w:sz w:val="24"/>
          <w:szCs w:val="24"/>
        </w:rPr>
        <w:t>výkon práce po sko</w:t>
      </w:r>
      <w:r>
        <w:rPr>
          <w:rFonts w:ascii="Times New Roman" w:hAnsi="Times New Roman" w:cs="Times New Roman"/>
          <w:sz w:val="24"/>
          <w:szCs w:val="24"/>
        </w:rPr>
        <w:t>n</w:t>
      </w:r>
      <w:r w:rsidRPr="005B0C32">
        <w:rPr>
          <w:rFonts w:ascii="Times New Roman" w:hAnsi="Times New Roman" w:cs="Times New Roman"/>
          <w:sz w:val="24"/>
          <w:szCs w:val="24"/>
        </w:rPr>
        <w:t>čení služobného pomeru, ale ešte počas ochrannej lehoty, a</w:t>
      </w:r>
      <w:r>
        <w:rPr>
          <w:rFonts w:ascii="Times New Roman" w:hAnsi="Times New Roman" w:cs="Times New Roman"/>
          <w:sz w:val="24"/>
          <w:szCs w:val="24"/>
        </w:rPr>
        <w:t> </w:t>
      </w:r>
      <w:r w:rsidRPr="005B0C32">
        <w:rPr>
          <w:rFonts w:ascii="Times New Roman" w:hAnsi="Times New Roman" w:cs="Times New Roman"/>
          <w:sz w:val="24"/>
          <w:szCs w:val="24"/>
        </w:rPr>
        <w:t>to</w:t>
      </w:r>
      <w:r>
        <w:rPr>
          <w:rFonts w:ascii="Times New Roman" w:hAnsi="Times New Roman" w:cs="Times New Roman"/>
          <w:sz w:val="24"/>
          <w:szCs w:val="24"/>
        </w:rPr>
        <w:t> </w:t>
      </w:r>
      <w:r w:rsidRPr="005B0C32">
        <w:rPr>
          <w:rFonts w:ascii="Times New Roman" w:hAnsi="Times New Roman" w:cs="Times New Roman"/>
          <w:sz w:val="24"/>
          <w:szCs w:val="24"/>
        </w:rPr>
        <w:t>za</w:t>
      </w:r>
      <w:r>
        <w:rPr>
          <w:rFonts w:ascii="Times New Roman" w:hAnsi="Times New Roman" w:cs="Times New Roman"/>
          <w:sz w:val="24"/>
          <w:szCs w:val="24"/>
        </w:rPr>
        <w:t> </w:t>
      </w:r>
      <w:r w:rsidRPr="005B0C32">
        <w:rPr>
          <w:rFonts w:ascii="Times New Roman" w:hAnsi="Times New Roman" w:cs="Times New Roman"/>
          <w:sz w:val="24"/>
          <w:szCs w:val="24"/>
        </w:rPr>
        <w:t>splnenia ďalších podmienok</w:t>
      </w:r>
      <w:r>
        <w:t xml:space="preserve"> </w:t>
      </w:r>
      <w:r w:rsidRPr="005B0C32">
        <w:rPr>
          <w:rFonts w:ascii="Times New Roman" w:hAnsi="Times New Roman" w:cs="Times New Roman"/>
          <w:sz w:val="24"/>
          <w:szCs w:val="24"/>
        </w:rPr>
        <w:t xml:space="preserve">citovaných v § 7 ods. 1 platného zákona. </w:t>
      </w:r>
    </w:p>
    <w:p w:rsidR="00D93542" w:rsidP="00D93542">
      <w:pPr>
        <w:bidi w:val="0"/>
        <w:spacing w:after="0" w:line="240" w:lineRule="auto"/>
        <w:ind w:firstLine="709"/>
        <w:jc w:val="both"/>
        <w:rPr>
          <w:rFonts w:ascii="Times New Roman" w:hAnsi="Times New Roman" w:cs="Times New Roman"/>
          <w:sz w:val="24"/>
          <w:szCs w:val="24"/>
        </w:rPr>
      </w:pPr>
    </w:p>
    <w:p w:rsidR="00D93542" w:rsidRPr="005B0C32" w:rsidP="00D93542">
      <w:pPr>
        <w:bidi w:val="0"/>
        <w:spacing w:after="0" w:line="240" w:lineRule="auto"/>
        <w:ind w:firstLine="709"/>
        <w:jc w:val="both"/>
        <w:rPr>
          <w:rFonts w:ascii="Times New Roman" w:hAnsi="Times New Roman" w:cs="Times New Roman"/>
          <w:sz w:val="24"/>
          <w:szCs w:val="24"/>
          <w:u w:val="single"/>
        </w:rPr>
      </w:pPr>
      <w:r w:rsidRPr="005B0C32">
        <w:rPr>
          <w:rFonts w:ascii="Times New Roman" w:hAnsi="Times New Roman" w:cs="Times New Roman"/>
          <w:sz w:val="24"/>
          <w:szCs w:val="24"/>
          <w:u w:val="single"/>
        </w:rPr>
        <w:t>K</w:t>
      </w:r>
      <w:r>
        <w:rPr>
          <w:rFonts w:ascii="Times New Roman" w:hAnsi="Times New Roman" w:cs="Times New Roman"/>
          <w:sz w:val="24"/>
          <w:szCs w:val="24"/>
          <w:u w:val="single"/>
        </w:rPr>
        <w:t> </w:t>
      </w:r>
      <w:r w:rsidRPr="005B0C32">
        <w:rPr>
          <w:rFonts w:ascii="Times New Roman" w:hAnsi="Times New Roman" w:cs="Times New Roman"/>
          <w:sz w:val="24"/>
          <w:szCs w:val="24"/>
          <w:u w:val="single"/>
        </w:rPr>
        <w:t>bod</w:t>
      </w:r>
      <w:r>
        <w:rPr>
          <w:rFonts w:ascii="Times New Roman" w:hAnsi="Times New Roman" w:cs="Times New Roman"/>
          <w:sz w:val="24"/>
          <w:szCs w:val="24"/>
          <w:u w:val="single"/>
        </w:rPr>
        <w:t xml:space="preserve">om </w:t>
      </w:r>
      <w:r w:rsidRPr="005B0C32">
        <w:rPr>
          <w:rFonts w:ascii="Times New Roman" w:hAnsi="Times New Roman" w:cs="Times New Roman"/>
          <w:sz w:val="24"/>
          <w:szCs w:val="24"/>
          <w:u w:val="single"/>
        </w:rPr>
        <w:t>6</w:t>
      </w:r>
      <w:r>
        <w:rPr>
          <w:rFonts w:ascii="Times New Roman" w:hAnsi="Times New Roman" w:cs="Times New Roman"/>
          <w:sz w:val="24"/>
          <w:szCs w:val="24"/>
          <w:u w:val="single"/>
        </w:rPr>
        <w:t>7</w:t>
      </w:r>
      <w:r w:rsidRPr="005B0C32">
        <w:rPr>
          <w:rFonts w:ascii="Times New Roman" w:hAnsi="Times New Roman" w:cs="Times New Roman"/>
          <w:sz w:val="24"/>
          <w:szCs w:val="24"/>
          <w:u w:val="single"/>
        </w:rPr>
        <w:t xml:space="preserve"> a</w:t>
      </w:r>
      <w:r>
        <w:rPr>
          <w:rFonts w:ascii="Times New Roman" w:hAnsi="Times New Roman" w:cs="Times New Roman"/>
          <w:sz w:val="24"/>
          <w:szCs w:val="24"/>
          <w:u w:val="single"/>
        </w:rPr>
        <w:t> 68 [§ 81 ods. 1 písm. b), ods. 2 písm. b, ods. 3 písm. b) a § 82 ods. 6]</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Pr="00CB6D80">
        <w:rPr>
          <w:rFonts w:ascii="Times New Roman" w:hAnsi="Times New Roman" w:cs="Times New Roman"/>
          <w:sz w:val="24"/>
          <w:szCs w:val="24"/>
        </w:rPr>
        <w:t>pres</w:t>
      </w:r>
      <w:r>
        <w:rPr>
          <w:rFonts w:ascii="Times New Roman" w:hAnsi="Times New Roman" w:cs="Times New Roman"/>
          <w:sz w:val="24"/>
          <w:szCs w:val="24"/>
        </w:rPr>
        <w:t xml:space="preserve">ňuje sa platné znenie vo väzbe na zmeny vykonané zákonom č. </w:t>
      </w:r>
      <w:r>
        <w:rPr>
          <w:rFonts w:ascii="Times New Roman" w:hAnsi="Times New Roman" w:cs="Times New Roman"/>
          <w:sz w:val="24"/>
          <w:szCs w:val="24"/>
          <w:lang w:eastAsia="sk-SK"/>
        </w:rPr>
        <w:t xml:space="preserve">346/2005 Z. z. o štátnej službe </w:t>
      </w:r>
      <w:r w:rsidRPr="00A65BD2">
        <w:rPr>
          <w:rFonts w:ascii="Times New Roman" w:hAnsi="Times New Roman" w:cs="Times New Roman"/>
          <w:sz w:val="24"/>
          <w:szCs w:val="24"/>
          <w:lang w:eastAsia="sk-SK"/>
        </w:rPr>
        <w:t>profesionálnych vojakov ozbrojených síl Slovenskej republiky a o zmene a</w:t>
      </w:r>
      <w:r>
        <w:rPr>
          <w:rFonts w:ascii="Times New Roman" w:hAnsi="Times New Roman" w:cs="Times New Roman"/>
          <w:sz w:val="24"/>
          <w:szCs w:val="24"/>
          <w:lang w:eastAsia="sk-SK"/>
        </w:rPr>
        <w:t> </w:t>
      </w:r>
      <w:r w:rsidRPr="00A65BD2">
        <w:rPr>
          <w:rFonts w:ascii="Times New Roman" w:hAnsi="Times New Roman" w:cs="Times New Roman"/>
          <w:sz w:val="24"/>
          <w:szCs w:val="24"/>
          <w:lang w:eastAsia="sk-SK"/>
        </w:rPr>
        <w:t xml:space="preserve">doplnení niektorých zákonov </w:t>
      </w:r>
      <w:r>
        <w:rPr>
          <w:rFonts w:ascii="Times New Roman" w:hAnsi="Times New Roman" w:cs="Times New Roman"/>
          <w:sz w:val="24"/>
          <w:szCs w:val="24"/>
          <w:lang w:eastAsia="sk-SK"/>
        </w:rPr>
        <w:t>v znení neskorších predpisov, ktorý zrušil kategóriu „vojak prípravnej služby“ a vypúšťa sa citácia zrušeného ustanovenia.</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u w:val="single"/>
        </w:rPr>
        <w:t>K </w:t>
      </w:r>
      <w:r w:rsidRPr="005769B5">
        <w:rPr>
          <w:rFonts w:ascii="Times New Roman" w:hAnsi="Times New Roman" w:cs="Times New Roman"/>
          <w:sz w:val="24"/>
          <w:szCs w:val="24"/>
          <w:u w:val="single"/>
        </w:rPr>
        <w:t xml:space="preserve">bodom </w:t>
      </w:r>
      <w:r>
        <w:rPr>
          <w:rFonts w:ascii="Times New Roman" w:hAnsi="Times New Roman" w:cs="Times New Roman"/>
          <w:sz w:val="24"/>
          <w:szCs w:val="24"/>
          <w:u w:val="single"/>
        </w:rPr>
        <w:t>69 až 72 a 81 [§ 83 ods. 1 písm. i), ods. 2 až 4, § 90 ods. 1 písm. c)]</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Znenie dotknutých ustanovení sa precizuje, napríklad aj vo väzbe na zrušené ošetrovné a v § 83 sa vypúšťa odsek 4 ako nadbytočný.</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73 [§ 84 ods. 4 písm. b)]</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záujme urýchlenia konania o odvolaniach profesionálnych vojakov proti rozhodnutiam o dávkach nemocenského zabezpečenia, rozširujú sa odvolacie orgány, ustanovené v platnom zákone o nadriadeného, rovnako ako je to u policajtov.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74 (§ 84 ods. 7)</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Vzhľadom na rozvoj výpočtovej techniky pri zabezpečovaní agendy sociálneho zabezpečenia policajtov a</w:t>
      </w:r>
      <w:r>
        <w:rPr>
          <w:rFonts w:ascii="Times New Roman" w:hAnsi="Times New Roman" w:cs="Times New Roman"/>
          <w:sz w:val="24"/>
          <w:szCs w:val="24"/>
        </w:rPr>
        <w:t xml:space="preserve"> profesionálnych </w:t>
      </w:r>
      <w:r w:rsidRPr="005769B5">
        <w:rPr>
          <w:rFonts w:ascii="Times New Roman" w:hAnsi="Times New Roman" w:cs="Times New Roman"/>
          <w:sz w:val="24"/>
          <w:szCs w:val="24"/>
        </w:rPr>
        <w:t>vojakov sa zjednodušuje</w:t>
      </w:r>
      <w:r w:rsidRPr="004A600E">
        <w:rPr>
          <w:rFonts w:ascii="Times New Roman" w:hAnsi="Times New Roman" w:cs="Times New Roman"/>
          <w:sz w:val="24"/>
          <w:szCs w:val="24"/>
        </w:rPr>
        <w:t xml:space="preserve"> </w:t>
      </w:r>
      <w:r>
        <w:rPr>
          <w:rFonts w:ascii="Times New Roman" w:hAnsi="Times New Roman" w:cs="Times New Roman"/>
          <w:sz w:val="24"/>
          <w:szCs w:val="24"/>
        </w:rPr>
        <w:t>opatrenie rozhodnutia odtlačkom úradnej pečiatky a podpisom oprávnenej osoby v prípadoch, keď sa toto rozhodnutie</w:t>
      </w:r>
      <w:r w:rsidRPr="00CB6D80">
        <w:rPr>
          <w:rFonts w:ascii="Times New Roman" w:hAnsi="Times New Roman" w:cs="Times New Roman"/>
          <w:sz w:val="24"/>
          <w:szCs w:val="24"/>
        </w:rPr>
        <w:t xml:space="preserve"> nedoručuj</w:t>
      </w:r>
      <w:r>
        <w:rPr>
          <w:rFonts w:ascii="Times New Roman" w:hAnsi="Times New Roman" w:cs="Times New Roman"/>
          <w:sz w:val="24"/>
          <w:szCs w:val="24"/>
        </w:rPr>
        <w:t>e</w:t>
      </w:r>
      <w:r w:rsidRPr="00CB6D80">
        <w:rPr>
          <w:rFonts w:ascii="Times New Roman" w:hAnsi="Times New Roman" w:cs="Times New Roman"/>
          <w:sz w:val="24"/>
          <w:szCs w:val="24"/>
        </w:rPr>
        <w:t xml:space="preserve"> do vlastných rúk.</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7</w:t>
      </w:r>
      <w:r>
        <w:rPr>
          <w:rFonts w:ascii="Times New Roman" w:hAnsi="Times New Roman" w:cs="Times New Roman"/>
          <w:sz w:val="24"/>
          <w:szCs w:val="24"/>
          <w:u w:val="single"/>
        </w:rPr>
        <w:t>5 (§ 84 ods. 9)</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Návrhom zákona sa len precizuje platné znenie, bez jeho vecnej zmeny. </w:t>
      </w:r>
      <w:r w:rsidRPr="00CB6D80">
        <w:rPr>
          <w:rFonts w:ascii="Times New Roman" w:hAnsi="Times New Roman" w:cs="Times New Roman"/>
          <w:sz w:val="24"/>
          <w:szCs w:val="24"/>
        </w:rPr>
        <w:t>Navrhuje sa</w:t>
      </w:r>
      <w:r>
        <w:rPr>
          <w:rFonts w:ascii="Times New Roman" w:hAnsi="Times New Roman" w:cs="Times New Roman"/>
          <w:sz w:val="24"/>
          <w:szCs w:val="24"/>
        </w:rPr>
        <w:t> </w:t>
      </w:r>
      <w:r w:rsidRPr="00CB6D80">
        <w:rPr>
          <w:rFonts w:ascii="Times New Roman" w:hAnsi="Times New Roman" w:cs="Times New Roman"/>
          <w:sz w:val="24"/>
          <w:szCs w:val="24"/>
        </w:rPr>
        <w:t xml:space="preserve">ustanoviť, že odvolania proti rozhodnutiam o priznaní, </w:t>
      </w:r>
      <w:r>
        <w:rPr>
          <w:rFonts w:ascii="Times New Roman" w:hAnsi="Times New Roman" w:cs="Times New Roman"/>
          <w:sz w:val="24"/>
          <w:szCs w:val="24"/>
        </w:rPr>
        <w:t>zvýšení, znížení dávky, o zastavení jej výplaty alebo o jej odňatí</w:t>
      </w:r>
      <w:r w:rsidRPr="00CB6D80">
        <w:rPr>
          <w:rFonts w:ascii="Times New Roman" w:hAnsi="Times New Roman" w:cs="Times New Roman"/>
          <w:sz w:val="24"/>
          <w:szCs w:val="24"/>
        </w:rPr>
        <w:t xml:space="preserve"> nemajú odkladný účinok</w:t>
      </w:r>
      <w:r>
        <w:rPr>
          <w:rFonts w:ascii="Times New Roman" w:hAnsi="Times New Roman" w:cs="Times New Roman"/>
          <w:sz w:val="24"/>
          <w:szCs w:val="24"/>
        </w:rPr>
        <w:t>, čím však</w:t>
      </w:r>
      <w:r w:rsidRPr="00CB6D80">
        <w:rPr>
          <w:rFonts w:ascii="Times New Roman" w:hAnsi="Times New Roman" w:cs="Times New Roman"/>
          <w:sz w:val="24"/>
          <w:szCs w:val="24"/>
        </w:rPr>
        <w:t xml:space="preserve"> nie je dotknuté právo </w:t>
      </w:r>
      <w:r>
        <w:rPr>
          <w:rFonts w:ascii="Times New Roman" w:hAnsi="Times New Roman" w:cs="Times New Roman"/>
          <w:sz w:val="24"/>
          <w:szCs w:val="24"/>
        </w:rPr>
        <w:t>oprávnenej osoby domáhať sa opravným prostriedkom</w:t>
      </w:r>
      <w:r w:rsidRPr="00CB6D80">
        <w:rPr>
          <w:rFonts w:ascii="Times New Roman" w:hAnsi="Times New Roman" w:cs="Times New Roman"/>
          <w:sz w:val="24"/>
          <w:szCs w:val="24"/>
        </w:rPr>
        <w:t xml:space="preserve"> zmen</w:t>
      </w:r>
      <w:r>
        <w:rPr>
          <w:rFonts w:ascii="Times New Roman" w:hAnsi="Times New Roman" w:cs="Times New Roman"/>
          <w:sz w:val="24"/>
          <w:szCs w:val="24"/>
        </w:rPr>
        <w:t>y</w:t>
      </w:r>
      <w:r w:rsidRPr="00CB6D80">
        <w:rPr>
          <w:rFonts w:ascii="Times New Roman" w:hAnsi="Times New Roman" w:cs="Times New Roman"/>
          <w:sz w:val="24"/>
          <w:szCs w:val="24"/>
        </w:rPr>
        <w:t xml:space="preserve"> takýchto rozhodnutí.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w:t>
      </w:r>
      <w:r>
        <w:rPr>
          <w:rFonts w:ascii="Times New Roman" w:hAnsi="Times New Roman" w:cs="Times New Roman"/>
          <w:sz w:val="24"/>
          <w:szCs w:val="24"/>
          <w:u w:val="single"/>
        </w:rPr>
        <w:t>om</w:t>
      </w:r>
      <w:r w:rsidRPr="00CB6D80">
        <w:rPr>
          <w:rFonts w:ascii="Times New Roman" w:hAnsi="Times New Roman" w:cs="Times New Roman"/>
          <w:sz w:val="24"/>
          <w:szCs w:val="24"/>
          <w:u w:val="single"/>
        </w:rPr>
        <w:t xml:space="preserve"> 7</w:t>
      </w:r>
      <w:r>
        <w:rPr>
          <w:rFonts w:ascii="Times New Roman" w:hAnsi="Times New Roman" w:cs="Times New Roman"/>
          <w:sz w:val="24"/>
          <w:szCs w:val="24"/>
          <w:u w:val="single"/>
        </w:rPr>
        <w:t>6 a 80 [§ 85 ods. 1 písm. a), § 87 ods. 1 písm. c) a § 88 ods. 1 písm. b)]</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Legislatívnotechnické úpravy súvisiace s premiestnením § 7 ods. 3 do § 6.</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77 [§ 85 ods. 1 písm. i)]</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rPr>
        <w:t>Rozširuje sa predmet lekárs</w:t>
      </w:r>
      <w:r w:rsidRPr="00CB6D80">
        <w:rPr>
          <w:rFonts w:ascii="Times New Roman" w:hAnsi="Times New Roman" w:cs="Times New Roman"/>
          <w:sz w:val="24"/>
          <w:szCs w:val="24"/>
        </w:rPr>
        <w:t>kej p</w:t>
      </w:r>
      <w:r>
        <w:rPr>
          <w:rFonts w:ascii="Times New Roman" w:hAnsi="Times New Roman" w:cs="Times New Roman"/>
          <w:sz w:val="24"/>
          <w:szCs w:val="24"/>
        </w:rPr>
        <w:t>osudkovej činnosti, a to vo väzbe na § 119 ods. 1 písm. b</w:t>
      </w:r>
      <w:r w:rsidRPr="00CB1D7E">
        <w:rPr>
          <w:rFonts w:ascii="Times New Roman" w:hAnsi="Times New Roman" w:cs="Times New Roman"/>
          <w:sz w:val="24"/>
          <w:szCs w:val="24"/>
          <w:lang w:eastAsia="sk-SK"/>
        </w:rPr>
        <w:t>)</w:t>
      </w:r>
      <w:r>
        <w:rPr>
          <w:rFonts w:ascii="Times New Roman" w:hAnsi="Times New Roman" w:cs="Times New Roman"/>
          <w:sz w:val="24"/>
          <w:szCs w:val="24"/>
        </w:rPr>
        <w:t xml:space="preserve"> a c</w:t>
      </w:r>
      <w:r w:rsidRPr="00CB1D7E">
        <w:rPr>
          <w:rFonts w:ascii="Times New Roman" w:hAnsi="Times New Roman" w:cs="Times New Roman"/>
          <w:sz w:val="24"/>
          <w:szCs w:val="24"/>
          <w:lang w:eastAsia="sk-SK"/>
        </w:rPr>
        <w:t>)</w:t>
      </w:r>
      <w:r>
        <w:rPr>
          <w:rFonts w:ascii="Times New Roman" w:hAnsi="Times New Roman" w:cs="Times New Roman"/>
          <w:sz w:val="24"/>
          <w:szCs w:val="24"/>
          <w:lang w:eastAsia="sk-SK"/>
        </w:rPr>
        <w:t xml:space="preserve"> platného zákona, o posudzovanie zdravotného stavu </w:t>
      </w:r>
      <w:r w:rsidRPr="005769B5">
        <w:rPr>
          <w:rFonts w:ascii="Times New Roman" w:hAnsi="Times New Roman" w:cs="Times New Roman"/>
          <w:sz w:val="24"/>
          <w:szCs w:val="24"/>
          <w:lang w:eastAsia="sk-SK"/>
        </w:rPr>
        <w:t>dieťaťa z hľadiska</w:t>
      </w:r>
      <w:r>
        <w:rPr>
          <w:rFonts w:ascii="Times New Roman" w:hAnsi="Times New Roman" w:cs="Times New Roman"/>
          <w:sz w:val="24"/>
          <w:szCs w:val="24"/>
          <w:lang w:eastAsia="sk-SK"/>
        </w:rPr>
        <w:t xml:space="preserve"> splnenia zákonom ustanovených podmienok pre </w:t>
      </w:r>
      <w:r w:rsidRPr="005769B5">
        <w:rPr>
          <w:rFonts w:ascii="Times New Roman" w:hAnsi="Times New Roman" w:cs="Times New Roman"/>
          <w:sz w:val="24"/>
          <w:szCs w:val="24"/>
          <w:lang w:eastAsia="sk-SK"/>
        </w:rPr>
        <w:t>jeho status nezaopatreného</w:t>
      </w:r>
      <w:r>
        <w:rPr>
          <w:rFonts w:ascii="Times New Roman" w:hAnsi="Times New Roman" w:cs="Times New Roman"/>
          <w:sz w:val="24"/>
          <w:szCs w:val="24"/>
          <w:lang w:eastAsia="sk-SK"/>
        </w:rPr>
        <w:t xml:space="preserve"> dieťaťa. </w:t>
      </w:r>
    </w:p>
    <w:p w:rsidR="003F1EDB"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w:t>
      </w:r>
      <w:r>
        <w:rPr>
          <w:rFonts w:ascii="Times New Roman" w:hAnsi="Times New Roman" w:cs="Times New Roman"/>
          <w:sz w:val="24"/>
          <w:szCs w:val="24"/>
          <w:u w:val="single"/>
        </w:rPr>
        <w:t> </w:t>
      </w:r>
      <w:r w:rsidRPr="005769B5">
        <w:rPr>
          <w:rFonts w:ascii="Times New Roman" w:hAnsi="Times New Roman" w:cs="Times New Roman"/>
          <w:sz w:val="24"/>
          <w:szCs w:val="24"/>
          <w:u w:val="single"/>
        </w:rPr>
        <w:t>bodom</w:t>
      </w:r>
      <w:r>
        <w:rPr>
          <w:rFonts w:ascii="Times New Roman" w:hAnsi="Times New Roman" w:cs="Times New Roman"/>
          <w:sz w:val="24"/>
          <w:szCs w:val="24"/>
          <w:u w:val="single"/>
        </w:rPr>
        <w:t xml:space="preserve"> 78 a 79 (§ 86 ods. 2 a § 86a)</w:t>
      </w:r>
    </w:p>
    <w:p w:rsidR="00D93542" w:rsidRPr="00CB6D80"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Väzbové ustanovenia, ktoré súvisia s novým znením § 80 ods. 3 a 4, </w:t>
      </w:r>
      <w:r w:rsidRPr="005769B5">
        <w:rPr>
          <w:rFonts w:ascii="Times New Roman" w:hAnsi="Times New Roman" w:cs="Times New Roman"/>
          <w:sz w:val="24"/>
          <w:szCs w:val="24"/>
        </w:rPr>
        <w:t xml:space="preserve">umožňujúcim </w:t>
      </w:r>
      <w:r>
        <w:rPr>
          <w:rFonts w:ascii="Times New Roman" w:hAnsi="Times New Roman" w:cs="Times New Roman"/>
          <w:sz w:val="24"/>
          <w:szCs w:val="24"/>
        </w:rPr>
        <w:t>vykonať kontrolu dodržiavania liečebného režimu</w:t>
      </w:r>
      <w:r w:rsidRPr="00CA7B0A">
        <w:rPr>
          <w:rFonts w:ascii="Times New Roman" w:hAnsi="Times New Roman" w:cs="Times New Roman"/>
          <w:sz w:val="24"/>
          <w:szCs w:val="24"/>
        </w:rPr>
        <w:t xml:space="preserve"> </w:t>
      </w:r>
      <w:r w:rsidRPr="005769B5">
        <w:rPr>
          <w:rFonts w:ascii="Times New Roman" w:hAnsi="Times New Roman" w:cs="Times New Roman"/>
          <w:sz w:val="24"/>
          <w:szCs w:val="24"/>
        </w:rPr>
        <w:t xml:space="preserve">aj u dočasne neschopných policajtov a profesionálnych vojakov ustanovených v § 7 ods. 1 platného zákona. </w:t>
      </w:r>
      <w:r>
        <w:rPr>
          <w:rFonts w:ascii="Times New Roman" w:hAnsi="Times New Roman" w:cs="Times New Roman"/>
          <w:sz w:val="24"/>
          <w:szCs w:val="24"/>
        </w:rPr>
        <w:t>Oprávnenia posudkového lekára podľa § 86 ods. 1 a § 86a platného zákona sa rozširujú na </w:t>
      </w:r>
      <w:r w:rsidRPr="005769B5">
        <w:rPr>
          <w:rFonts w:ascii="Times New Roman" w:hAnsi="Times New Roman" w:cs="Times New Roman"/>
          <w:sz w:val="24"/>
          <w:szCs w:val="24"/>
        </w:rPr>
        <w:t>týchto</w:t>
      </w:r>
      <w:r>
        <w:rPr>
          <w:rFonts w:ascii="Times New Roman" w:hAnsi="Times New Roman" w:cs="Times New Roman"/>
          <w:sz w:val="24"/>
          <w:szCs w:val="24"/>
        </w:rPr>
        <w:t> policajtov a profesionálnych vojakov, pretože </w:t>
      </w:r>
      <w:r w:rsidRPr="00F44CFD">
        <w:rPr>
          <w:rFonts w:ascii="Times New Roman" w:hAnsi="Times New Roman" w:cs="Times New Roman"/>
          <w:sz w:val="24"/>
          <w:szCs w:val="24"/>
        </w:rPr>
        <w:t>aj tieto osoby</w:t>
      </w:r>
      <w:r>
        <w:rPr>
          <w:rFonts w:ascii="Times New Roman" w:hAnsi="Times New Roman" w:cs="Times New Roman"/>
          <w:sz w:val="24"/>
          <w:szCs w:val="24"/>
        </w:rPr>
        <w:t xml:space="preserve"> sú ešte účastníkmi nemocenského zabezpečenia podľa tohto zákona</w:t>
      </w:r>
    </w:p>
    <w:p w:rsidR="00D93542"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8</w:t>
      </w:r>
      <w:r>
        <w:rPr>
          <w:rFonts w:ascii="Times New Roman" w:hAnsi="Times New Roman" w:cs="Times New Roman"/>
          <w:sz w:val="24"/>
          <w:szCs w:val="24"/>
          <w:u w:val="single"/>
        </w:rPr>
        <w:t>2 (§ 93)</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Novo sa ustanovuje zdroj financovania dávok a služieb sociálneho zabezpečenia; explicitne ustanovené dávky a služby sociálneho zabezpečenia bude uhrádzať ministerstvo zo svojho rozpočtu, resp. odchodné a úmrtné aj posledný služobný úrad policajta alebo profesionálneho vojaka, analogicky s financovaním týchto nákladov civilným zamestnancom. </w:t>
      </w:r>
      <w:r w:rsidRPr="00CB6D80">
        <w:rPr>
          <w:rFonts w:ascii="Times New Roman" w:hAnsi="Times New Roman" w:cs="Times New Roman"/>
          <w:sz w:val="24"/>
          <w:szCs w:val="24"/>
        </w:rPr>
        <w:t xml:space="preserve">Zmenou zdroja </w:t>
      </w:r>
      <w:r>
        <w:rPr>
          <w:rFonts w:ascii="Times New Roman" w:hAnsi="Times New Roman" w:cs="Times New Roman"/>
          <w:sz w:val="24"/>
          <w:szCs w:val="24"/>
        </w:rPr>
        <w:t>financovania týchto dávok,</w:t>
      </w:r>
      <w:r w:rsidRPr="00CB6D80">
        <w:rPr>
          <w:rFonts w:ascii="Times New Roman" w:hAnsi="Times New Roman" w:cs="Times New Roman"/>
          <w:sz w:val="24"/>
          <w:szCs w:val="24"/>
        </w:rPr>
        <w:t xml:space="preserve"> na</w:t>
      </w:r>
      <w:r>
        <w:rPr>
          <w:rFonts w:ascii="Times New Roman" w:hAnsi="Times New Roman" w:cs="Times New Roman"/>
          <w:sz w:val="24"/>
          <w:szCs w:val="24"/>
        </w:rPr>
        <w:t>jmä</w:t>
      </w:r>
      <w:r w:rsidRPr="00CB6D80">
        <w:rPr>
          <w:rFonts w:ascii="Times New Roman" w:hAnsi="Times New Roman" w:cs="Times New Roman"/>
          <w:sz w:val="24"/>
          <w:szCs w:val="24"/>
        </w:rPr>
        <w:t xml:space="preserve"> odchodné</w:t>
      </w:r>
      <w:r>
        <w:rPr>
          <w:rFonts w:ascii="Times New Roman" w:hAnsi="Times New Roman" w:cs="Times New Roman"/>
          <w:sz w:val="24"/>
          <w:szCs w:val="24"/>
        </w:rPr>
        <w:t>ho,</w:t>
      </w:r>
      <w:r w:rsidRPr="00CB6D80">
        <w:rPr>
          <w:rFonts w:ascii="Times New Roman" w:hAnsi="Times New Roman" w:cs="Times New Roman"/>
          <w:sz w:val="24"/>
          <w:szCs w:val="24"/>
        </w:rPr>
        <w:t xml:space="preserve"> sa výrazne znížia výdavky z osobitného účtu.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Pr="00CB6D80">
        <w:rPr>
          <w:rFonts w:ascii="Times New Roman" w:hAnsi="Times New Roman" w:cs="Times New Roman"/>
          <w:sz w:val="24"/>
          <w:szCs w:val="24"/>
          <w:u w:val="single"/>
        </w:rPr>
        <w:t xml:space="preserve"> 8</w:t>
      </w:r>
      <w:r>
        <w:rPr>
          <w:rFonts w:ascii="Times New Roman" w:hAnsi="Times New Roman" w:cs="Times New Roman"/>
          <w:sz w:val="24"/>
          <w:szCs w:val="24"/>
          <w:u w:val="single"/>
        </w:rPr>
        <w:t>3 až 85 [§ 94 ods. 1 písm. a) a b)]</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Ide len o legislatívnotechnické úpravy bez zmeny vecného obsahu dotknutých ustanovení.</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w:t>
      </w:r>
      <w:r w:rsidRPr="005769B5">
        <w:rPr>
          <w:rFonts w:ascii="Times New Roman" w:hAnsi="Times New Roman" w:cs="Times New Roman"/>
          <w:sz w:val="24"/>
          <w:szCs w:val="24"/>
          <w:u w:val="single"/>
        </w:rPr>
        <w:t>bodu 86</w:t>
      </w:r>
      <w:r>
        <w:rPr>
          <w:rFonts w:ascii="Times New Roman" w:hAnsi="Times New Roman" w:cs="Times New Roman"/>
          <w:sz w:val="24"/>
          <w:szCs w:val="24"/>
          <w:u w:val="single"/>
        </w:rPr>
        <w:t xml:space="preserve"> [(§ 94 ods. 1 písm. c)]</w:t>
      </w:r>
    </w:p>
    <w:p w:rsidR="00D93542" w:rsidRPr="00712239"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rPr>
        <w:t xml:space="preserve">Vo väzbe na nové znenie § 93 ods. 2 sa zdrojom osobitného účtu stávajú aj príspevky z </w:t>
      </w:r>
      <w:r w:rsidRPr="00CB1D7E">
        <w:rPr>
          <w:rFonts w:ascii="Times New Roman" w:hAnsi="Times New Roman" w:cs="Times New Roman"/>
          <w:sz w:val="24"/>
          <w:szCs w:val="24"/>
          <w:lang w:eastAsia="sk-SK"/>
        </w:rPr>
        <w:t>rozpočtu ministerstva a</w:t>
      </w:r>
      <w:r>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iného služobného úradu</w:t>
      </w:r>
      <w:r>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policajta alebo profesionálneho vojaka</w:t>
      </w:r>
      <w:r>
        <w:rPr>
          <w:rFonts w:ascii="Times New Roman" w:hAnsi="Times New Roman" w:cs="Times New Roman"/>
          <w:sz w:val="24"/>
          <w:szCs w:val="24"/>
          <w:lang w:eastAsia="sk-SK"/>
        </w:rPr>
        <w:t xml:space="preserve"> na odchodné a úmrtné, ktoré i naďalej bude vyplácať útvar </w:t>
      </w:r>
      <w:r w:rsidRPr="00712239">
        <w:rPr>
          <w:rFonts w:ascii="Times New Roman" w:hAnsi="Times New Roman" w:cs="Times New Roman"/>
          <w:sz w:val="24"/>
          <w:szCs w:val="24"/>
          <w:lang w:eastAsia="sk-SK"/>
        </w:rPr>
        <w:t>sociálneho zabezpečenia ministerstva</w:t>
      </w:r>
      <w:r>
        <w:rPr>
          <w:rFonts w:ascii="Times New Roman" w:hAnsi="Times New Roman" w:cs="Times New Roman"/>
          <w:sz w:val="24"/>
          <w:szCs w:val="24"/>
          <w:lang w:eastAsia="sk-SK"/>
        </w:rPr>
        <w:t xml:space="preserve"> a</w:t>
      </w:r>
      <w:r w:rsidRPr="00712239">
        <w:rPr>
          <w:rFonts w:ascii="Times New Roman" w:hAnsi="Times New Roman" w:cs="Times New Roman"/>
          <w:sz w:val="24"/>
          <w:szCs w:val="24"/>
          <w:lang w:eastAsia="sk-SK"/>
        </w:rPr>
        <w:t xml:space="preserve"> Vojenský úrad sociálneho zabezpečenia.</w:t>
      </w:r>
    </w:p>
    <w:p w:rsidR="00D93542" w:rsidRPr="00712239"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87 [§ 95 písm. c)]</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súvislosti s upresnením znenia§ 63 ods. 4 sa precizuje aj znenie § 95 písm. c) bez zmeny jeho vecného obsahu.</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bodom </w:t>
      </w:r>
      <w:r>
        <w:rPr>
          <w:rFonts w:ascii="Times New Roman" w:hAnsi="Times New Roman" w:cs="Times New Roman"/>
          <w:sz w:val="24"/>
          <w:szCs w:val="24"/>
          <w:u w:val="single"/>
        </w:rPr>
        <w:t>88</w:t>
      </w:r>
      <w:r w:rsidRPr="00CB6D80">
        <w:rPr>
          <w:rFonts w:ascii="Times New Roman" w:hAnsi="Times New Roman" w:cs="Times New Roman"/>
          <w:sz w:val="24"/>
          <w:szCs w:val="24"/>
          <w:u w:val="single"/>
        </w:rPr>
        <w:t xml:space="preserve"> a</w:t>
      </w:r>
      <w:r>
        <w:rPr>
          <w:rFonts w:ascii="Times New Roman" w:hAnsi="Times New Roman" w:cs="Times New Roman"/>
          <w:sz w:val="24"/>
          <w:szCs w:val="24"/>
          <w:u w:val="single"/>
        </w:rPr>
        <w:t> 89 [§ 97 ods. 4 písm. a) a b)]</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Navrhuje sa zvýšiť poistné plat</w:t>
      </w:r>
      <w:r>
        <w:rPr>
          <w:rFonts w:ascii="Times New Roman" w:hAnsi="Times New Roman" w:cs="Times New Roman"/>
          <w:sz w:val="24"/>
          <w:szCs w:val="24"/>
        </w:rPr>
        <w:t>e</w:t>
      </w:r>
      <w:r w:rsidRPr="00CB6D80">
        <w:rPr>
          <w:rFonts w:ascii="Times New Roman" w:hAnsi="Times New Roman" w:cs="Times New Roman"/>
          <w:sz w:val="24"/>
          <w:szCs w:val="24"/>
        </w:rPr>
        <w:t>né policajtmi a</w:t>
      </w:r>
      <w:r>
        <w:rPr>
          <w:rFonts w:ascii="Times New Roman" w:hAnsi="Times New Roman" w:cs="Times New Roman"/>
          <w:sz w:val="24"/>
          <w:szCs w:val="24"/>
        </w:rPr>
        <w:t xml:space="preserve"> profesionálnymi </w:t>
      </w:r>
      <w:r w:rsidRPr="00CB6D80">
        <w:rPr>
          <w:rFonts w:ascii="Times New Roman" w:hAnsi="Times New Roman" w:cs="Times New Roman"/>
          <w:sz w:val="24"/>
          <w:szCs w:val="24"/>
        </w:rPr>
        <w:t>vojakmi na výsluhový dôchodok o 2 %</w:t>
      </w:r>
      <w:r>
        <w:rPr>
          <w:rFonts w:ascii="Times New Roman" w:hAnsi="Times New Roman" w:cs="Times New Roman"/>
          <w:sz w:val="24"/>
          <w:szCs w:val="24"/>
        </w:rPr>
        <w:t>, čiže z 5 %</w:t>
      </w:r>
      <w:r w:rsidRPr="00CB6D80">
        <w:rPr>
          <w:rFonts w:ascii="Times New Roman" w:hAnsi="Times New Roman" w:cs="Times New Roman"/>
          <w:sz w:val="24"/>
          <w:szCs w:val="24"/>
        </w:rPr>
        <w:t xml:space="preserve"> na 7 % a poistné platené služobnými úradmi a služobnými orgánmi na ten istý účel o 3 %</w:t>
      </w:r>
      <w:r>
        <w:rPr>
          <w:rFonts w:ascii="Times New Roman" w:hAnsi="Times New Roman" w:cs="Times New Roman"/>
          <w:sz w:val="24"/>
          <w:szCs w:val="24"/>
        </w:rPr>
        <w:t xml:space="preserve">, čiže zo 17 % </w:t>
      </w:r>
      <w:r w:rsidRPr="00CB6D80">
        <w:rPr>
          <w:rFonts w:ascii="Times New Roman" w:hAnsi="Times New Roman" w:cs="Times New Roman"/>
          <w:sz w:val="24"/>
          <w:szCs w:val="24"/>
        </w:rPr>
        <w:t xml:space="preserve">na 20 % </w:t>
      </w:r>
      <w:r w:rsidRPr="005769B5">
        <w:rPr>
          <w:rFonts w:ascii="Times New Roman" w:hAnsi="Times New Roman" w:cs="Times New Roman"/>
          <w:sz w:val="24"/>
          <w:szCs w:val="24"/>
        </w:rPr>
        <w:t>z v</w:t>
      </w:r>
      <w:r w:rsidRPr="00CB6D80">
        <w:rPr>
          <w:rFonts w:ascii="Times New Roman" w:hAnsi="Times New Roman" w:cs="Times New Roman"/>
          <w:sz w:val="24"/>
          <w:szCs w:val="24"/>
        </w:rPr>
        <w:t xml:space="preserve">ymeriavacieho základu. Návrh </w:t>
      </w:r>
      <w:r>
        <w:rPr>
          <w:rFonts w:ascii="Times New Roman" w:hAnsi="Times New Roman" w:cs="Times New Roman"/>
          <w:sz w:val="24"/>
          <w:szCs w:val="24"/>
        </w:rPr>
        <w:t>právnej úpravy má za cieľ zvý</w:t>
      </w:r>
      <w:r w:rsidRPr="00CB6D80">
        <w:rPr>
          <w:rFonts w:ascii="Times New Roman" w:hAnsi="Times New Roman" w:cs="Times New Roman"/>
          <w:sz w:val="24"/>
          <w:szCs w:val="24"/>
        </w:rPr>
        <w:t xml:space="preserve">šiť príjmy osobitných účtov a zabezpečiť ich solventnosť a vyrovnanosť. </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9</w:t>
      </w:r>
      <w:r>
        <w:rPr>
          <w:rFonts w:ascii="Times New Roman" w:hAnsi="Times New Roman" w:cs="Times New Roman"/>
          <w:sz w:val="24"/>
          <w:szCs w:val="24"/>
          <w:u w:val="single"/>
        </w:rPr>
        <w:t>0 (§ 97 ods. 5)</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V</w:t>
      </w:r>
      <w:r>
        <w:rPr>
          <w:rFonts w:ascii="Times New Roman" w:hAnsi="Times New Roman" w:cs="Times New Roman"/>
          <w:sz w:val="24"/>
          <w:szCs w:val="24"/>
        </w:rPr>
        <w:t>o väzbe</w:t>
      </w:r>
      <w:r w:rsidRPr="00CB6D80">
        <w:rPr>
          <w:rFonts w:ascii="Times New Roman" w:hAnsi="Times New Roman" w:cs="Times New Roman"/>
          <w:sz w:val="24"/>
          <w:szCs w:val="24"/>
        </w:rPr>
        <w:t xml:space="preserve"> na </w:t>
      </w:r>
      <w:r>
        <w:rPr>
          <w:rFonts w:ascii="Times New Roman" w:hAnsi="Times New Roman" w:cs="Times New Roman"/>
          <w:sz w:val="24"/>
          <w:szCs w:val="24"/>
        </w:rPr>
        <w:t xml:space="preserve">novú úpravu doby trvania služobného </w:t>
      </w:r>
      <w:r w:rsidRPr="005769B5">
        <w:rPr>
          <w:rFonts w:ascii="Times New Roman" w:hAnsi="Times New Roman" w:cs="Times New Roman"/>
          <w:sz w:val="24"/>
          <w:szCs w:val="24"/>
        </w:rPr>
        <w:t>pomeru potrebnej</w:t>
      </w:r>
      <w:r>
        <w:rPr>
          <w:rFonts w:ascii="Times New Roman" w:hAnsi="Times New Roman" w:cs="Times New Roman"/>
          <w:sz w:val="24"/>
          <w:szCs w:val="24"/>
        </w:rPr>
        <w:t xml:space="preserve"> pre vznik nároku na výsluhový dôchodok sa novo vymedzuje </w:t>
      </w:r>
      <w:r w:rsidRPr="00CB6D80">
        <w:rPr>
          <w:rFonts w:ascii="Times New Roman" w:hAnsi="Times New Roman" w:cs="Times New Roman"/>
          <w:sz w:val="24"/>
          <w:szCs w:val="24"/>
        </w:rPr>
        <w:t>dob</w:t>
      </w:r>
      <w:r>
        <w:rPr>
          <w:rFonts w:ascii="Times New Roman" w:hAnsi="Times New Roman" w:cs="Times New Roman"/>
          <w:sz w:val="24"/>
          <w:szCs w:val="24"/>
        </w:rPr>
        <w:t>a</w:t>
      </w:r>
      <w:r w:rsidRPr="00CB6D80">
        <w:rPr>
          <w:rFonts w:ascii="Times New Roman" w:hAnsi="Times New Roman" w:cs="Times New Roman"/>
          <w:sz w:val="24"/>
          <w:szCs w:val="24"/>
        </w:rPr>
        <w:t>, po</w:t>
      </w:r>
      <w:r>
        <w:rPr>
          <w:rFonts w:ascii="Times New Roman" w:hAnsi="Times New Roman" w:cs="Times New Roman"/>
          <w:sz w:val="24"/>
          <w:szCs w:val="24"/>
        </w:rPr>
        <w:t>čas</w:t>
      </w:r>
      <w:r w:rsidRPr="00CB6D80">
        <w:rPr>
          <w:rFonts w:ascii="Times New Roman" w:hAnsi="Times New Roman" w:cs="Times New Roman"/>
          <w:sz w:val="24"/>
          <w:szCs w:val="24"/>
        </w:rPr>
        <w:t xml:space="preserve"> ktor</w:t>
      </w:r>
      <w:r>
        <w:rPr>
          <w:rFonts w:ascii="Times New Roman" w:hAnsi="Times New Roman" w:cs="Times New Roman"/>
          <w:sz w:val="24"/>
          <w:szCs w:val="24"/>
        </w:rPr>
        <w:t xml:space="preserve">ej je </w:t>
      </w:r>
      <w:r w:rsidRPr="00CB6D80">
        <w:rPr>
          <w:rFonts w:ascii="Times New Roman" w:hAnsi="Times New Roman" w:cs="Times New Roman"/>
          <w:sz w:val="24"/>
          <w:szCs w:val="24"/>
        </w:rPr>
        <w:t>policajt</w:t>
      </w:r>
      <w:r>
        <w:rPr>
          <w:rFonts w:ascii="Times New Roman" w:hAnsi="Times New Roman" w:cs="Times New Roman"/>
          <w:sz w:val="24"/>
          <w:szCs w:val="24"/>
        </w:rPr>
        <w:t xml:space="preserve">, profesionálny </w:t>
      </w:r>
      <w:r w:rsidRPr="00CB6D80">
        <w:rPr>
          <w:rFonts w:ascii="Times New Roman" w:hAnsi="Times New Roman" w:cs="Times New Roman"/>
          <w:sz w:val="24"/>
          <w:szCs w:val="24"/>
        </w:rPr>
        <w:t>vojak</w:t>
      </w:r>
      <w:r>
        <w:rPr>
          <w:rFonts w:ascii="Times New Roman" w:hAnsi="Times New Roman" w:cs="Times New Roman"/>
          <w:sz w:val="24"/>
          <w:szCs w:val="24"/>
        </w:rPr>
        <w:t>, služobný úrad</w:t>
      </w:r>
      <w:r w:rsidRPr="00CB6D80">
        <w:rPr>
          <w:rFonts w:ascii="Times New Roman" w:hAnsi="Times New Roman" w:cs="Times New Roman"/>
          <w:sz w:val="24"/>
          <w:szCs w:val="24"/>
        </w:rPr>
        <w:t xml:space="preserve"> </w:t>
      </w:r>
      <w:r>
        <w:rPr>
          <w:rFonts w:ascii="Times New Roman" w:hAnsi="Times New Roman" w:cs="Times New Roman"/>
          <w:sz w:val="24"/>
          <w:szCs w:val="24"/>
        </w:rPr>
        <w:t xml:space="preserve">a služobný orgán povinný </w:t>
      </w:r>
      <w:r w:rsidRPr="00CB6D80">
        <w:rPr>
          <w:rFonts w:ascii="Times New Roman" w:hAnsi="Times New Roman" w:cs="Times New Roman"/>
          <w:sz w:val="24"/>
          <w:szCs w:val="24"/>
        </w:rPr>
        <w:t xml:space="preserve">platiť poistné na výsluhový príspevok. </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9</w:t>
      </w:r>
      <w:r>
        <w:rPr>
          <w:rFonts w:ascii="Times New Roman" w:hAnsi="Times New Roman" w:cs="Times New Roman"/>
          <w:sz w:val="24"/>
          <w:szCs w:val="24"/>
          <w:u w:val="single"/>
        </w:rPr>
        <w:t>1 [§ 98 ods. 1 písm. a)]</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Pr="00CB6D80">
        <w:rPr>
          <w:rFonts w:ascii="Times New Roman" w:hAnsi="Times New Roman" w:cs="Times New Roman"/>
          <w:sz w:val="24"/>
          <w:szCs w:val="24"/>
        </w:rPr>
        <w:t>egislatívn</w:t>
      </w:r>
      <w:r>
        <w:rPr>
          <w:rFonts w:ascii="Times New Roman" w:hAnsi="Times New Roman" w:cs="Times New Roman"/>
          <w:sz w:val="24"/>
          <w:szCs w:val="24"/>
        </w:rPr>
        <w:t>otechnická</w:t>
      </w:r>
      <w:r w:rsidRPr="00CB6D80">
        <w:rPr>
          <w:rFonts w:ascii="Times New Roman" w:hAnsi="Times New Roman" w:cs="Times New Roman"/>
          <w:sz w:val="24"/>
          <w:szCs w:val="24"/>
        </w:rPr>
        <w:t xml:space="preserve"> úprav</w:t>
      </w:r>
      <w:r>
        <w:rPr>
          <w:rFonts w:ascii="Times New Roman" w:hAnsi="Times New Roman" w:cs="Times New Roman"/>
          <w:sz w:val="24"/>
          <w:szCs w:val="24"/>
        </w:rPr>
        <w:t>a.</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9</w:t>
      </w:r>
      <w:r>
        <w:rPr>
          <w:rFonts w:ascii="Times New Roman" w:hAnsi="Times New Roman" w:cs="Times New Roman"/>
          <w:sz w:val="24"/>
          <w:szCs w:val="24"/>
          <w:u w:val="single"/>
        </w:rPr>
        <w:t>2 (§ 99 ods. 3)</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Explicitne sa odkazuje na všeobecné predpisy o sociálnom poistení, podľa ktorých sa určuje rozhodujúce obdobie</w:t>
      </w:r>
      <w:r w:rsidRPr="00CB6D80">
        <w:rPr>
          <w:rFonts w:ascii="Times New Roman" w:hAnsi="Times New Roman" w:cs="Times New Roman"/>
          <w:sz w:val="24"/>
          <w:szCs w:val="24"/>
        </w:rPr>
        <w:t xml:space="preserve"> </w:t>
      </w:r>
      <w:r>
        <w:rPr>
          <w:rFonts w:ascii="Times New Roman" w:hAnsi="Times New Roman" w:cs="Times New Roman"/>
          <w:sz w:val="24"/>
          <w:szCs w:val="24"/>
        </w:rPr>
        <w:t>v tých prípadoch, keď platiteľom poistného je štát.</w:t>
      </w:r>
      <w:r w:rsidRPr="00CB6D80">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bodom</w:t>
      </w:r>
      <w:r w:rsidRPr="00CB6D80">
        <w:rPr>
          <w:rFonts w:ascii="Times New Roman" w:hAnsi="Times New Roman" w:cs="Times New Roman"/>
          <w:sz w:val="24"/>
          <w:szCs w:val="24"/>
          <w:u w:val="single"/>
        </w:rPr>
        <w:t xml:space="preserve"> 9</w:t>
      </w:r>
      <w:r>
        <w:rPr>
          <w:rFonts w:ascii="Times New Roman" w:hAnsi="Times New Roman" w:cs="Times New Roman"/>
          <w:sz w:val="24"/>
          <w:szCs w:val="24"/>
          <w:u w:val="single"/>
        </w:rPr>
        <w:t xml:space="preserve">3 a 95 (§ 100 ods. 1 a § 104)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Doplňujúce a upresňujúce ustanovenia návrhu zákona.</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94 (§ 100 ods. 3)</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N</w:t>
      </w:r>
      <w:r>
        <w:rPr>
          <w:rFonts w:ascii="Times New Roman" w:hAnsi="Times New Roman" w:cs="Times New Roman"/>
          <w:sz w:val="24"/>
          <w:szCs w:val="24"/>
        </w:rPr>
        <w:t>ávrhom zákona sa predlžuje</w:t>
      </w:r>
      <w:r w:rsidRPr="00CB6D80">
        <w:rPr>
          <w:rFonts w:ascii="Times New Roman" w:hAnsi="Times New Roman" w:cs="Times New Roman"/>
          <w:sz w:val="24"/>
          <w:szCs w:val="24"/>
        </w:rPr>
        <w:t xml:space="preserve"> obligatórn</w:t>
      </w:r>
      <w:r>
        <w:rPr>
          <w:rFonts w:ascii="Times New Roman" w:hAnsi="Times New Roman" w:cs="Times New Roman"/>
          <w:sz w:val="24"/>
          <w:szCs w:val="24"/>
        </w:rPr>
        <w:t xml:space="preserve">e ustanovená </w:t>
      </w:r>
      <w:r w:rsidRPr="00CB6D80">
        <w:rPr>
          <w:rFonts w:ascii="Times New Roman" w:hAnsi="Times New Roman" w:cs="Times New Roman"/>
          <w:sz w:val="24"/>
          <w:szCs w:val="24"/>
        </w:rPr>
        <w:t>lehot</w:t>
      </w:r>
      <w:r>
        <w:rPr>
          <w:rFonts w:ascii="Times New Roman" w:hAnsi="Times New Roman" w:cs="Times New Roman"/>
          <w:sz w:val="24"/>
          <w:szCs w:val="24"/>
        </w:rPr>
        <w:t>a</w:t>
      </w:r>
      <w:r w:rsidRPr="00CB6D80">
        <w:rPr>
          <w:rFonts w:ascii="Times New Roman" w:hAnsi="Times New Roman" w:cs="Times New Roman"/>
          <w:sz w:val="24"/>
          <w:szCs w:val="24"/>
        </w:rPr>
        <w:t xml:space="preserve"> na výplatu jednorazových dávok </w:t>
      </w:r>
      <w:r>
        <w:rPr>
          <w:rFonts w:ascii="Times New Roman" w:hAnsi="Times New Roman" w:cs="Times New Roman"/>
          <w:sz w:val="24"/>
          <w:szCs w:val="24"/>
        </w:rPr>
        <w:t>výsluhového</w:t>
      </w:r>
      <w:r w:rsidRPr="00CB6D80">
        <w:rPr>
          <w:rFonts w:ascii="Times New Roman" w:hAnsi="Times New Roman" w:cs="Times New Roman"/>
          <w:sz w:val="24"/>
          <w:szCs w:val="24"/>
        </w:rPr>
        <w:t xml:space="preserve"> zabezpečenia, t.j. odchodného</w:t>
      </w:r>
      <w:r>
        <w:rPr>
          <w:rFonts w:ascii="Times New Roman" w:hAnsi="Times New Roman" w:cs="Times New Roman"/>
          <w:sz w:val="24"/>
          <w:szCs w:val="24"/>
        </w:rPr>
        <w:t xml:space="preserve"> a </w:t>
      </w:r>
      <w:r w:rsidRPr="00CB6D80">
        <w:rPr>
          <w:rFonts w:ascii="Times New Roman" w:hAnsi="Times New Roman" w:cs="Times New Roman"/>
          <w:sz w:val="24"/>
          <w:szCs w:val="24"/>
        </w:rPr>
        <w:t>úmrtného</w:t>
      </w:r>
      <w:r>
        <w:rPr>
          <w:rFonts w:ascii="Times New Roman" w:hAnsi="Times New Roman" w:cs="Times New Roman"/>
          <w:sz w:val="24"/>
          <w:szCs w:val="24"/>
        </w:rPr>
        <w:t>,</w:t>
      </w:r>
      <w:r w:rsidRPr="00CB6D80">
        <w:rPr>
          <w:rFonts w:ascii="Times New Roman" w:hAnsi="Times New Roman" w:cs="Times New Roman"/>
          <w:sz w:val="24"/>
          <w:szCs w:val="24"/>
        </w:rPr>
        <w:t xml:space="preserve"> z</w:t>
      </w:r>
      <w:r>
        <w:rPr>
          <w:rFonts w:ascii="Times New Roman" w:hAnsi="Times New Roman" w:cs="Times New Roman"/>
          <w:sz w:val="24"/>
          <w:szCs w:val="24"/>
        </w:rPr>
        <w:t> </w:t>
      </w:r>
      <w:r w:rsidRPr="00CB6D80">
        <w:rPr>
          <w:rFonts w:ascii="Times New Roman" w:hAnsi="Times New Roman" w:cs="Times New Roman"/>
          <w:sz w:val="24"/>
          <w:szCs w:val="24"/>
        </w:rPr>
        <w:t>30</w:t>
      </w:r>
      <w:r>
        <w:rPr>
          <w:rFonts w:ascii="Times New Roman" w:hAnsi="Times New Roman" w:cs="Times New Roman"/>
          <w:sz w:val="24"/>
          <w:szCs w:val="24"/>
        </w:rPr>
        <w:t xml:space="preserve"> dní</w:t>
      </w:r>
      <w:r w:rsidRPr="00CB6D80">
        <w:rPr>
          <w:rFonts w:ascii="Times New Roman" w:hAnsi="Times New Roman" w:cs="Times New Roman"/>
          <w:sz w:val="24"/>
          <w:szCs w:val="24"/>
        </w:rPr>
        <w:t xml:space="preserve"> na 60 dní. </w:t>
      </w:r>
      <w:r>
        <w:rPr>
          <w:rFonts w:ascii="Times New Roman" w:hAnsi="Times New Roman" w:cs="Times New Roman"/>
          <w:sz w:val="24"/>
          <w:szCs w:val="24"/>
        </w:rPr>
        <w:t>Toto o</w:t>
      </w:r>
      <w:r w:rsidRPr="00CB6D80">
        <w:rPr>
          <w:rFonts w:ascii="Times New Roman" w:hAnsi="Times New Roman" w:cs="Times New Roman"/>
          <w:sz w:val="24"/>
          <w:szCs w:val="24"/>
        </w:rPr>
        <w:t xml:space="preserve">patrenie </w:t>
      </w:r>
      <w:r>
        <w:rPr>
          <w:rFonts w:ascii="Times New Roman" w:hAnsi="Times New Roman" w:cs="Times New Roman"/>
          <w:sz w:val="24"/>
          <w:szCs w:val="24"/>
        </w:rPr>
        <w:t>si vyžiadala aplikačná prax a súvisí s</w:t>
      </w:r>
      <w:r w:rsidRPr="00CB6D80">
        <w:rPr>
          <w:rFonts w:ascii="Times New Roman" w:hAnsi="Times New Roman" w:cs="Times New Roman"/>
          <w:sz w:val="24"/>
          <w:szCs w:val="24"/>
        </w:rPr>
        <w:t xml:space="preserve"> administratívn</w:t>
      </w:r>
      <w:r>
        <w:rPr>
          <w:rFonts w:ascii="Times New Roman" w:hAnsi="Times New Roman" w:cs="Times New Roman"/>
          <w:sz w:val="24"/>
          <w:szCs w:val="24"/>
        </w:rPr>
        <w:t>ou</w:t>
      </w:r>
      <w:r w:rsidRPr="00CB6D80">
        <w:rPr>
          <w:rFonts w:ascii="Times New Roman" w:hAnsi="Times New Roman" w:cs="Times New Roman"/>
          <w:sz w:val="24"/>
          <w:szCs w:val="24"/>
        </w:rPr>
        <w:t xml:space="preserve"> náročnos</w:t>
      </w:r>
      <w:r>
        <w:rPr>
          <w:rFonts w:ascii="Times New Roman" w:hAnsi="Times New Roman" w:cs="Times New Roman"/>
          <w:sz w:val="24"/>
          <w:szCs w:val="24"/>
        </w:rPr>
        <w:t>ťou</w:t>
      </w:r>
      <w:r w:rsidRPr="00CB6D80">
        <w:rPr>
          <w:rFonts w:ascii="Times New Roman" w:hAnsi="Times New Roman" w:cs="Times New Roman"/>
          <w:sz w:val="24"/>
          <w:szCs w:val="24"/>
        </w:rPr>
        <w:t xml:space="preserve"> spracovania </w:t>
      </w:r>
      <w:r>
        <w:rPr>
          <w:rFonts w:ascii="Times New Roman" w:hAnsi="Times New Roman" w:cs="Times New Roman"/>
          <w:sz w:val="24"/>
          <w:szCs w:val="24"/>
        </w:rPr>
        <w:t xml:space="preserve">dotknutej </w:t>
      </w:r>
      <w:r w:rsidRPr="00CB6D80">
        <w:rPr>
          <w:rFonts w:ascii="Times New Roman" w:hAnsi="Times New Roman" w:cs="Times New Roman"/>
          <w:sz w:val="24"/>
          <w:szCs w:val="24"/>
        </w:rPr>
        <w:t>agendy</w:t>
      </w:r>
      <w:r>
        <w:rPr>
          <w:rFonts w:ascii="Times New Roman" w:hAnsi="Times New Roman" w:cs="Times New Roman"/>
          <w:sz w:val="24"/>
          <w:szCs w:val="24"/>
        </w:rPr>
        <w:t>.</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96 (§ 105 ods. 8)</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Dopĺňa sa § 105 platného zákona o nové ustanovenie, ktoré má posilniť prá</w:t>
      </w:r>
      <w:r w:rsidRPr="00CB6D80">
        <w:rPr>
          <w:rFonts w:ascii="Times New Roman" w:hAnsi="Times New Roman" w:cs="Times New Roman"/>
          <w:sz w:val="24"/>
          <w:szCs w:val="24"/>
        </w:rPr>
        <w:t>vn</w:t>
      </w:r>
      <w:r>
        <w:rPr>
          <w:rFonts w:ascii="Times New Roman" w:hAnsi="Times New Roman" w:cs="Times New Roman"/>
          <w:sz w:val="24"/>
          <w:szCs w:val="24"/>
        </w:rPr>
        <w:t>u istotu predovšetkým oprávnených osôb</w:t>
      </w:r>
      <w:r w:rsidRPr="00CB6D80">
        <w:rPr>
          <w:rFonts w:ascii="Times New Roman" w:hAnsi="Times New Roman" w:cs="Times New Roman"/>
          <w:sz w:val="24"/>
          <w:szCs w:val="24"/>
        </w:rPr>
        <w:t xml:space="preserve"> a vylúč</w:t>
      </w:r>
      <w:r>
        <w:rPr>
          <w:rFonts w:ascii="Times New Roman" w:hAnsi="Times New Roman" w:cs="Times New Roman"/>
          <w:sz w:val="24"/>
          <w:szCs w:val="24"/>
        </w:rPr>
        <w:t>iť</w:t>
      </w:r>
      <w:r w:rsidRPr="00CB6D80">
        <w:rPr>
          <w:rFonts w:ascii="Times New Roman" w:hAnsi="Times New Roman" w:cs="Times New Roman"/>
          <w:sz w:val="24"/>
          <w:szCs w:val="24"/>
        </w:rPr>
        <w:t xml:space="preserve"> pochybnost</w:t>
      </w:r>
      <w:r>
        <w:rPr>
          <w:rFonts w:ascii="Times New Roman" w:hAnsi="Times New Roman" w:cs="Times New Roman"/>
          <w:sz w:val="24"/>
          <w:szCs w:val="24"/>
        </w:rPr>
        <w:t>i</w:t>
      </w:r>
      <w:r w:rsidRPr="00CB6D80">
        <w:rPr>
          <w:rFonts w:ascii="Times New Roman" w:hAnsi="Times New Roman" w:cs="Times New Roman"/>
          <w:sz w:val="24"/>
          <w:szCs w:val="24"/>
        </w:rPr>
        <w:t xml:space="preserve"> pri jeho </w:t>
      </w:r>
      <w:r>
        <w:rPr>
          <w:rFonts w:ascii="Times New Roman" w:hAnsi="Times New Roman" w:cs="Times New Roman"/>
          <w:sz w:val="24"/>
          <w:szCs w:val="24"/>
        </w:rPr>
        <w:t>aplikácii ako celku.</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97 [§ 113 ods. 2 písm. b)]</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Návrhom zákona sa predlžuje</w:t>
      </w:r>
      <w:r w:rsidRPr="00CB6D80">
        <w:rPr>
          <w:rFonts w:ascii="Times New Roman" w:hAnsi="Times New Roman" w:cs="Times New Roman"/>
          <w:sz w:val="24"/>
          <w:szCs w:val="24"/>
        </w:rPr>
        <w:t xml:space="preserve"> lehot</w:t>
      </w:r>
      <w:r>
        <w:rPr>
          <w:rFonts w:ascii="Times New Roman" w:hAnsi="Times New Roman" w:cs="Times New Roman"/>
          <w:sz w:val="24"/>
          <w:szCs w:val="24"/>
        </w:rPr>
        <w:t>a</w:t>
      </w:r>
      <w:r w:rsidRPr="00CB6D80">
        <w:rPr>
          <w:rFonts w:ascii="Times New Roman" w:hAnsi="Times New Roman" w:cs="Times New Roman"/>
          <w:sz w:val="24"/>
          <w:szCs w:val="24"/>
        </w:rPr>
        <w:t xml:space="preserve"> na preukázani</w:t>
      </w:r>
      <w:r>
        <w:rPr>
          <w:rFonts w:ascii="Times New Roman" w:hAnsi="Times New Roman" w:cs="Times New Roman"/>
          <w:sz w:val="24"/>
          <w:szCs w:val="24"/>
        </w:rPr>
        <w:t>e</w:t>
      </w:r>
      <w:r w:rsidRPr="00CB6D80">
        <w:rPr>
          <w:rFonts w:ascii="Times New Roman" w:hAnsi="Times New Roman" w:cs="Times New Roman"/>
          <w:sz w:val="24"/>
          <w:szCs w:val="24"/>
        </w:rPr>
        <w:t xml:space="preserve"> skutočností, </w:t>
      </w:r>
      <w:r w:rsidRPr="00C227EE">
        <w:rPr>
          <w:rFonts w:ascii="Times New Roman" w:hAnsi="Times New Roman" w:cs="Times New Roman"/>
          <w:sz w:val="24"/>
          <w:szCs w:val="24"/>
        </w:rPr>
        <w:t>rozhodujúc</w:t>
      </w:r>
      <w:r>
        <w:rPr>
          <w:rFonts w:ascii="Times New Roman" w:hAnsi="Times New Roman" w:cs="Times New Roman"/>
          <w:sz w:val="24"/>
          <w:szCs w:val="24"/>
        </w:rPr>
        <w:t>ich</w:t>
      </w:r>
      <w:r w:rsidRPr="00C227EE">
        <w:rPr>
          <w:rFonts w:ascii="Times New Roman" w:hAnsi="Times New Roman" w:cs="Times New Roman"/>
          <w:sz w:val="24"/>
          <w:szCs w:val="24"/>
        </w:rPr>
        <w:t xml:space="preserve"> </w:t>
      </w:r>
      <w:r>
        <w:rPr>
          <w:rFonts w:ascii="Times New Roman" w:hAnsi="Times New Roman" w:cs="Times New Roman"/>
          <w:sz w:val="24"/>
          <w:szCs w:val="24"/>
        </w:rPr>
        <w:t>pre </w:t>
      </w:r>
      <w:r w:rsidRPr="00C227EE">
        <w:rPr>
          <w:rFonts w:ascii="Times New Roman" w:hAnsi="Times New Roman" w:cs="Times New Roman"/>
          <w:sz w:val="24"/>
          <w:szCs w:val="24"/>
        </w:rPr>
        <w:t xml:space="preserve">vznik a zánik nároku na dávku sociálneho zabezpečenia, nároku na jej výplatu a jej sumu </w:t>
      </w:r>
      <w:r w:rsidRPr="00CB6D80">
        <w:rPr>
          <w:rFonts w:ascii="Times New Roman" w:hAnsi="Times New Roman" w:cs="Times New Roman"/>
          <w:sz w:val="24"/>
          <w:szCs w:val="24"/>
        </w:rPr>
        <w:t>poberateľ</w:t>
      </w:r>
      <w:r>
        <w:rPr>
          <w:rFonts w:ascii="Times New Roman" w:hAnsi="Times New Roman" w:cs="Times New Roman"/>
          <w:sz w:val="24"/>
          <w:szCs w:val="24"/>
        </w:rPr>
        <w:t>om</w:t>
      </w:r>
      <w:r w:rsidRPr="00CB6D80">
        <w:rPr>
          <w:rFonts w:ascii="Times New Roman" w:hAnsi="Times New Roman" w:cs="Times New Roman"/>
          <w:sz w:val="24"/>
          <w:szCs w:val="24"/>
        </w:rPr>
        <w:t xml:space="preserve"> dávky z</w:t>
      </w:r>
      <w:r>
        <w:rPr>
          <w:rFonts w:ascii="Times New Roman" w:hAnsi="Times New Roman" w:cs="Times New Roman"/>
          <w:sz w:val="24"/>
          <w:szCs w:val="24"/>
        </w:rPr>
        <w:t xml:space="preserve"> troch dní </w:t>
      </w:r>
      <w:r w:rsidRPr="00CB6D80">
        <w:rPr>
          <w:rFonts w:ascii="Times New Roman" w:hAnsi="Times New Roman" w:cs="Times New Roman"/>
          <w:sz w:val="24"/>
          <w:szCs w:val="24"/>
        </w:rPr>
        <w:t>na</w:t>
      </w:r>
      <w:r>
        <w:rPr>
          <w:rFonts w:ascii="Times New Roman" w:hAnsi="Times New Roman" w:cs="Times New Roman"/>
          <w:sz w:val="24"/>
          <w:szCs w:val="24"/>
        </w:rPr>
        <w:t xml:space="preserve"> osem </w:t>
      </w:r>
      <w:r w:rsidRPr="00CB6D80">
        <w:rPr>
          <w:rFonts w:ascii="Times New Roman" w:hAnsi="Times New Roman" w:cs="Times New Roman"/>
          <w:sz w:val="24"/>
          <w:szCs w:val="24"/>
        </w:rPr>
        <w:t>dní</w:t>
      </w:r>
      <w:r>
        <w:rPr>
          <w:rFonts w:ascii="Times New Roman" w:hAnsi="Times New Roman" w:cs="Times New Roman"/>
          <w:sz w:val="24"/>
          <w:szCs w:val="24"/>
        </w:rPr>
        <w:t> </w:t>
      </w:r>
      <w:r w:rsidRPr="005769B5">
        <w:rPr>
          <w:rFonts w:ascii="Times New Roman" w:hAnsi="Times New Roman" w:cs="Times New Roman"/>
          <w:sz w:val="24"/>
          <w:szCs w:val="24"/>
        </w:rPr>
        <w:t>odo dňa</w:t>
      </w:r>
      <w:r>
        <w:rPr>
          <w:rFonts w:ascii="Times New Roman" w:hAnsi="Times New Roman" w:cs="Times New Roman"/>
          <w:sz w:val="24"/>
          <w:szCs w:val="24"/>
        </w:rPr>
        <w:t xml:space="preserve"> vzniku týchto skutočností. Aplikačná prax ukázala</w:t>
      </w:r>
      <w:r w:rsidRPr="00CB6D80">
        <w:rPr>
          <w:rFonts w:ascii="Times New Roman" w:hAnsi="Times New Roman" w:cs="Times New Roman"/>
          <w:sz w:val="24"/>
          <w:szCs w:val="24"/>
        </w:rPr>
        <w:t>, že</w:t>
      </w:r>
      <w:r>
        <w:rPr>
          <w:rFonts w:ascii="Times New Roman" w:hAnsi="Times New Roman" w:cs="Times New Roman"/>
          <w:sz w:val="24"/>
          <w:szCs w:val="24"/>
        </w:rPr>
        <w:t> </w:t>
      </w:r>
      <w:r w:rsidRPr="00CB6D80">
        <w:rPr>
          <w:rFonts w:ascii="Times New Roman" w:hAnsi="Times New Roman" w:cs="Times New Roman"/>
          <w:sz w:val="24"/>
          <w:szCs w:val="24"/>
        </w:rPr>
        <w:t xml:space="preserve">doterajšia lehota </w:t>
      </w:r>
      <w:r>
        <w:rPr>
          <w:rFonts w:ascii="Times New Roman" w:hAnsi="Times New Roman" w:cs="Times New Roman"/>
          <w:sz w:val="24"/>
          <w:szCs w:val="24"/>
        </w:rPr>
        <w:t>troch</w:t>
      </w:r>
      <w:r w:rsidRPr="00CB6D80">
        <w:rPr>
          <w:rFonts w:ascii="Times New Roman" w:hAnsi="Times New Roman" w:cs="Times New Roman"/>
          <w:sz w:val="24"/>
          <w:szCs w:val="24"/>
        </w:rPr>
        <w:t xml:space="preserve"> dní je v mnohých prípadoch z objektívnych dôvodov ťažko dodržateľná.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 xml:space="preserve">K bodu </w:t>
      </w:r>
      <w:r>
        <w:rPr>
          <w:rFonts w:ascii="Times New Roman" w:hAnsi="Times New Roman" w:cs="Times New Roman"/>
          <w:sz w:val="24"/>
          <w:szCs w:val="24"/>
          <w:u w:val="single"/>
        </w:rPr>
        <w:t>98 [§ 113 ods. 2 písm. g)]</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 platného zákona sa dopĺňa nové ustanovenie, ktoré explicitne zakladá poberateľovi</w:t>
      </w:r>
      <w:r w:rsidRPr="00AE55F1">
        <w:rPr>
          <w:rFonts w:ascii="Times New Roman" w:hAnsi="Times New Roman" w:cs="Times New Roman"/>
          <w:sz w:val="24"/>
          <w:szCs w:val="24"/>
        </w:rPr>
        <w:t xml:space="preserve"> </w:t>
      </w:r>
      <w:r>
        <w:rPr>
          <w:rFonts w:ascii="Times New Roman" w:hAnsi="Times New Roman" w:cs="Times New Roman"/>
          <w:sz w:val="24"/>
          <w:szCs w:val="24"/>
        </w:rPr>
        <w:t>dávky sociálneho zabezpečenia povinnosť vrátiť túto dávku aj v prípade zrušenia rozhodnutia o ukončení služobného pomeru s právnymi následkami ďalšieho trvania služobného pomeru.</w:t>
      </w:r>
      <w:r w:rsidRPr="00CB6D80">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u w:val="single"/>
        </w:rPr>
        <w:t xml:space="preserve">K bodom </w:t>
      </w:r>
      <w:r>
        <w:rPr>
          <w:rFonts w:ascii="Times New Roman" w:hAnsi="Times New Roman" w:cs="Times New Roman"/>
          <w:sz w:val="24"/>
          <w:szCs w:val="24"/>
          <w:u w:val="single"/>
        </w:rPr>
        <w:t>99 a 100 (§ 113 ods. 3 a 4)</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 xml:space="preserve">Vzhľadom na rozvoj </w:t>
      </w:r>
      <w:r>
        <w:rPr>
          <w:rFonts w:ascii="Times New Roman" w:hAnsi="Times New Roman" w:cs="Times New Roman"/>
          <w:sz w:val="24"/>
          <w:szCs w:val="24"/>
        </w:rPr>
        <w:t>ďalších foriem</w:t>
      </w:r>
      <w:r w:rsidRPr="00CB6D80">
        <w:rPr>
          <w:rFonts w:ascii="Times New Roman" w:hAnsi="Times New Roman" w:cs="Times New Roman"/>
          <w:sz w:val="24"/>
          <w:szCs w:val="24"/>
        </w:rPr>
        <w:t xml:space="preserve"> komunikácie medzi orgánom sociálneho zabezpečenia a poberateľom dávky sociálneho zabezpečenia sa n</w:t>
      </w:r>
      <w:r>
        <w:rPr>
          <w:rFonts w:ascii="Times New Roman" w:hAnsi="Times New Roman" w:cs="Times New Roman"/>
          <w:sz w:val="24"/>
          <w:szCs w:val="24"/>
        </w:rPr>
        <w:t>ávrhom zákona dopĺňajú</w:t>
      </w:r>
      <w:r w:rsidRPr="00CB6D80">
        <w:rPr>
          <w:rFonts w:ascii="Times New Roman" w:hAnsi="Times New Roman" w:cs="Times New Roman"/>
          <w:sz w:val="24"/>
          <w:szCs w:val="24"/>
        </w:rPr>
        <w:t xml:space="preserve"> aj</w:t>
      </w:r>
      <w:r>
        <w:rPr>
          <w:rFonts w:ascii="Times New Roman" w:hAnsi="Times New Roman" w:cs="Times New Roman"/>
          <w:sz w:val="24"/>
          <w:szCs w:val="24"/>
        </w:rPr>
        <w:t> právne účinky oznamovania rozhodujúcich skutočností</w:t>
      </w:r>
      <w:r w:rsidRPr="00CB6D80">
        <w:rPr>
          <w:rFonts w:ascii="Times New Roman" w:hAnsi="Times New Roman" w:cs="Times New Roman"/>
          <w:sz w:val="24"/>
          <w:szCs w:val="24"/>
        </w:rPr>
        <w:t xml:space="preserve"> prostredníctvom elektronickej pošty.</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u w:val="single"/>
        </w:rPr>
        <w:t>K bodom 10</w:t>
      </w:r>
      <w:r>
        <w:rPr>
          <w:rFonts w:ascii="Times New Roman" w:hAnsi="Times New Roman" w:cs="Times New Roman"/>
          <w:sz w:val="24"/>
          <w:szCs w:val="24"/>
          <w:u w:val="single"/>
        </w:rPr>
        <w:t>1 a 102 (§ 113 ods. 5 a 6)</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rPr>
        <w:t>U</w:t>
      </w:r>
      <w:r w:rsidRPr="00CB6D80">
        <w:rPr>
          <w:rFonts w:ascii="Times New Roman" w:hAnsi="Times New Roman" w:cs="Times New Roman"/>
          <w:sz w:val="24"/>
          <w:szCs w:val="24"/>
        </w:rPr>
        <w:t>pres</w:t>
      </w:r>
      <w:r>
        <w:rPr>
          <w:rFonts w:ascii="Times New Roman" w:hAnsi="Times New Roman" w:cs="Times New Roman"/>
          <w:sz w:val="24"/>
          <w:szCs w:val="24"/>
        </w:rPr>
        <w:t xml:space="preserve">ňuje sa platné znenie vo väzbe na zmeny vykonané zákonom č. </w:t>
      </w:r>
      <w:r>
        <w:rPr>
          <w:rFonts w:ascii="Times New Roman" w:hAnsi="Times New Roman" w:cs="Times New Roman"/>
          <w:sz w:val="24"/>
          <w:szCs w:val="24"/>
          <w:lang w:eastAsia="sk-SK"/>
        </w:rPr>
        <w:t xml:space="preserve">346/2005 Z. z. o štátnej službe </w:t>
      </w:r>
      <w:r w:rsidRPr="00A65BD2">
        <w:rPr>
          <w:rFonts w:ascii="Times New Roman" w:hAnsi="Times New Roman" w:cs="Times New Roman"/>
          <w:sz w:val="24"/>
          <w:szCs w:val="24"/>
          <w:lang w:eastAsia="sk-SK"/>
        </w:rPr>
        <w:t>profesionálnych vojakov ozbrojených síl Slovenskej republiky a o zmene a</w:t>
      </w:r>
      <w:r>
        <w:rPr>
          <w:rFonts w:ascii="Times New Roman" w:hAnsi="Times New Roman" w:cs="Times New Roman"/>
          <w:sz w:val="24"/>
          <w:szCs w:val="24"/>
          <w:lang w:eastAsia="sk-SK"/>
        </w:rPr>
        <w:t> </w:t>
      </w:r>
      <w:r w:rsidRPr="00A65BD2">
        <w:rPr>
          <w:rFonts w:ascii="Times New Roman" w:hAnsi="Times New Roman" w:cs="Times New Roman"/>
          <w:sz w:val="24"/>
          <w:szCs w:val="24"/>
          <w:lang w:eastAsia="sk-SK"/>
        </w:rPr>
        <w:t xml:space="preserve">doplnení niektorých zákonov </w:t>
      </w:r>
      <w:r>
        <w:rPr>
          <w:rFonts w:ascii="Times New Roman" w:hAnsi="Times New Roman" w:cs="Times New Roman"/>
          <w:sz w:val="24"/>
          <w:szCs w:val="24"/>
          <w:lang w:eastAsia="sk-SK"/>
        </w:rPr>
        <w:t xml:space="preserve">v znení neskorších predpisov, ktorý zrušil </w:t>
      </w:r>
      <w:r w:rsidRPr="005769B5">
        <w:rPr>
          <w:rFonts w:ascii="Times New Roman" w:hAnsi="Times New Roman" w:cs="Times New Roman"/>
          <w:sz w:val="24"/>
          <w:szCs w:val="24"/>
          <w:lang w:eastAsia="sk-SK"/>
        </w:rPr>
        <w:t>kategóriu „vojak</w:t>
      </w:r>
      <w:r>
        <w:rPr>
          <w:rFonts w:ascii="Times New Roman" w:hAnsi="Times New Roman" w:cs="Times New Roman"/>
          <w:sz w:val="24"/>
          <w:szCs w:val="24"/>
          <w:lang w:eastAsia="sk-SK"/>
        </w:rPr>
        <w:t xml:space="preserve"> prípravnej služby“.  </w:t>
      </w:r>
    </w:p>
    <w:p w:rsidR="00D93542" w:rsidP="00D93542">
      <w:pPr>
        <w:bidi w:val="0"/>
        <w:spacing w:after="0" w:line="240" w:lineRule="auto"/>
        <w:ind w:firstLine="709"/>
        <w:jc w:val="both"/>
        <w:rPr>
          <w:rFonts w:ascii="Times New Roman" w:hAnsi="Times New Roman" w:cs="Times New Roman"/>
          <w:sz w:val="24"/>
          <w:szCs w:val="24"/>
          <w:lang w:eastAsia="sk-SK"/>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10</w:t>
      </w:r>
      <w:r>
        <w:rPr>
          <w:rFonts w:ascii="Times New Roman" w:hAnsi="Times New Roman" w:cs="Times New Roman"/>
          <w:sz w:val="24"/>
          <w:szCs w:val="24"/>
          <w:u w:val="single"/>
        </w:rPr>
        <w:t>3 [§ 114 ods. 1 písm. l) a m)]</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Rozširujú sa </w:t>
      </w:r>
      <w:r w:rsidRPr="00CB6D80">
        <w:rPr>
          <w:rFonts w:ascii="Times New Roman" w:hAnsi="Times New Roman" w:cs="Times New Roman"/>
          <w:sz w:val="24"/>
          <w:szCs w:val="24"/>
        </w:rPr>
        <w:t>povinnost</w:t>
      </w:r>
      <w:r>
        <w:rPr>
          <w:rFonts w:ascii="Times New Roman" w:hAnsi="Times New Roman" w:cs="Times New Roman"/>
          <w:sz w:val="24"/>
          <w:szCs w:val="24"/>
        </w:rPr>
        <w:t>i</w:t>
      </w:r>
      <w:r w:rsidRPr="00CB6D80">
        <w:rPr>
          <w:rFonts w:ascii="Times New Roman" w:hAnsi="Times New Roman" w:cs="Times New Roman"/>
          <w:sz w:val="24"/>
          <w:szCs w:val="24"/>
        </w:rPr>
        <w:t xml:space="preserve"> služobného úradu a služobného orgánu vo vzťahu k</w:t>
      </w:r>
      <w:r>
        <w:rPr>
          <w:rFonts w:ascii="Times New Roman" w:hAnsi="Times New Roman" w:cs="Times New Roman"/>
          <w:sz w:val="24"/>
          <w:szCs w:val="24"/>
        </w:rPr>
        <w:t> </w:t>
      </w:r>
      <w:r w:rsidRPr="00CB6D80">
        <w:rPr>
          <w:rFonts w:ascii="Times New Roman" w:hAnsi="Times New Roman" w:cs="Times New Roman"/>
          <w:sz w:val="24"/>
          <w:szCs w:val="24"/>
        </w:rPr>
        <w:t>príslušn</w:t>
      </w:r>
      <w:r>
        <w:rPr>
          <w:rFonts w:ascii="Times New Roman" w:hAnsi="Times New Roman" w:cs="Times New Roman"/>
          <w:sz w:val="24"/>
          <w:szCs w:val="24"/>
        </w:rPr>
        <w:t xml:space="preserve">ým </w:t>
      </w:r>
      <w:r w:rsidRPr="00CB6D80">
        <w:rPr>
          <w:rFonts w:ascii="Times New Roman" w:hAnsi="Times New Roman" w:cs="Times New Roman"/>
          <w:sz w:val="24"/>
          <w:szCs w:val="24"/>
        </w:rPr>
        <w:t>orgán</w:t>
      </w:r>
      <w:r>
        <w:rPr>
          <w:rFonts w:ascii="Times New Roman" w:hAnsi="Times New Roman" w:cs="Times New Roman"/>
          <w:sz w:val="24"/>
          <w:szCs w:val="24"/>
        </w:rPr>
        <w:t>om</w:t>
      </w:r>
      <w:r w:rsidRPr="00CB6D80">
        <w:rPr>
          <w:rFonts w:ascii="Times New Roman" w:hAnsi="Times New Roman" w:cs="Times New Roman"/>
          <w:sz w:val="24"/>
          <w:szCs w:val="24"/>
        </w:rPr>
        <w:t xml:space="preserve"> sociálneho zabezpečenia policajtov a</w:t>
      </w:r>
      <w:r>
        <w:rPr>
          <w:rFonts w:ascii="Times New Roman" w:hAnsi="Times New Roman" w:cs="Times New Roman"/>
          <w:sz w:val="24"/>
          <w:szCs w:val="24"/>
        </w:rPr>
        <w:t xml:space="preserve"> profesionálnych </w:t>
      </w:r>
      <w:r w:rsidRPr="00CB6D80">
        <w:rPr>
          <w:rFonts w:ascii="Times New Roman" w:hAnsi="Times New Roman" w:cs="Times New Roman"/>
          <w:sz w:val="24"/>
          <w:szCs w:val="24"/>
        </w:rPr>
        <w:t>vojakov o povinnosť odvedenia náhrad regresného typu, ktoré vymohli od tretích osôb. Ide o</w:t>
      </w:r>
      <w:r>
        <w:rPr>
          <w:rFonts w:ascii="Times New Roman" w:hAnsi="Times New Roman" w:cs="Times New Roman"/>
          <w:sz w:val="24"/>
          <w:szCs w:val="24"/>
        </w:rPr>
        <w:t xml:space="preserve"> legislatívne zabezpečenie jednotnej aplikácie zákona a </w:t>
      </w:r>
      <w:r w:rsidRPr="00CB6D80">
        <w:rPr>
          <w:rFonts w:ascii="Times New Roman" w:hAnsi="Times New Roman" w:cs="Times New Roman"/>
          <w:sz w:val="24"/>
          <w:szCs w:val="24"/>
        </w:rPr>
        <w:t>odstránenie nejasností pri</w:t>
      </w:r>
      <w:r>
        <w:rPr>
          <w:rFonts w:ascii="Times New Roman" w:hAnsi="Times New Roman" w:cs="Times New Roman"/>
          <w:sz w:val="24"/>
          <w:szCs w:val="24"/>
        </w:rPr>
        <w:t> jeho aplikácii v praxi.</w:t>
      </w:r>
      <w:r w:rsidRPr="00CB6D80">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Vo väzbe na nové znenie § 67 ods. 1 a 2 sa explicitne ukladá služobnému úradu a služobnému orgánu policajta a profesionálneho vojaka povinnosť predkladať </w:t>
      </w:r>
      <w:r w:rsidRPr="00CB6D80">
        <w:rPr>
          <w:rFonts w:ascii="Times New Roman" w:hAnsi="Times New Roman" w:cs="Times New Roman"/>
          <w:sz w:val="24"/>
          <w:szCs w:val="24"/>
        </w:rPr>
        <w:t>orgán</w:t>
      </w:r>
      <w:r>
        <w:rPr>
          <w:rFonts w:ascii="Times New Roman" w:hAnsi="Times New Roman" w:cs="Times New Roman"/>
          <w:sz w:val="24"/>
          <w:szCs w:val="24"/>
        </w:rPr>
        <w:t>om</w:t>
      </w:r>
      <w:r w:rsidRPr="00CB6D80">
        <w:rPr>
          <w:rFonts w:ascii="Times New Roman" w:hAnsi="Times New Roman" w:cs="Times New Roman"/>
          <w:sz w:val="24"/>
          <w:szCs w:val="24"/>
        </w:rPr>
        <w:t xml:space="preserve"> sociálneho zabezpečenia policajtov a</w:t>
      </w:r>
      <w:r>
        <w:rPr>
          <w:rFonts w:ascii="Times New Roman" w:hAnsi="Times New Roman" w:cs="Times New Roman"/>
          <w:sz w:val="24"/>
          <w:szCs w:val="24"/>
        </w:rPr>
        <w:t xml:space="preserve"> profesionálnych </w:t>
      </w:r>
      <w:r w:rsidRPr="00CB6D80">
        <w:rPr>
          <w:rFonts w:ascii="Times New Roman" w:hAnsi="Times New Roman" w:cs="Times New Roman"/>
          <w:sz w:val="24"/>
          <w:szCs w:val="24"/>
        </w:rPr>
        <w:t xml:space="preserve">vojakov </w:t>
      </w:r>
      <w:r>
        <w:rPr>
          <w:rFonts w:ascii="Times New Roman" w:hAnsi="Times New Roman" w:cs="Times New Roman"/>
          <w:sz w:val="24"/>
          <w:szCs w:val="24"/>
          <w:lang w:eastAsia="sk-SK"/>
        </w:rPr>
        <w:t>podklady potrebné na prevod</w:t>
      </w:r>
      <w:r w:rsidRPr="00CB6D80">
        <w:rPr>
          <w:rFonts w:ascii="Times New Roman" w:hAnsi="Times New Roman" w:cs="Times New Roman"/>
          <w:sz w:val="24"/>
          <w:szCs w:val="24"/>
        </w:rPr>
        <w:t xml:space="preserve"> rozhodujúcich dát a poistného</w:t>
      </w:r>
      <w:r>
        <w:rPr>
          <w:rFonts w:ascii="Times New Roman" w:hAnsi="Times New Roman" w:cs="Times New Roman"/>
          <w:sz w:val="24"/>
          <w:szCs w:val="24"/>
        </w:rPr>
        <w:t xml:space="preserve"> medzi týmito orgánmi a Sociálnou poisťovňou.</w:t>
      </w:r>
    </w:p>
    <w:p w:rsidR="00D93542"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bodom 10</w:t>
      </w:r>
      <w:r>
        <w:rPr>
          <w:rFonts w:ascii="Times New Roman" w:hAnsi="Times New Roman" w:cs="Times New Roman"/>
          <w:sz w:val="24"/>
          <w:szCs w:val="24"/>
          <w:u w:val="single"/>
        </w:rPr>
        <w:t>4</w:t>
      </w:r>
      <w:r w:rsidRPr="00CB6D80">
        <w:rPr>
          <w:rFonts w:ascii="Times New Roman" w:hAnsi="Times New Roman" w:cs="Times New Roman"/>
          <w:sz w:val="24"/>
          <w:szCs w:val="24"/>
          <w:u w:val="single"/>
        </w:rPr>
        <w:t xml:space="preserve"> a</w:t>
      </w:r>
      <w:r>
        <w:rPr>
          <w:rFonts w:ascii="Times New Roman" w:hAnsi="Times New Roman" w:cs="Times New Roman"/>
          <w:sz w:val="24"/>
          <w:szCs w:val="24"/>
          <w:u w:val="single"/>
        </w:rPr>
        <w:t> </w:t>
      </w:r>
      <w:r w:rsidRPr="00CB6D80">
        <w:rPr>
          <w:rFonts w:ascii="Times New Roman" w:hAnsi="Times New Roman" w:cs="Times New Roman"/>
          <w:sz w:val="24"/>
          <w:szCs w:val="24"/>
          <w:u w:val="single"/>
        </w:rPr>
        <w:t>10</w:t>
      </w:r>
      <w:r>
        <w:rPr>
          <w:rFonts w:ascii="Times New Roman" w:hAnsi="Times New Roman" w:cs="Times New Roman"/>
          <w:sz w:val="24"/>
          <w:szCs w:val="24"/>
          <w:u w:val="single"/>
        </w:rPr>
        <w:t>5 (§ 114 ods. 5 až 7)</w:t>
      </w:r>
    </w:p>
    <w:p w:rsidR="00D93542" w:rsidRPr="00CB1D7E"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rPr>
        <w:t>Na základe požiadaviek aplikačnej praxe sa upresňuje a dopĺňa platné znenie § 114 ustanoveniami, ktoré umožňujú požadovať náhradu škody od osôb, ktoré ju spôsobili. Vo väzbe na nové znenie § 70 ods. 6 sa explicitne ustanovuje právo ú</w:t>
      </w:r>
      <w:r w:rsidRPr="00CB1D7E">
        <w:rPr>
          <w:rFonts w:ascii="Times New Roman" w:hAnsi="Times New Roman" w:cs="Times New Roman"/>
          <w:sz w:val="24"/>
          <w:szCs w:val="24"/>
          <w:lang w:eastAsia="sk-SK"/>
        </w:rPr>
        <w:t>tvar</w:t>
      </w:r>
      <w:r>
        <w:rPr>
          <w:rFonts w:ascii="Times New Roman" w:hAnsi="Times New Roman" w:cs="Times New Roman"/>
          <w:sz w:val="24"/>
          <w:szCs w:val="24"/>
          <w:lang w:eastAsia="sk-SK"/>
        </w:rPr>
        <w:t>u</w:t>
      </w:r>
      <w:r w:rsidRPr="00CB1D7E">
        <w:rPr>
          <w:rFonts w:ascii="Times New Roman" w:hAnsi="Times New Roman" w:cs="Times New Roman"/>
          <w:sz w:val="24"/>
          <w:szCs w:val="24"/>
          <w:lang w:eastAsia="sk-SK"/>
        </w:rPr>
        <w:t xml:space="preserve"> sociálneho zabezpečenia ministerstva alebo Vojensk</w:t>
      </w:r>
      <w:r>
        <w:rPr>
          <w:rFonts w:ascii="Times New Roman" w:hAnsi="Times New Roman" w:cs="Times New Roman"/>
          <w:sz w:val="24"/>
          <w:szCs w:val="24"/>
          <w:lang w:eastAsia="sk-SK"/>
        </w:rPr>
        <w:t>ého</w:t>
      </w:r>
      <w:r w:rsidRPr="00CB1D7E">
        <w:rPr>
          <w:rFonts w:ascii="Times New Roman" w:hAnsi="Times New Roman" w:cs="Times New Roman"/>
          <w:sz w:val="24"/>
          <w:szCs w:val="24"/>
          <w:lang w:eastAsia="sk-SK"/>
        </w:rPr>
        <w:t xml:space="preserve"> úrad</w:t>
      </w:r>
      <w:r>
        <w:rPr>
          <w:rFonts w:ascii="Times New Roman" w:hAnsi="Times New Roman" w:cs="Times New Roman"/>
          <w:sz w:val="24"/>
          <w:szCs w:val="24"/>
          <w:lang w:eastAsia="sk-SK"/>
        </w:rPr>
        <w:t>u</w:t>
      </w:r>
      <w:r w:rsidRPr="00CB1D7E">
        <w:rPr>
          <w:rFonts w:ascii="Times New Roman" w:hAnsi="Times New Roman" w:cs="Times New Roman"/>
          <w:sz w:val="24"/>
          <w:szCs w:val="24"/>
          <w:lang w:eastAsia="sk-SK"/>
        </w:rPr>
        <w:t xml:space="preserve"> sociálneho zabezpečenia </w:t>
      </w:r>
      <w:r>
        <w:rPr>
          <w:rFonts w:ascii="Times New Roman" w:hAnsi="Times New Roman" w:cs="Times New Roman"/>
          <w:sz w:val="24"/>
          <w:szCs w:val="24"/>
          <w:lang w:eastAsia="sk-SK"/>
        </w:rPr>
        <w:t>požadovať náhradu škody v prípade</w:t>
      </w:r>
      <w:r w:rsidRPr="00CB1D7E">
        <w:rPr>
          <w:rFonts w:ascii="Times New Roman" w:hAnsi="Times New Roman" w:cs="Times New Roman"/>
          <w:sz w:val="24"/>
          <w:szCs w:val="24"/>
          <w:lang w:eastAsia="sk-SK"/>
        </w:rPr>
        <w:t xml:space="preserve"> bezdôvodn</w:t>
      </w:r>
      <w:r>
        <w:rPr>
          <w:rFonts w:ascii="Times New Roman" w:hAnsi="Times New Roman" w:cs="Times New Roman"/>
          <w:sz w:val="24"/>
          <w:szCs w:val="24"/>
          <w:lang w:eastAsia="sk-SK"/>
        </w:rPr>
        <w:t>ého</w:t>
      </w:r>
      <w:r w:rsidRPr="00CB1D7E">
        <w:rPr>
          <w:rFonts w:ascii="Times New Roman" w:hAnsi="Times New Roman" w:cs="Times New Roman"/>
          <w:sz w:val="24"/>
          <w:szCs w:val="24"/>
          <w:lang w:eastAsia="sk-SK"/>
        </w:rPr>
        <w:t xml:space="preserve"> nenastúpen</w:t>
      </w:r>
      <w:r>
        <w:rPr>
          <w:rFonts w:ascii="Times New Roman" w:hAnsi="Times New Roman" w:cs="Times New Roman"/>
          <w:sz w:val="24"/>
          <w:szCs w:val="24"/>
          <w:lang w:eastAsia="sk-SK"/>
        </w:rPr>
        <w:t>ia</w:t>
      </w:r>
      <w:r w:rsidRPr="00CB1D7E">
        <w:rPr>
          <w:rFonts w:ascii="Times New Roman" w:hAnsi="Times New Roman" w:cs="Times New Roman"/>
          <w:sz w:val="24"/>
          <w:szCs w:val="24"/>
          <w:lang w:eastAsia="sk-SK"/>
        </w:rPr>
        <w:t xml:space="preserve"> na poskytnutú kúpeľnú </w:t>
      </w:r>
      <w:r>
        <w:rPr>
          <w:rFonts w:ascii="Times New Roman" w:hAnsi="Times New Roman" w:cs="Times New Roman"/>
          <w:sz w:val="24"/>
          <w:szCs w:val="24"/>
        </w:rPr>
        <w:t xml:space="preserve">starostlivosť </w:t>
      </w:r>
      <w:r w:rsidRPr="00CB1D7E">
        <w:rPr>
          <w:rFonts w:ascii="Times New Roman" w:hAnsi="Times New Roman" w:cs="Times New Roman"/>
          <w:sz w:val="24"/>
          <w:szCs w:val="24"/>
          <w:lang w:eastAsia="sk-SK"/>
        </w:rPr>
        <w:t>alebo bezdôvodn</w:t>
      </w:r>
      <w:r>
        <w:rPr>
          <w:rFonts w:ascii="Times New Roman" w:hAnsi="Times New Roman" w:cs="Times New Roman"/>
          <w:sz w:val="24"/>
          <w:szCs w:val="24"/>
          <w:lang w:eastAsia="sk-SK"/>
        </w:rPr>
        <w:t xml:space="preserve">ého </w:t>
      </w:r>
      <w:r w:rsidRPr="00CB1D7E">
        <w:rPr>
          <w:rFonts w:ascii="Times New Roman" w:hAnsi="Times New Roman" w:cs="Times New Roman"/>
          <w:sz w:val="24"/>
          <w:szCs w:val="24"/>
          <w:lang w:eastAsia="sk-SK"/>
        </w:rPr>
        <w:t>predčasn</w:t>
      </w:r>
      <w:r>
        <w:rPr>
          <w:rFonts w:ascii="Times New Roman" w:hAnsi="Times New Roman" w:cs="Times New Roman"/>
          <w:sz w:val="24"/>
          <w:szCs w:val="24"/>
          <w:lang w:eastAsia="sk-SK"/>
        </w:rPr>
        <w:t>ého</w:t>
      </w:r>
      <w:r w:rsidRPr="00CB1D7E">
        <w:rPr>
          <w:rFonts w:ascii="Times New Roman" w:hAnsi="Times New Roman" w:cs="Times New Roman"/>
          <w:sz w:val="24"/>
          <w:szCs w:val="24"/>
          <w:lang w:eastAsia="sk-SK"/>
        </w:rPr>
        <w:t xml:space="preserve"> ukončen</w:t>
      </w:r>
      <w:r>
        <w:rPr>
          <w:rFonts w:ascii="Times New Roman" w:hAnsi="Times New Roman" w:cs="Times New Roman"/>
          <w:sz w:val="24"/>
          <w:szCs w:val="24"/>
          <w:lang w:eastAsia="sk-SK"/>
        </w:rPr>
        <w:t>ia</w:t>
      </w:r>
      <w:r w:rsidRPr="00CB1D7E">
        <w:rPr>
          <w:rFonts w:ascii="Times New Roman" w:hAnsi="Times New Roman" w:cs="Times New Roman"/>
          <w:sz w:val="24"/>
          <w:szCs w:val="24"/>
          <w:lang w:eastAsia="sk-SK"/>
        </w:rPr>
        <w:t xml:space="preserve"> kúpeľnej </w:t>
      </w:r>
      <w:r>
        <w:rPr>
          <w:rFonts w:ascii="Times New Roman" w:hAnsi="Times New Roman" w:cs="Times New Roman"/>
          <w:sz w:val="24"/>
          <w:szCs w:val="24"/>
        </w:rPr>
        <w:t>starostlivosti</w:t>
      </w:r>
      <w:r>
        <w:rPr>
          <w:rFonts w:ascii="Times New Roman" w:hAnsi="Times New Roman" w:cs="Times New Roman"/>
          <w:sz w:val="24"/>
          <w:szCs w:val="24"/>
          <w:lang w:eastAsia="sk-SK"/>
        </w:rPr>
        <w:t>.</w:t>
      </w:r>
    </w:p>
    <w:p w:rsidR="00D93542"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D93542"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106 (§ 115 ods. 1)</w:t>
      </w:r>
    </w:p>
    <w:p w:rsidR="00D93542" w:rsidP="00D93542">
      <w:pPr>
        <w:tabs>
          <w:tab w:val="num" w:pos="-3261"/>
        </w:tabs>
        <w:bidi w:val="0"/>
        <w:spacing w:after="0" w:line="240" w:lineRule="auto"/>
        <w:ind w:firstLine="709"/>
        <w:jc w:val="both"/>
        <w:rPr>
          <w:rFonts w:ascii="Times New Roman" w:hAnsi="Times New Roman" w:cs="Times New Roman"/>
          <w:sz w:val="24"/>
          <w:szCs w:val="24"/>
          <w:lang w:eastAsia="sk-SK"/>
        </w:rPr>
      </w:pPr>
      <w:r w:rsidRPr="000D525E">
        <w:rPr>
          <w:rFonts w:ascii="Times New Roman" w:hAnsi="Times New Roman" w:cs="Times New Roman"/>
          <w:sz w:val="24"/>
          <w:szCs w:val="24"/>
        </w:rPr>
        <w:t>Platné znenie zákona</w:t>
      </w:r>
      <w:r>
        <w:rPr>
          <w:rFonts w:ascii="Times New Roman" w:hAnsi="Times New Roman" w:cs="Times New Roman"/>
          <w:sz w:val="24"/>
          <w:szCs w:val="24"/>
        </w:rPr>
        <w:t xml:space="preserve"> sa dopĺňa, pretože evidencie na účely sociálneho zabezpečenia </w:t>
      </w:r>
      <w:r w:rsidRPr="0022730B">
        <w:rPr>
          <w:rFonts w:ascii="Times New Roman" w:hAnsi="Times New Roman" w:cs="Times New Roman"/>
          <w:sz w:val="24"/>
          <w:szCs w:val="24"/>
        </w:rPr>
        <w:t xml:space="preserve">vedú aj </w:t>
      </w:r>
      <w:r w:rsidRPr="0022730B">
        <w:rPr>
          <w:rFonts w:ascii="Times New Roman" w:hAnsi="Times New Roman" w:cs="Times New Roman"/>
          <w:sz w:val="24"/>
          <w:szCs w:val="24"/>
          <w:lang w:eastAsia="sk-SK"/>
        </w:rPr>
        <w:t xml:space="preserve">útvary sociálneho zabezpečenia </w:t>
      </w:r>
      <w:r>
        <w:rPr>
          <w:rFonts w:ascii="Times New Roman" w:hAnsi="Times New Roman" w:cs="Times New Roman"/>
          <w:sz w:val="24"/>
          <w:szCs w:val="24"/>
          <w:lang w:eastAsia="sk-SK"/>
        </w:rPr>
        <w:t xml:space="preserve">ministerstva </w:t>
      </w:r>
      <w:r w:rsidRPr="0022730B">
        <w:rPr>
          <w:rFonts w:ascii="Times New Roman" w:hAnsi="Times New Roman" w:cs="Times New Roman"/>
          <w:sz w:val="24"/>
          <w:szCs w:val="24"/>
          <w:lang w:eastAsia="sk-SK"/>
        </w:rPr>
        <w:t xml:space="preserve">a Vojenský úrad </w:t>
      </w:r>
      <w:r>
        <w:rPr>
          <w:rFonts w:ascii="Times New Roman" w:hAnsi="Times New Roman" w:cs="Times New Roman"/>
          <w:sz w:val="24"/>
          <w:szCs w:val="24"/>
          <w:lang w:eastAsia="sk-SK"/>
        </w:rPr>
        <w:t>sociálneho zabezpečenia</w:t>
      </w:r>
      <w:r w:rsidRPr="0022730B">
        <w:rPr>
          <w:rFonts w:ascii="Times New Roman" w:hAnsi="Times New Roman" w:cs="Times New Roman"/>
          <w:sz w:val="24"/>
          <w:szCs w:val="24"/>
          <w:lang w:eastAsia="sk-SK"/>
        </w:rPr>
        <w:t xml:space="preserve"> a</w:t>
      </w:r>
      <w:r>
        <w:rPr>
          <w:rFonts w:ascii="Times New Roman" w:hAnsi="Times New Roman" w:cs="Times New Roman"/>
          <w:sz w:val="24"/>
          <w:szCs w:val="24"/>
          <w:lang w:eastAsia="sk-SK"/>
        </w:rPr>
        <w:t> </w:t>
      </w:r>
      <w:r w:rsidRPr="0022730B">
        <w:rPr>
          <w:rFonts w:ascii="Times New Roman" w:hAnsi="Times New Roman" w:cs="Times New Roman"/>
          <w:sz w:val="24"/>
          <w:szCs w:val="24"/>
          <w:lang w:eastAsia="sk-SK"/>
        </w:rPr>
        <w:t>preto</w:t>
      </w:r>
      <w:r>
        <w:rPr>
          <w:rFonts w:ascii="Times New Roman" w:hAnsi="Times New Roman" w:cs="Times New Roman"/>
          <w:sz w:val="24"/>
          <w:szCs w:val="24"/>
          <w:lang w:eastAsia="sk-SK"/>
        </w:rPr>
        <w:t> </w:t>
      </w:r>
      <w:r w:rsidRPr="0022730B">
        <w:rPr>
          <w:rFonts w:ascii="Times New Roman" w:hAnsi="Times New Roman" w:cs="Times New Roman"/>
          <w:sz w:val="24"/>
          <w:szCs w:val="24"/>
          <w:lang w:eastAsia="sk-SK"/>
        </w:rPr>
        <w:t>sa</w:t>
      </w:r>
      <w:r>
        <w:rPr>
          <w:rFonts w:ascii="Times New Roman" w:hAnsi="Times New Roman" w:cs="Times New Roman"/>
          <w:sz w:val="24"/>
          <w:szCs w:val="24"/>
          <w:lang w:eastAsia="sk-SK"/>
        </w:rPr>
        <w:t> a</w:t>
      </w:r>
      <w:r w:rsidRPr="0022730B">
        <w:rPr>
          <w:rFonts w:ascii="Times New Roman" w:hAnsi="Times New Roman" w:cs="Times New Roman"/>
          <w:sz w:val="24"/>
          <w:szCs w:val="24"/>
          <w:lang w:eastAsia="sk-SK"/>
        </w:rPr>
        <w:t>j na tieto subjekty vzťahujú ustanovenia § 115 platného zákona</w:t>
      </w:r>
      <w:r>
        <w:rPr>
          <w:rFonts w:ascii="Times New Roman" w:hAnsi="Times New Roman" w:cs="Times New Roman"/>
          <w:sz w:val="24"/>
          <w:szCs w:val="24"/>
          <w:lang w:eastAsia="sk-SK"/>
        </w:rPr>
        <w:t xml:space="preserve"> ako celok</w:t>
      </w:r>
      <w:r w:rsidRPr="0022730B">
        <w:rPr>
          <w:rFonts w:ascii="Times New Roman" w:hAnsi="Times New Roman" w:cs="Times New Roman"/>
          <w:sz w:val="24"/>
          <w:szCs w:val="24"/>
          <w:lang w:eastAsia="sk-SK"/>
        </w:rPr>
        <w:t>.</w:t>
      </w:r>
    </w:p>
    <w:p w:rsidR="00D93542" w:rsidP="00D93542">
      <w:pPr>
        <w:tabs>
          <w:tab w:val="num" w:pos="-3261"/>
        </w:tabs>
        <w:bidi w:val="0"/>
        <w:spacing w:after="0" w:line="240" w:lineRule="auto"/>
        <w:ind w:firstLine="709"/>
        <w:jc w:val="both"/>
        <w:rPr>
          <w:rFonts w:ascii="Times New Roman" w:hAnsi="Times New Roman" w:cs="Times New Roman"/>
          <w:sz w:val="24"/>
          <w:szCs w:val="24"/>
          <w:lang w:eastAsia="sk-SK"/>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bodom 1</w:t>
      </w:r>
      <w:r>
        <w:rPr>
          <w:rFonts w:ascii="Times New Roman" w:hAnsi="Times New Roman" w:cs="Times New Roman"/>
          <w:sz w:val="24"/>
          <w:szCs w:val="24"/>
          <w:u w:val="single"/>
        </w:rPr>
        <w:t>07</w:t>
      </w:r>
      <w:r w:rsidRPr="00CB6D80">
        <w:rPr>
          <w:rFonts w:ascii="Times New Roman" w:hAnsi="Times New Roman" w:cs="Times New Roman"/>
          <w:sz w:val="24"/>
          <w:szCs w:val="24"/>
          <w:u w:val="single"/>
        </w:rPr>
        <w:t xml:space="preserve"> a</w:t>
      </w:r>
      <w:r>
        <w:rPr>
          <w:rFonts w:ascii="Times New Roman" w:hAnsi="Times New Roman" w:cs="Times New Roman"/>
          <w:sz w:val="24"/>
          <w:szCs w:val="24"/>
          <w:u w:val="single"/>
        </w:rPr>
        <w:t>ž</w:t>
      </w:r>
      <w:r w:rsidRPr="00CB6D80">
        <w:rPr>
          <w:rFonts w:ascii="Times New Roman" w:hAnsi="Times New Roman" w:cs="Times New Roman"/>
          <w:sz w:val="24"/>
          <w:szCs w:val="24"/>
          <w:u w:val="single"/>
        </w:rPr>
        <w:t xml:space="preserve"> 1</w:t>
      </w:r>
      <w:r>
        <w:rPr>
          <w:rFonts w:ascii="Times New Roman" w:hAnsi="Times New Roman" w:cs="Times New Roman"/>
          <w:sz w:val="24"/>
          <w:szCs w:val="24"/>
          <w:u w:val="single"/>
        </w:rPr>
        <w:t>09 [§ 115 ods. 2 písm. h), ods. 3 a § 119 ods. 3]</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Úprava</w:t>
      </w:r>
      <w:r w:rsidRPr="00CB6D80">
        <w:rPr>
          <w:rFonts w:ascii="Times New Roman" w:hAnsi="Times New Roman" w:cs="Times New Roman"/>
          <w:sz w:val="24"/>
          <w:szCs w:val="24"/>
        </w:rPr>
        <w:t xml:space="preserve"> textu </w:t>
      </w:r>
      <w:r>
        <w:rPr>
          <w:rFonts w:ascii="Times New Roman" w:hAnsi="Times New Roman" w:cs="Times New Roman"/>
          <w:sz w:val="24"/>
          <w:szCs w:val="24"/>
        </w:rPr>
        <w:t xml:space="preserve">platných </w:t>
      </w:r>
      <w:r w:rsidRPr="00CB6D80">
        <w:rPr>
          <w:rFonts w:ascii="Times New Roman" w:hAnsi="Times New Roman" w:cs="Times New Roman"/>
          <w:sz w:val="24"/>
          <w:szCs w:val="24"/>
        </w:rPr>
        <w:t xml:space="preserve">ustanovení </w:t>
      </w:r>
      <w:r>
        <w:rPr>
          <w:rFonts w:ascii="Times New Roman" w:hAnsi="Times New Roman" w:cs="Times New Roman"/>
          <w:sz w:val="24"/>
          <w:szCs w:val="24"/>
        </w:rPr>
        <w:t>zákona vo väzbe na zmeny v terminológii a na </w:t>
      </w:r>
      <w:r w:rsidRPr="00CB6D80">
        <w:rPr>
          <w:rFonts w:ascii="Times New Roman" w:hAnsi="Times New Roman" w:cs="Times New Roman"/>
          <w:sz w:val="24"/>
          <w:szCs w:val="24"/>
        </w:rPr>
        <w:t>zrušeni</w:t>
      </w:r>
      <w:r>
        <w:rPr>
          <w:rFonts w:ascii="Times New Roman" w:hAnsi="Times New Roman" w:cs="Times New Roman"/>
          <w:sz w:val="24"/>
          <w:szCs w:val="24"/>
        </w:rPr>
        <w:t>e</w:t>
      </w:r>
      <w:r w:rsidRPr="00CB6D80">
        <w:rPr>
          <w:rFonts w:ascii="Times New Roman" w:hAnsi="Times New Roman" w:cs="Times New Roman"/>
          <w:sz w:val="24"/>
          <w:szCs w:val="24"/>
        </w:rPr>
        <w:t xml:space="preserve"> povinnej vojenskej služby</w:t>
      </w:r>
      <w:r>
        <w:rPr>
          <w:rFonts w:ascii="Times New Roman" w:hAnsi="Times New Roman" w:cs="Times New Roman"/>
          <w:sz w:val="24"/>
          <w:szCs w:val="24"/>
        </w:rPr>
        <w:t xml:space="preserve"> a prípravnej služby.</w:t>
      </w:r>
      <w:r w:rsidRPr="00CB6D80">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bodu 1</w:t>
      </w:r>
      <w:r>
        <w:rPr>
          <w:rFonts w:ascii="Times New Roman" w:hAnsi="Times New Roman" w:cs="Times New Roman"/>
          <w:sz w:val="24"/>
          <w:szCs w:val="24"/>
          <w:u w:val="single"/>
        </w:rPr>
        <w:t>10 (§ 119 ods. 7)</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CB6D80">
        <w:rPr>
          <w:rFonts w:ascii="Times New Roman" w:hAnsi="Times New Roman" w:cs="Times New Roman"/>
          <w:sz w:val="24"/>
          <w:szCs w:val="24"/>
        </w:rPr>
        <w:t>reciz</w:t>
      </w:r>
      <w:r>
        <w:rPr>
          <w:rFonts w:ascii="Times New Roman" w:hAnsi="Times New Roman" w:cs="Times New Roman"/>
          <w:sz w:val="24"/>
          <w:szCs w:val="24"/>
        </w:rPr>
        <w:t>uje sa</w:t>
      </w:r>
      <w:r w:rsidRPr="00CB6D80">
        <w:rPr>
          <w:rFonts w:ascii="Times New Roman" w:hAnsi="Times New Roman" w:cs="Times New Roman"/>
          <w:sz w:val="24"/>
          <w:szCs w:val="24"/>
        </w:rPr>
        <w:t xml:space="preserve"> </w:t>
      </w:r>
      <w:r>
        <w:rPr>
          <w:rFonts w:ascii="Times New Roman" w:hAnsi="Times New Roman" w:cs="Times New Roman"/>
          <w:sz w:val="24"/>
          <w:szCs w:val="24"/>
        </w:rPr>
        <w:t>pojem</w:t>
      </w:r>
      <w:r w:rsidRPr="00CB6D80">
        <w:rPr>
          <w:rFonts w:ascii="Times New Roman" w:hAnsi="Times New Roman" w:cs="Times New Roman"/>
          <w:sz w:val="24"/>
          <w:szCs w:val="24"/>
        </w:rPr>
        <w:t xml:space="preserve"> sústavnej prípravy na povolanie </w:t>
      </w:r>
      <w:r>
        <w:rPr>
          <w:rFonts w:ascii="Times New Roman" w:hAnsi="Times New Roman" w:cs="Times New Roman"/>
          <w:sz w:val="24"/>
          <w:szCs w:val="24"/>
        </w:rPr>
        <w:t>v</w:t>
      </w:r>
      <w:r w:rsidRPr="00CB6D80">
        <w:rPr>
          <w:rFonts w:ascii="Times New Roman" w:hAnsi="Times New Roman" w:cs="Times New Roman"/>
          <w:sz w:val="24"/>
          <w:szCs w:val="24"/>
        </w:rPr>
        <w:t xml:space="preserve"> harmonizáci</w:t>
      </w:r>
      <w:r>
        <w:rPr>
          <w:rFonts w:ascii="Times New Roman" w:hAnsi="Times New Roman" w:cs="Times New Roman"/>
          <w:sz w:val="24"/>
          <w:szCs w:val="24"/>
        </w:rPr>
        <w:t>i</w:t>
      </w:r>
      <w:r w:rsidRPr="00CB6D80">
        <w:rPr>
          <w:rFonts w:ascii="Times New Roman" w:hAnsi="Times New Roman" w:cs="Times New Roman"/>
          <w:sz w:val="24"/>
          <w:szCs w:val="24"/>
        </w:rPr>
        <w:t xml:space="preserve"> s inými všeobecne záväznými právnymi predpismi. </w:t>
      </w:r>
    </w:p>
    <w:p w:rsidR="00D93542" w:rsidRPr="00CB6D80"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 bodom 1</w:t>
      </w:r>
      <w:r>
        <w:rPr>
          <w:rFonts w:ascii="Times New Roman" w:hAnsi="Times New Roman" w:cs="Times New Roman"/>
          <w:sz w:val="24"/>
          <w:szCs w:val="24"/>
          <w:u w:val="single"/>
        </w:rPr>
        <w:t>11</w:t>
      </w:r>
      <w:r w:rsidRPr="00CB6D80">
        <w:rPr>
          <w:rFonts w:ascii="Times New Roman" w:hAnsi="Times New Roman" w:cs="Times New Roman"/>
          <w:sz w:val="24"/>
          <w:szCs w:val="24"/>
          <w:u w:val="single"/>
        </w:rPr>
        <w:t xml:space="preserve"> a</w:t>
      </w:r>
      <w:r>
        <w:rPr>
          <w:rFonts w:ascii="Times New Roman" w:hAnsi="Times New Roman" w:cs="Times New Roman"/>
          <w:sz w:val="24"/>
          <w:szCs w:val="24"/>
          <w:u w:val="single"/>
        </w:rPr>
        <w:t> 112 (§ 120 ods. 3 a 4)</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 xml:space="preserve">Vzhľadom </w:t>
      </w:r>
      <w:r>
        <w:rPr>
          <w:rFonts w:ascii="Times New Roman" w:hAnsi="Times New Roman" w:cs="Times New Roman"/>
          <w:sz w:val="24"/>
          <w:szCs w:val="24"/>
        </w:rPr>
        <w:t>na</w:t>
      </w:r>
      <w:r w:rsidRPr="00CB6D80">
        <w:rPr>
          <w:rFonts w:ascii="Times New Roman" w:hAnsi="Times New Roman" w:cs="Times New Roman"/>
          <w:sz w:val="24"/>
          <w:szCs w:val="24"/>
        </w:rPr>
        <w:t> zložitos</w:t>
      </w:r>
      <w:r>
        <w:rPr>
          <w:rFonts w:ascii="Times New Roman" w:hAnsi="Times New Roman" w:cs="Times New Roman"/>
          <w:sz w:val="24"/>
          <w:szCs w:val="24"/>
        </w:rPr>
        <w:t>ť</w:t>
      </w:r>
      <w:r w:rsidRPr="00CB6D80">
        <w:rPr>
          <w:rFonts w:ascii="Times New Roman" w:hAnsi="Times New Roman" w:cs="Times New Roman"/>
          <w:sz w:val="24"/>
          <w:szCs w:val="24"/>
        </w:rPr>
        <w:t xml:space="preserve"> právnych vzťahov v sociálnom zabezpečení policajtov a</w:t>
      </w:r>
      <w:r>
        <w:rPr>
          <w:rFonts w:ascii="Times New Roman" w:hAnsi="Times New Roman" w:cs="Times New Roman"/>
          <w:sz w:val="24"/>
          <w:szCs w:val="24"/>
        </w:rPr>
        <w:t xml:space="preserve"> profesionálnych </w:t>
      </w:r>
      <w:r w:rsidRPr="00CB6D80">
        <w:rPr>
          <w:rFonts w:ascii="Times New Roman" w:hAnsi="Times New Roman" w:cs="Times New Roman"/>
          <w:sz w:val="24"/>
          <w:szCs w:val="24"/>
        </w:rPr>
        <w:t xml:space="preserve">vojakov </w:t>
      </w:r>
      <w:r w:rsidRPr="005769B5">
        <w:rPr>
          <w:rFonts w:ascii="Times New Roman" w:hAnsi="Times New Roman" w:cs="Times New Roman"/>
          <w:sz w:val="24"/>
          <w:szCs w:val="24"/>
        </w:rPr>
        <w:t xml:space="preserve">sa </w:t>
      </w:r>
      <w:r w:rsidRPr="00CB6D80">
        <w:rPr>
          <w:rFonts w:ascii="Times New Roman" w:hAnsi="Times New Roman" w:cs="Times New Roman"/>
          <w:sz w:val="24"/>
          <w:szCs w:val="24"/>
        </w:rPr>
        <w:t>zv</w:t>
      </w:r>
      <w:r>
        <w:rPr>
          <w:rFonts w:ascii="Times New Roman" w:hAnsi="Times New Roman" w:cs="Times New Roman"/>
          <w:sz w:val="24"/>
          <w:szCs w:val="24"/>
        </w:rPr>
        <w:t>yšuje</w:t>
      </w:r>
      <w:r w:rsidRPr="00CB6D80">
        <w:rPr>
          <w:rFonts w:ascii="Times New Roman" w:hAnsi="Times New Roman" w:cs="Times New Roman"/>
          <w:sz w:val="24"/>
          <w:szCs w:val="24"/>
        </w:rPr>
        <w:t xml:space="preserve"> vek na získanie </w:t>
      </w:r>
      <w:r w:rsidRPr="00064AAC">
        <w:rPr>
          <w:rFonts w:ascii="Times New Roman" w:hAnsi="Times New Roman" w:cs="Times New Roman"/>
          <w:sz w:val="24"/>
          <w:szCs w:val="24"/>
        </w:rPr>
        <w:t>spôsobilos</w:t>
      </w:r>
      <w:r>
        <w:rPr>
          <w:rFonts w:ascii="Times New Roman" w:hAnsi="Times New Roman" w:cs="Times New Roman"/>
          <w:sz w:val="24"/>
          <w:szCs w:val="24"/>
        </w:rPr>
        <w:t>ti</w:t>
      </w:r>
      <w:r w:rsidRPr="00064AAC">
        <w:rPr>
          <w:rFonts w:ascii="Times New Roman" w:hAnsi="Times New Roman" w:cs="Times New Roman"/>
          <w:sz w:val="24"/>
          <w:szCs w:val="24"/>
        </w:rPr>
        <w:t xml:space="preserve"> na právne úkony</w:t>
      </w:r>
      <w:r>
        <w:rPr>
          <w:rFonts w:ascii="Times New Roman" w:hAnsi="Times New Roman" w:cs="Times New Roman"/>
          <w:sz w:val="24"/>
          <w:szCs w:val="24"/>
        </w:rPr>
        <w:t xml:space="preserve"> </w:t>
      </w:r>
      <w:r w:rsidRPr="00CB6D80">
        <w:rPr>
          <w:rFonts w:ascii="Times New Roman" w:hAnsi="Times New Roman" w:cs="Times New Roman"/>
          <w:sz w:val="24"/>
          <w:szCs w:val="24"/>
        </w:rPr>
        <w:t>z</w:t>
      </w:r>
      <w:r>
        <w:rPr>
          <w:rFonts w:ascii="Times New Roman" w:hAnsi="Times New Roman" w:cs="Times New Roman"/>
          <w:sz w:val="24"/>
          <w:szCs w:val="24"/>
        </w:rPr>
        <w:t> </w:t>
      </w:r>
      <w:r w:rsidRPr="00CB6D80">
        <w:rPr>
          <w:rFonts w:ascii="Times New Roman" w:hAnsi="Times New Roman" w:cs="Times New Roman"/>
          <w:sz w:val="24"/>
          <w:szCs w:val="24"/>
        </w:rPr>
        <w:t>15</w:t>
      </w:r>
      <w:r>
        <w:rPr>
          <w:rFonts w:ascii="Times New Roman" w:hAnsi="Times New Roman" w:cs="Times New Roman"/>
          <w:sz w:val="24"/>
          <w:szCs w:val="24"/>
        </w:rPr>
        <w:t xml:space="preserve"> rokov </w:t>
      </w:r>
      <w:r w:rsidRPr="00CB6D80">
        <w:rPr>
          <w:rFonts w:ascii="Times New Roman" w:hAnsi="Times New Roman" w:cs="Times New Roman"/>
          <w:sz w:val="24"/>
          <w:szCs w:val="24"/>
        </w:rPr>
        <w:t xml:space="preserve">na 18 rokov veku. Doterajšia </w:t>
      </w:r>
      <w:r>
        <w:rPr>
          <w:rFonts w:ascii="Times New Roman" w:hAnsi="Times New Roman" w:cs="Times New Roman"/>
          <w:sz w:val="24"/>
          <w:szCs w:val="24"/>
        </w:rPr>
        <w:t>aplikačná prax</w:t>
      </w:r>
      <w:r w:rsidRPr="00CB6D80">
        <w:rPr>
          <w:rFonts w:ascii="Times New Roman" w:hAnsi="Times New Roman" w:cs="Times New Roman"/>
          <w:sz w:val="24"/>
          <w:szCs w:val="24"/>
        </w:rPr>
        <w:t xml:space="preserve"> ukázala</w:t>
      </w:r>
      <w:r>
        <w:rPr>
          <w:rFonts w:ascii="Times New Roman" w:hAnsi="Times New Roman" w:cs="Times New Roman"/>
          <w:sz w:val="24"/>
          <w:szCs w:val="24"/>
        </w:rPr>
        <w:t>, že platná úprava veku poberateľa dávky sociálneho zabezpečenia sa javí ako nevyhovujúca.</w:t>
      </w:r>
      <w:r w:rsidRPr="00CB6D80">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u w:val="single"/>
        </w:rPr>
      </w:pPr>
      <w:r w:rsidRPr="00CB6D80">
        <w:rPr>
          <w:rFonts w:ascii="Times New Roman" w:hAnsi="Times New Roman" w:cs="Times New Roman"/>
          <w:sz w:val="24"/>
          <w:szCs w:val="24"/>
          <w:u w:val="single"/>
        </w:rPr>
        <w:t>K</w:t>
      </w:r>
      <w:r>
        <w:rPr>
          <w:rFonts w:ascii="Times New Roman" w:hAnsi="Times New Roman" w:cs="Times New Roman"/>
          <w:sz w:val="24"/>
          <w:szCs w:val="24"/>
          <w:u w:val="single"/>
        </w:rPr>
        <w:t> </w:t>
      </w:r>
      <w:r w:rsidRPr="00CB6D80">
        <w:rPr>
          <w:rFonts w:ascii="Times New Roman" w:hAnsi="Times New Roman" w:cs="Times New Roman"/>
          <w:sz w:val="24"/>
          <w:szCs w:val="24"/>
          <w:u w:val="single"/>
        </w:rPr>
        <w:t>bod</w:t>
      </w:r>
      <w:r>
        <w:rPr>
          <w:rFonts w:ascii="Times New Roman" w:hAnsi="Times New Roman" w:cs="Times New Roman"/>
          <w:sz w:val="24"/>
          <w:szCs w:val="24"/>
          <w:u w:val="single"/>
        </w:rPr>
        <w:t xml:space="preserve">om </w:t>
      </w:r>
      <w:r w:rsidRPr="00CB6D80">
        <w:rPr>
          <w:rFonts w:ascii="Times New Roman" w:hAnsi="Times New Roman" w:cs="Times New Roman"/>
          <w:sz w:val="24"/>
          <w:szCs w:val="24"/>
          <w:u w:val="single"/>
        </w:rPr>
        <w:t>11</w:t>
      </w:r>
      <w:r>
        <w:rPr>
          <w:rFonts w:ascii="Times New Roman" w:hAnsi="Times New Roman" w:cs="Times New Roman"/>
          <w:sz w:val="24"/>
          <w:szCs w:val="24"/>
          <w:u w:val="single"/>
        </w:rPr>
        <w:t>3 až 116</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Vo väzbe na zmeny vykonané zákonom č. </w:t>
      </w:r>
      <w:r>
        <w:rPr>
          <w:rFonts w:ascii="Times New Roman" w:hAnsi="Times New Roman" w:cs="Times New Roman"/>
          <w:sz w:val="24"/>
          <w:szCs w:val="24"/>
          <w:lang w:eastAsia="sk-SK"/>
        </w:rPr>
        <w:t xml:space="preserve">346/2005 Z. z. o štátnej službe </w:t>
      </w:r>
      <w:r w:rsidRPr="00A65BD2">
        <w:rPr>
          <w:rFonts w:ascii="Times New Roman" w:hAnsi="Times New Roman" w:cs="Times New Roman"/>
          <w:sz w:val="24"/>
          <w:szCs w:val="24"/>
          <w:lang w:eastAsia="sk-SK"/>
        </w:rPr>
        <w:t>profesionálnych vojakov ozbrojených síl Slovenskej republiky a o zmene a</w:t>
      </w:r>
      <w:r>
        <w:rPr>
          <w:rFonts w:ascii="Times New Roman" w:hAnsi="Times New Roman" w:cs="Times New Roman"/>
          <w:sz w:val="24"/>
          <w:szCs w:val="24"/>
          <w:lang w:eastAsia="sk-SK"/>
        </w:rPr>
        <w:t> </w:t>
      </w:r>
      <w:r w:rsidRPr="00A65BD2">
        <w:rPr>
          <w:rFonts w:ascii="Times New Roman" w:hAnsi="Times New Roman" w:cs="Times New Roman"/>
          <w:sz w:val="24"/>
          <w:szCs w:val="24"/>
          <w:lang w:eastAsia="sk-SK"/>
        </w:rPr>
        <w:t xml:space="preserve">doplnení niektorých zákonov </w:t>
      </w:r>
      <w:r>
        <w:rPr>
          <w:rFonts w:ascii="Times New Roman" w:hAnsi="Times New Roman" w:cs="Times New Roman"/>
          <w:sz w:val="24"/>
          <w:szCs w:val="24"/>
          <w:lang w:eastAsia="sk-SK"/>
        </w:rPr>
        <w:t>v znení neskorších predpisov, ktorý zrušil kategóriu „vojak prípravnej služby“, sa súborne vypúšťa tento pojem z tých ustanovení platného zákona, ktoré nie sú priamo dotknuté novelizačnými bodmi návrhu zákona.</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117</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Vo väzbe na zákon č. 580/2004 Z. z. </w:t>
      </w:r>
      <w:r w:rsidRPr="00977431">
        <w:rPr>
          <w:rFonts w:ascii="Times New Roman" w:hAnsi="Times New Roman" w:cs="Times New Roman"/>
          <w:sz w:val="24"/>
          <w:szCs w:val="24"/>
        </w:rPr>
        <w:t>o zdravotnom poistení a o zmene a doplnení zákona č. 95/2002 Z.</w:t>
      </w:r>
      <w:r>
        <w:rPr>
          <w:rFonts w:ascii="Times New Roman" w:hAnsi="Times New Roman" w:cs="Times New Roman"/>
          <w:sz w:val="24"/>
          <w:szCs w:val="24"/>
        </w:rPr>
        <w:t xml:space="preserve"> z </w:t>
      </w:r>
      <w:r w:rsidRPr="00977431">
        <w:rPr>
          <w:rFonts w:ascii="Times New Roman" w:hAnsi="Times New Roman" w:cs="Times New Roman"/>
          <w:sz w:val="24"/>
          <w:szCs w:val="24"/>
        </w:rPr>
        <w:t>. o poisťovníctve a o zmene a doplnení niektorých zákonov v</w:t>
      </w:r>
      <w:r>
        <w:rPr>
          <w:rFonts w:ascii="Times New Roman" w:hAnsi="Times New Roman" w:cs="Times New Roman"/>
          <w:sz w:val="24"/>
          <w:szCs w:val="24"/>
        </w:rPr>
        <w:t> </w:t>
      </w:r>
      <w:r w:rsidRPr="00977431">
        <w:rPr>
          <w:rFonts w:ascii="Times New Roman" w:hAnsi="Times New Roman" w:cs="Times New Roman"/>
          <w:sz w:val="24"/>
          <w:szCs w:val="24"/>
        </w:rPr>
        <w:t>znení</w:t>
      </w:r>
      <w:r>
        <w:rPr>
          <w:rFonts w:ascii="Times New Roman" w:hAnsi="Times New Roman" w:cs="Times New Roman"/>
          <w:sz w:val="24"/>
          <w:szCs w:val="24"/>
        </w:rPr>
        <w:t xml:space="preserve"> neskorších predpisov </w:t>
      </w:r>
      <w:r>
        <w:rPr>
          <w:rFonts w:ascii="Times New Roman" w:hAnsi="Times New Roman" w:cs="Times New Roman"/>
          <w:sz w:val="24"/>
          <w:szCs w:val="24"/>
          <w:lang w:eastAsia="sk-SK"/>
        </w:rPr>
        <w:t>sa súborne nahrádza pojem „zdravotná starostlivosť“ pojmom „verejná zdravotná starostlivosť“ v tých ustanoveniach platného zákona, ktoré nie sú priamo dotknuté novelizačnými bodmi návrhu zákona.</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bodu 118</w:t>
      </w:r>
    </w:p>
    <w:p w:rsidR="00D93542" w:rsidP="00D93542">
      <w:pPr>
        <w:bidi w:val="0"/>
        <w:spacing w:after="0" w:line="240" w:lineRule="auto"/>
        <w:ind w:firstLine="709"/>
        <w:jc w:val="both"/>
        <w:rPr>
          <w:rFonts w:ascii="Times New Roman" w:hAnsi="Times New Roman" w:cs="Times New Roman"/>
          <w:sz w:val="24"/>
          <w:szCs w:val="24"/>
          <w:lang w:eastAsia="sk-SK"/>
        </w:rPr>
      </w:pPr>
      <w:r w:rsidRPr="00037ECF">
        <w:rPr>
          <w:rFonts w:ascii="Times New Roman" w:hAnsi="Times New Roman" w:cs="Times New Roman"/>
          <w:sz w:val="24"/>
          <w:szCs w:val="24"/>
        </w:rPr>
        <w:t xml:space="preserve">Cieľom návrhu zákona </w:t>
      </w:r>
      <w:r>
        <w:rPr>
          <w:rFonts w:ascii="Times New Roman" w:hAnsi="Times New Roman" w:cs="Times New Roman"/>
          <w:sz w:val="24"/>
          <w:szCs w:val="24"/>
        </w:rPr>
        <w:t xml:space="preserve">je </w:t>
      </w:r>
      <w:r w:rsidRPr="00037ECF">
        <w:rPr>
          <w:rFonts w:ascii="Times New Roman" w:hAnsi="Times New Roman" w:cs="Times New Roman"/>
          <w:sz w:val="24"/>
          <w:szCs w:val="24"/>
        </w:rPr>
        <w:t>vo vyváženej podobe zaviesť ú</w:t>
      </w:r>
      <w:r>
        <w:rPr>
          <w:rFonts w:ascii="Times New Roman" w:hAnsi="Times New Roman" w:cs="Times New Roman"/>
          <w:sz w:val="24"/>
          <w:szCs w:val="24"/>
        </w:rPr>
        <w:t>s</w:t>
      </w:r>
      <w:r w:rsidRPr="00037ECF">
        <w:rPr>
          <w:rFonts w:ascii="Times New Roman" w:hAnsi="Times New Roman" w:cs="Times New Roman"/>
          <w:sz w:val="24"/>
          <w:szCs w:val="24"/>
        </w:rPr>
        <w:t>porné opatrenia vo vzťahu k vynakladaniu prostriedkov osobitného účtu</w:t>
      </w:r>
      <w:r>
        <w:rPr>
          <w:rFonts w:ascii="Times New Roman" w:hAnsi="Times New Roman" w:cs="Times New Roman"/>
          <w:sz w:val="24"/>
          <w:szCs w:val="24"/>
        </w:rPr>
        <w:t xml:space="preserve"> a stabilizovať policajtov a profesionálnych vojakov v služobnom pomere</w:t>
      </w:r>
      <w:r w:rsidRPr="00166568">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v </w:t>
      </w:r>
      <w:r w:rsidRPr="008D0700">
        <w:rPr>
          <w:rFonts w:ascii="Times New Roman" w:hAnsi="Times New Roman" w:cs="Times New Roman"/>
          <w:sz w:val="24"/>
          <w:szCs w:val="24"/>
          <w:lang w:eastAsia="sk-SK"/>
        </w:rPr>
        <w:t>ozbrojených bezpečnostných zboro</w:t>
      </w:r>
      <w:r>
        <w:rPr>
          <w:rFonts w:ascii="Times New Roman" w:hAnsi="Times New Roman" w:cs="Times New Roman"/>
          <w:sz w:val="24"/>
          <w:szCs w:val="24"/>
          <w:lang w:eastAsia="sk-SK"/>
        </w:rPr>
        <w:t>ch</w:t>
      </w:r>
      <w:r w:rsidRPr="008D0700">
        <w:rPr>
          <w:rFonts w:ascii="Times New Roman" w:hAnsi="Times New Roman" w:cs="Times New Roman"/>
          <w:sz w:val="24"/>
          <w:szCs w:val="24"/>
          <w:lang w:eastAsia="sk-SK"/>
        </w:rPr>
        <w:t>, ozbrojen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Hasičsk</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a záchrann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Horskej záchrannej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Národn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bezpečnostn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úrad</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Slovenskej informačnej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xml:space="preserve"> a ozbrojených s</w:t>
      </w:r>
      <w:r>
        <w:rPr>
          <w:rFonts w:ascii="Times New Roman" w:hAnsi="Times New Roman" w:cs="Times New Roman"/>
          <w:sz w:val="24"/>
          <w:szCs w:val="24"/>
          <w:lang w:eastAsia="sk-SK"/>
        </w:rPr>
        <w:t>i</w:t>
      </w:r>
      <w:r w:rsidRPr="008D0700">
        <w:rPr>
          <w:rFonts w:ascii="Times New Roman" w:hAnsi="Times New Roman" w:cs="Times New Roman"/>
          <w:sz w:val="24"/>
          <w:szCs w:val="24"/>
          <w:lang w:eastAsia="sk-SK"/>
        </w:rPr>
        <w:t>l</w:t>
      </w:r>
      <w:r>
        <w:rPr>
          <w:rFonts w:ascii="Times New Roman" w:hAnsi="Times New Roman" w:cs="Times New Roman"/>
          <w:sz w:val="24"/>
          <w:szCs w:val="24"/>
          <w:lang w:eastAsia="sk-SK"/>
        </w:rPr>
        <w:t>ách. Tento cieľ musí byť premietnutý aj do podmienok pre vznik nárokov na sociálne zabezpečenie tých policajtov a profesionálnych vojakov, ktorých služobný pomer vznikol pred účinnosťou návrhu zákona a trvá aj po jeho účinnosti, a je vyjadrený v prechodných ustanoveniach.</w:t>
      </w:r>
    </w:p>
    <w:p w:rsidR="00D93542" w:rsidP="00D93542">
      <w:pPr>
        <w:bidi w:val="0"/>
        <w:spacing w:after="0" w:line="240" w:lineRule="auto"/>
        <w:ind w:firstLine="709"/>
        <w:jc w:val="both"/>
        <w:rPr>
          <w:rFonts w:ascii="Times New Roman" w:hAnsi="Times New Roman" w:cs="Times New Roman"/>
          <w:sz w:val="24"/>
          <w:szCs w:val="24"/>
          <w:u w:val="single"/>
        </w:rPr>
      </w:pPr>
    </w:p>
    <w:p w:rsidR="00D93542" w:rsidRPr="00136D43"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 143w</w:t>
      </w:r>
    </w:p>
    <w:p w:rsidR="00D93542" w:rsidRPr="00977431"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prípade nemocenského zabezpečenia sa garantuje aplikácia predpisov účinných pred nadobudnutím účinnosti návrhu zákona, </w:t>
      </w:r>
      <w:r w:rsidRPr="005769B5">
        <w:rPr>
          <w:rFonts w:ascii="Times New Roman" w:hAnsi="Times New Roman" w:cs="Times New Roman"/>
          <w:sz w:val="24"/>
          <w:szCs w:val="24"/>
        </w:rPr>
        <w:t>a to až</w:t>
      </w:r>
      <w:r>
        <w:rPr>
          <w:rFonts w:ascii="Times New Roman" w:hAnsi="Times New Roman" w:cs="Times New Roman"/>
          <w:sz w:val="24"/>
          <w:szCs w:val="24"/>
        </w:rPr>
        <w:t xml:space="preserve"> do uplynutia podpornej doby, čiže v čase dočasnej neschopnosti na výkon štátnej </w:t>
      </w:r>
      <w:r w:rsidRPr="005769B5">
        <w:rPr>
          <w:rFonts w:ascii="Times New Roman" w:hAnsi="Times New Roman" w:cs="Times New Roman"/>
          <w:sz w:val="24"/>
          <w:szCs w:val="24"/>
        </w:rPr>
        <w:t>služby patria policajtovi</w:t>
      </w:r>
      <w:r>
        <w:rPr>
          <w:rFonts w:ascii="Times New Roman" w:hAnsi="Times New Roman" w:cs="Times New Roman"/>
          <w:sz w:val="24"/>
          <w:szCs w:val="24"/>
        </w:rPr>
        <w:t xml:space="preserve"> a profesionálnemu vojakovi služobný plat a dávky nemocenského zabezpečenia v rovnakom rozsahu ako pred účinnosťou návrhu zákona.</w:t>
      </w: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 143x a 143y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Postupne sa predlžuje doba trvania služobného pomeru potrebná pre vznik nároku na výsluhový príspevok až na desať rokov a explicitne sa ustanovujú počty skončených rokov trvania služobného pomeru potrebných pre dobu trvania výplaty výsluhového príspevku, ako </w:t>
      </w:r>
      <w:r w:rsidRPr="005769B5">
        <w:rPr>
          <w:rFonts w:ascii="Times New Roman" w:hAnsi="Times New Roman" w:cs="Times New Roman"/>
          <w:sz w:val="24"/>
          <w:szCs w:val="24"/>
        </w:rPr>
        <w:t>dočasne sa opakujúcej</w:t>
      </w:r>
      <w:r>
        <w:rPr>
          <w:rFonts w:ascii="Times New Roman" w:hAnsi="Times New Roman" w:cs="Times New Roman"/>
          <w:sz w:val="24"/>
          <w:szCs w:val="24"/>
        </w:rPr>
        <w:t xml:space="preserve"> dávky.</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Výška výsluhového príspevku je stanovená kombinovane, a závisí od počtu skončených rokov trvania služobného pomeru. Zohľadňuje sa pritom, že ide o policajtov a profesionálnych vojakov, ktorých služobné pomery vznikli pred účinnosťou návrhu zákona a trvajú aj po jeho účinnosti a tomu zodpovedá aj výška výsluhového príspevku, ktorá je za </w:t>
      </w:r>
      <w:r w:rsidRPr="00E34A34">
        <w:rPr>
          <w:rFonts w:ascii="Times New Roman" w:hAnsi="Times New Roman" w:cs="Times New Roman"/>
          <w:sz w:val="24"/>
          <w:szCs w:val="24"/>
        </w:rPr>
        <w:t>každý skončen</w:t>
      </w:r>
      <w:r>
        <w:rPr>
          <w:rFonts w:ascii="Times New Roman" w:hAnsi="Times New Roman" w:cs="Times New Roman"/>
          <w:sz w:val="24"/>
          <w:szCs w:val="24"/>
        </w:rPr>
        <w:t>ý</w:t>
      </w:r>
      <w:r w:rsidRPr="00E34A34">
        <w:rPr>
          <w:rFonts w:ascii="Times New Roman" w:hAnsi="Times New Roman" w:cs="Times New Roman"/>
          <w:sz w:val="24"/>
          <w:szCs w:val="24"/>
        </w:rPr>
        <w:t xml:space="preserve"> rok trvania služobného pomeru pred</w:t>
      </w:r>
      <w:r>
        <w:rPr>
          <w:rFonts w:ascii="Times New Roman" w:hAnsi="Times New Roman" w:cs="Times New Roman"/>
          <w:sz w:val="24"/>
          <w:szCs w:val="24"/>
        </w:rPr>
        <w:t> účinnosťou návrhu zákona</w:t>
      </w:r>
      <w:r w:rsidRPr="00E34A34">
        <w:rPr>
          <w:rFonts w:ascii="Times New Roman" w:hAnsi="Times New Roman" w:cs="Times New Roman"/>
          <w:sz w:val="24"/>
          <w:szCs w:val="24"/>
        </w:rPr>
        <w:t xml:space="preserve"> 2 % </w:t>
      </w:r>
      <w:r>
        <w:rPr>
          <w:rFonts w:ascii="Times New Roman" w:hAnsi="Times New Roman" w:cs="Times New Roman"/>
          <w:sz w:val="24"/>
          <w:szCs w:val="24"/>
        </w:rPr>
        <w:t>priemerného mesačného služobného platu zisteného podľa § 60 a z</w:t>
      </w:r>
      <w:r w:rsidRPr="00E34A34">
        <w:rPr>
          <w:rFonts w:ascii="Times New Roman" w:hAnsi="Times New Roman" w:cs="Times New Roman"/>
          <w:sz w:val="24"/>
          <w:szCs w:val="24"/>
        </w:rPr>
        <w:t>a</w:t>
      </w:r>
      <w:r>
        <w:rPr>
          <w:rFonts w:ascii="Times New Roman" w:hAnsi="Times New Roman" w:cs="Times New Roman"/>
          <w:sz w:val="24"/>
          <w:szCs w:val="24"/>
        </w:rPr>
        <w:t> </w:t>
      </w:r>
      <w:r w:rsidRPr="00E34A34">
        <w:rPr>
          <w:rFonts w:ascii="Times New Roman" w:hAnsi="Times New Roman" w:cs="Times New Roman"/>
          <w:sz w:val="24"/>
          <w:szCs w:val="24"/>
        </w:rPr>
        <w:t>každý skončen</w:t>
      </w:r>
      <w:r>
        <w:rPr>
          <w:rFonts w:ascii="Times New Roman" w:hAnsi="Times New Roman" w:cs="Times New Roman"/>
          <w:sz w:val="24"/>
          <w:szCs w:val="24"/>
        </w:rPr>
        <w:t>ý</w:t>
      </w:r>
      <w:r w:rsidRPr="00E34A34">
        <w:rPr>
          <w:rFonts w:ascii="Times New Roman" w:hAnsi="Times New Roman" w:cs="Times New Roman"/>
          <w:sz w:val="24"/>
          <w:szCs w:val="24"/>
        </w:rPr>
        <w:t xml:space="preserve"> rok trvania služobného pomeru po </w:t>
      </w:r>
      <w:r>
        <w:rPr>
          <w:rFonts w:ascii="Times New Roman" w:hAnsi="Times New Roman" w:cs="Times New Roman"/>
          <w:sz w:val="24"/>
          <w:szCs w:val="24"/>
        </w:rPr>
        <w:t xml:space="preserve">účinnosti návrhu zákona </w:t>
      </w:r>
      <w:r w:rsidRPr="00E34A34">
        <w:rPr>
          <w:rFonts w:ascii="Times New Roman" w:hAnsi="Times New Roman" w:cs="Times New Roman"/>
          <w:sz w:val="24"/>
          <w:szCs w:val="24"/>
        </w:rPr>
        <w:t>1</w:t>
      </w:r>
      <w:r>
        <w:rPr>
          <w:rFonts w:ascii="Times New Roman" w:hAnsi="Times New Roman" w:cs="Times New Roman"/>
          <w:sz w:val="24"/>
          <w:szCs w:val="24"/>
        </w:rPr>
        <w:t> </w:t>
      </w:r>
      <w:r w:rsidRPr="00E34A34">
        <w:rPr>
          <w:rFonts w:ascii="Times New Roman" w:hAnsi="Times New Roman" w:cs="Times New Roman"/>
          <w:sz w:val="24"/>
          <w:szCs w:val="24"/>
        </w:rPr>
        <w:t xml:space="preserve">% </w:t>
      </w:r>
      <w:r>
        <w:rPr>
          <w:rFonts w:ascii="Times New Roman" w:hAnsi="Times New Roman" w:cs="Times New Roman"/>
          <w:sz w:val="24"/>
          <w:szCs w:val="24"/>
        </w:rPr>
        <w:t>priemerného mesačného služobného platu zisteného podľa § 60. Návrh zákona limituje celkovú výšku výsluhového príspevku maximálnou percentuálnou sadzbou výsluhového príspevku podľa predpisov účinných pred nadobudnutím účinnosti návrhu zákona (14 rokov x 2 %).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Návrh zákona ustanovuje aj pre týchto policajtov a profesionálnych vojakov právnu možnosť započítania nezhodnotených dní trvania predchádzajúceho služobného pomeru, keďže právne relevantný pre </w:t>
      </w:r>
      <w:r w:rsidRPr="007D2C55">
        <w:rPr>
          <w:rFonts w:ascii="Times New Roman" w:hAnsi="Times New Roman" w:cs="Times New Roman"/>
          <w:sz w:val="24"/>
          <w:szCs w:val="24"/>
        </w:rPr>
        <w:t>vznik nároku na výsluhový príspevok</w:t>
      </w:r>
      <w:r>
        <w:rPr>
          <w:rFonts w:ascii="Times New Roman" w:hAnsi="Times New Roman" w:cs="Times New Roman"/>
          <w:sz w:val="24"/>
          <w:szCs w:val="24"/>
        </w:rPr>
        <w:t xml:space="preserve"> je skončený rok trvania služobného pomeru a započítanie týchto dní môže zvýšiť počet skončených rokov; celkový limit 28 % však ani pri tomto započítaní nesmie </w:t>
      </w:r>
      <w:r w:rsidRPr="005769B5">
        <w:rPr>
          <w:rFonts w:ascii="Times New Roman" w:hAnsi="Times New Roman" w:cs="Times New Roman"/>
          <w:sz w:val="24"/>
          <w:szCs w:val="24"/>
        </w:rPr>
        <w:t xml:space="preserve">byť </w:t>
      </w:r>
      <w:r>
        <w:rPr>
          <w:rFonts w:ascii="Times New Roman" w:hAnsi="Times New Roman" w:cs="Times New Roman"/>
          <w:sz w:val="24"/>
          <w:szCs w:val="24"/>
        </w:rPr>
        <w:t>prekročený.</w:t>
      </w:r>
    </w:p>
    <w:p w:rsidR="00D93542" w:rsidRPr="00037ECF"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Návrh zákona explicitne ustanovuje </w:t>
      </w:r>
      <w:r w:rsidRPr="005769B5">
        <w:rPr>
          <w:rFonts w:ascii="Times New Roman" w:hAnsi="Times New Roman" w:cs="Times New Roman"/>
          <w:sz w:val="24"/>
          <w:szCs w:val="24"/>
        </w:rPr>
        <w:t xml:space="preserve">aj </w:t>
      </w:r>
      <w:r>
        <w:rPr>
          <w:rFonts w:ascii="Times New Roman" w:hAnsi="Times New Roman" w:cs="Times New Roman"/>
          <w:sz w:val="24"/>
          <w:szCs w:val="24"/>
        </w:rPr>
        <w:t xml:space="preserve">podmienky vzniku nároku na výsluhový príspevok a jeho výšku v prípade skončenia služobného pomeru, ktorý vznikol pred účinnosťou návrhu zákona a skončil po nadobudnutí jeho účinnosti, ak na tento skončený služobný pomer bezprostredne, t.j. nasledujúcim dňom nadväzuje nový služobný pomer. Nárok na výsluhový príspevok vzniká až po skončení novozniknutého služobného pomeru a v jeho výške sa zhodnotí aj doba trvania predchádzajúceho služobného pomeru. Týmto postupom sa zohľadňuje, že tieto </w:t>
      </w:r>
      <w:r w:rsidRPr="00037ECF">
        <w:rPr>
          <w:rFonts w:ascii="Times New Roman" w:hAnsi="Times New Roman" w:cs="Times New Roman"/>
          <w:sz w:val="24"/>
          <w:szCs w:val="24"/>
        </w:rPr>
        <w:t>bezprostredne nadväzujúc</w:t>
      </w:r>
      <w:r>
        <w:rPr>
          <w:rFonts w:ascii="Times New Roman" w:hAnsi="Times New Roman" w:cs="Times New Roman"/>
          <w:sz w:val="24"/>
          <w:szCs w:val="24"/>
        </w:rPr>
        <w:t>e</w:t>
      </w:r>
      <w:r w:rsidRPr="00037ECF">
        <w:rPr>
          <w:rFonts w:ascii="Times New Roman" w:hAnsi="Times New Roman" w:cs="Times New Roman"/>
          <w:sz w:val="24"/>
          <w:szCs w:val="24"/>
        </w:rPr>
        <w:t xml:space="preserve"> služobn</w:t>
      </w:r>
      <w:r>
        <w:rPr>
          <w:rFonts w:ascii="Times New Roman" w:hAnsi="Times New Roman" w:cs="Times New Roman"/>
          <w:sz w:val="24"/>
          <w:szCs w:val="24"/>
        </w:rPr>
        <w:t>é</w:t>
      </w:r>
      <w:r w:rsidRPr="00037ECF">
        <w:rPr>
          <w:rFonts w:ascii="Times New Roman" w:hAnsi="Times New Roman" w:cs="Times New Roman"/>
          <w:sz w:val="24"/>
          <w:szCs w:val="24"/>
        </w:rPr>
        <w:t xml:space="preserve"> pomer</w:t>
      </w:r>
      <w:r>
        <w:rPr>
          <w:rFonts w:ascii="Times New Roman" w:hAnsi="Times New Roman" w:cs="Times New Roman"/>
          <w:sz w:val="24"/>
          <w:szCs w:val="24"/>
        </w:rPr>
        <w:t>y vznikajú</w:t>
      </w:r>
      <w:r w:rsidRPr="00037ECF">
        <w:rPr>
          <w:rFonts w:ascii="Times New Roman" w:hAnsi="Times New Roman" w:cs="Times New Roman"/>
          <w:sz w:val="24"/>
          <w:szCs w:val="24"/>
        </w:rPr>
        <w:t xml:space="preserve"> </w:t>
      </w:r>
      <w:r>
        <w:rPr>
          <w:rFonts w:ascii="Times New Roman" w:hAnsi="Times New Roman" w:cs="Times New Roman"/>
          <w:sz w:val="24"/>
          <w:szCs w:val="24"/>
        </w:rPr>
        <w:t xml:space="preserve">spravidla </w:t>
      </w:r>
      <w:r w:rsidRPr="00037ECF">
        <w:rPr>
          <w:rFonts w:ascii="Times New Roman" w:hAnsi="Times New Roman" w:cs="Times New Roman"/>
          <w:sz w:val="24"/>
          <w:szCs w:val="24"/>
        </w:rPr>
        <w:t xml:space="preserve">v záujme </w:t>
      </w:r>
      <w:r w:rsidRPr="008D0700">
        <w:rPr>
          <w:rFonts w:ascii="Times New Roman" w:hAnsi="Times New Roman" w:cs="Times New Roman"/>
          <w:sz w:val="24"/>
          <w:szCs w:val="24"/>
          <w:lang w:eastAsia="sk-SK"/>
        </w:rPr>
        <w:t>ozbrojených bezpečnostných zborov, ozbrojen</w:t>
      </w:r>
      <w:r>
        <w:rPr>
          <w:rFonts w:ascii="Times New Roman" w:hAnsi="Times New Roman" w:cs="Times New Roman"/>
          <w:sz w:val="24"/>
          <w:szCs w:val="24"/>
          <w:lang w:eastAsia="sk-SK"/>
        </w:rPr>
        <w:t>ého</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u</w:t>
      </w:r>
      <w:r w:rsidRPr="008D0700">
        <w:rPr>
          <w:rFonts w:ascii="Times New Roman" w:hAnsi="Times New Roman" w:cs="Times New Roman"/>
          <w:sz w:val="24"/>
          <w:szCs w:val="24"/>
          <w:lang w:eastAsia="sk-SK"/>
        </w:rPr>
        <w:t>, Hasičského a záchranného zboru, Horskej záchrannej služby, Národného bezpečnostného úradu, Slovenskej informačnej služby a ozbrojených síl</w:t>
      </w:r>
      <w:r>
        <w:rPr>
          <w:rFonts w:ascii="Times New Roman" w:hAnsi="Times New Roman" w:cs="Times New Roman"/>
          <w:sz w:val="24"/>
          <w:szCs w:val="24"/>
        </w:rPr>
        <w:t>.</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prípade iného, než vyššie uvedeného opätovného prijatia do služobného pomeru po účinnosti návrhu zákona, sa postupuje podľa základných ustanovení návrhu zákona, čo má zabrániť </w:t>
      </w:r>
      <w:r w:rsidRPr="00037ECF">
        <w:rPr>
          <w:rFonts w:ascii="Times New Roman" w:hAnsi="Times New Roman" w:cs="Times New Roman"/>
          <w:sz w:val="24"/>
          <w:szCs w:val="24"/>
        </w:rPr>
        <w:t xml:space="preserve">špekulatívnej účelovej migrácii medzi </w:t>
      </w:r>
      <w:r>
        <w:rPr>
          <w:rFonts w:ascii="Times New Roman" w:hAnsi="Times New Roman" w:cs="Times New Roman"/>
          <w:sz w:val="24"/>
          <w:szCs w:val="24"/>
        </w:rPr>
        <w:t>vyššie citovanými zložkami.</w:t>
      </w:r>
    </w:p>
    <w:p w:rsidR="00D93542" w:rsidP="00D93542">
      <w:pPr>
        <w:bidi w:val="0"/>
        <w:spacing w:after="0" w:line="240" w:lineRule="auto"/>
        <w:ind w:firstLine="709"/>
        <w:jc w:val="both"/>
        <w:rPr>
          <w:rFonts w:ascii="Times New Roman" w:hAnsi="Times New Roman" w:cs="Times New Roman"/>
          <w:sz w:val="24"/>
          <w:szCs w:val="24"/>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 143z</w:t>
      </w:r>
    </w:p>
    <w:p w:rsidR="00D93542" w:rsidP="00D93542">
      <w:pPr>
        <w:tabs>
          <w:tab w:val="left" w:pos="851"/>
        </w:tabs>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 stanovení odchodného </w:t>
      </w:r>
      <w:r>
        <w:rPr>
          <w:rFonts w:ascii="Times New Roman" w:hAnsi="Times New Roman" w:cs="Times New Roman"/>
          <w:sz w:val="24"/>
          <w:szCs w:val="24"/>
          <w:lang w:eastAsia="sk-SK"/>
        </w:rPr>
        <w:t>policajtov a profesionálnych vojakov, ktorých služobný pomer vznikol pred účinnosťou návrhu zákona a trvá aj po jeho účinnosti, sa postupuje podľa doterajších predpisov, okrem</w:t>
      </w:r>
      <w:r>
        <w:rPr>
          <w:rFonts w:ascii="Times New Roman" w:hAnsi="Times New Roman" w:cs="Times New Roman"/>
          <w:sz w:val="24"/>
          <w:szCs w:val="24"/>
        </w:rPr>
        <w:t xml:space="preserve"> základu na výpočet odchodného, ktorý sa v tomto prípade určí podľa § 143ac ods. 1, čiže </w:t>
      </w:r>
      <w:r w:rsidRPr="00CB1D7E">
        <w:rPr>
          <w:rFonts w:ascii="Times New Roman" w:hAnsi="Times New Roman" w:cs="Times New Roman"/>
          <w:sz w:val="24"/>
          <w:szCs w:val="24"/>
        </w:rPr>
        <w:t>z priemerného mesačného služobného platu dosiahnutého</w:t>
      </w:r>
      <w:r>
        <w:rPr>
          <w:rFonts w:ascii="Times New Roman" w:hAnsi="Times New Roman" w:cs="Times New Roman"/>
          <w:sz w:val="24"/>
          <w:szCs w:val="24"/>
        </w:rPr>
        <w:t xml:space="preserve"> v postupne predlžovanom období</w:t>
      </w:r>
      <w:r w:rsidRPr="00CB1D7E">
        <w:rPr>
          <w:rFonts w:ascii="Times New Roman" w:hAnsi="Times New Roman" w:cs="Times New Roman"/>
          <w:sz w:val="24"/>
          <w:szCs w:val="24"/>
        </w:rPr>
        <w:t xml:space="preserve"> pred dňom skončenia služobného pomeru</w:t>
      </w:r>
      <w:r>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rPr>
        <w:t>V návrhu zákona sa explicitne ustanovuje, že sa rovnako postupuje pri určení odchodného aj v prípade policajta a profesionálneho vojaka</w:t>
      </w:r>
      <w:r w:rsidRPr="0052305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opätovného prijatého </w:t>
      </w:r>
      <w:r w:rsidRPr="009C28FC">
        <w:rPr>
          <w:rFonts w:ascii="Times New Roman" w:hAnsi="Times New Roman" w:cs="Times New Roman"/>
          <w:sz w:val="24"/>
          <w:szCs w:val="24"/>
          <w:lang w:eastAsia="sk-SK"/>
        </w:rPr>
        <w:t>po dni</w:t>
      </w:r>
      <w:r>
        <w:rPr>
          <w:rFonts w:ascii="Times New Roman" w:hAnsi="Times New Roman" w:cs="Times New Roman"/>
          <w:color w:val="C00000"/>
          <w:sz w:val="24"/>
          <w:szCs w:val="24"/>
          <w:lang w:eastAsia="sk-SK"/>
        </w:rPr>
        <w:t xml:space="preserve"> </w:t>
      </w:r>
      <w:r>
        <w:rPr>
          <w:rFonts w:ascii="Times New Roman" w:hAnsi="Times New Roman" w:cs="Times New Roman"/>
          <w:sz w:val="24"/>
          <w:szCs w:val="24"/>
          <w:lang w:eastAsia="sk-SK"/>
        </w:rPr>
        <w:t>účinnosti návrhu zákona do služobného pomeru bez prerušenia, čiže po skončení služobného pomeru v </w:t>
      </w:r>
      <w:r w:rsidRPr="008D0700">
        <w:rPr>
          <w:rFonts w:ascii="Times New Roman" w:hAnsi="Times New Roman" w:cs="Times New Roman"/>
          <w:sz w:val="24"/>
          <w:szCs w:val="24"/>
          <w:lang w:eastAsia="sk-SK"/>
        </w:rPr>
        <w:t>ozbrojených bezpečnostných zboro</w:t>
      </w:r>
      <w:r>
        <w:rPr>
          <w:rFonts w:ascii="Times New Roman" w:hAnsi="Times New Roman" w:cs="Times New Roman"/>
          <w:sz w:val="24"/>
          <w:szCs w:val="24"/>
          <w:lang w:eastAsia="sk-SK"/>
        </w:rPr>
        <w:t>ch</w:t>
      </w:r>
      <w:r w:rsidRPr="008D0700">
        <w:rPr>
          <w:rFonts w:ascii="Times New Roman" w:hAnsi="Times New Roman" w:cs="Times New Roman"/>
          <w:sz w:val="24"/>
          <w:szCs w:val="24"/>
          <w:lang w:eastAsia="sk-SK"/>
        </w:rPr>
        <w:t>, ozbrojen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Hasičsk</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a záchrann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Horskej záchrannej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Národn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bezpečnostn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úrad</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Slovenskej informačnej služb</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xml:space="preserve"> a ozbrojených s</w:t>
      </w:r>
      <w:r>
        <w:rPr>
          <w:rFonts w:ascii="Times New Roman" w:hAnsi="Times New Roman" w:cs="Times New Roman"/>
          <w:sz w:val="24"/>
          <w:szCs w:val="24"/>
          <w:lang w:eastAsia="sk-SK"/>
        </w:rPr>
        <w:t>i</w:t>
      </w:r>
      <w:r w:rsidRPr="008D0700">
        <w:rPr>
          <w:rFonts w:ascii="Times New Roman" w:hAnsi="Times New Roman" w:cs="Times New Roman"/>
          <w:sz w:val="24"/>
          <w:szCs w:val="24"/>
          <w:lang w:eastAsia="sk-SK"/>
        </w:rPr>
        <w:t>l</w:t>
      </w:r>
      <w:r>
        <w:rPr>
          <w:rFonts w:ascii="Times New Roman" w:hAnsi="Times New Roman" w:cs="Times New Roman"/>
          <w:sz w:val="24"/>
          <w:szCs w:val="24"/>
          <w:lang w:eastAsia="sk-SK"/>
        </w:rPr>
        <w:t>ách je tento policajt alebo profesionálny vojak v bezprostredne nasledujúci deň prijatý do služobného pomeru v niektorej z týchto zložiek.</w:t>
      </w:r>
    </w:p>
    <w:p w:rsidR="00D93542" w:rsidP="00D93542">
      <w:pPr>
        <w:tabs>
          <w:tab w:val="left" w:pos="851"/>
        </w:tabs>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Okrem už vyššie citovaného </w:t>
      </w:r>
      <w:r>
        <w:rPr>
          <w:rFonts w:ascii="Times New Roman" w:hAnsi="Times New Roman" w:cs="Times New Roman"/>
          <w:sz w:val="24"/>
          <w:szCs w:val="24"/>
        </w:rPr>
        <w:t>základu na výpočet odchodného sa v</w:t>
      </w:r>
      <w:r>
        <w:rPr>
          <w:rFonts w:ascii="Times New Roman" w:hAnsi="Times New Roman" w:cs="Times New Roman"/>
          <w:sz w:val="24"/>
          <w:szCs w:val="24"/>
          <w:lang w:eastAsia="sk-SK"/>
        </w:rPr>
        <w:t xml:space="preserve"> obidvoch prípadoch na určenie odchodného </w:t>
      </w:r>
      <w:r w:rsidRPr="009C28FC">
        <w:rPr>
          <w:rFonts w:ascii="Times New Roman" w:hAnsi="Times New Roman" w:cs="Times New Roman"/>
          <w:sz w:val="24"/>
          <w:szCs w:val="24"/>
          <w:lang w:eastAsia="sk-SK"/>
        </w:rPr>
        <w:t xml:space="preserve">primerane </w:t>
      </w:r>
      <w:r>
        <w:rPr>
          <w:rFonts w:ascii="Times New Roman" w:hAnsi="Times New Roman" w:cs="Times New Roman"/>
          <w:sz w:val="24"/>
          <w:szCs w:val="24"/>
          <w:lang w:eastAsia="sk-SK"/>
        </w:rPr>
        <w:t>aplikujú doterajšie predpisy, vrátane mechanizmu ustanoveného v § 36 platného zákona.</w:t>
      </w:r>
    </w:p>
    <w:p w:rsidR="009059CF" w:rsidP="00D93542">
      <w:pPr>
        <w:bidi w:val="0"/>
        <w:spacing w:after="0" w:line="240" w:lineRule="auto"/>
        <w:ind w:firstLine="709"/>
        <w:jc w:val="both"/>
        <w:rPr>
          <w:rFonts w:ascii="Times New Roman" w:hAnsi="Times New Roman" w:cs="Times New Roman"/>
          <w:sz w:val="24"/>
          <w:szCs w:val="24"/>
          <w:u w:val="single"/>
        </w:rPr>
      </w:pPr>
    </w:p>
    <w:p w:rsidR="00D93542" w:rsidRPr="00CB6D80" w:rsidP="00D93542">
      <w:pPr>
        <w:bidi w:val="0"/>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K § 143aa a 143ab</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súlade s vyššie citovaným cieľom návrhu zákona sa postupne po roku predlžuje doba trvania služobného pomeru potrebná pre vznik nároku na výsluhový dôchodok.</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Výška výsluhového dôchodku sa ustanovuje v závislosti od predlženej doby trvania služobného pomeru. Doterajšie percentuálne zvýšenie zostáva zachované, dopĺňa sa však 0,5 % zvýšenie vo väzbe na novú hornú hranicu výsluhového dôchodku, zodpovedajúcu 40 skončeným rokom trvania služobného pomeru. U policajtov a profesionálnych vojakov, ktorých služobný pomer vznikol pred účinnosťou návrhu zákona, sa pre výpočet výsluhového dôchodku zavádza nový základ, ustanovený v § 143ac.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Návrh zákona ustanovuje aj úpravu výšky výsluhového dôchodku v prípade opätovného prijatia do služobného pomeru po účinnosti návrhu zákona a plne rešpektuje, že opätovným prijatím do služobného pomeru nárok na výsluhový dôchodok nezaniká, zaniká iba nárok na jeho výplatu. Návrh zákona súčasne garantuje poberateľovi výsluhového dôchodku, že v prípade obnovenia výplaty výsluhového dôchodku, jeho výška nebude nižšia ako výsluhový dôchodok vyplácaný pred  novovzniknutým služobným pomerom. K zníženiu by mohlo dôjsť, a to aj napriek započítaniu doby novovzniknutého služobného pomeru a súvisiacemu percentuálnemu zvýšeniu, napríklad v súvislosti s novým základom na jeho výpočet podľa § 143ac ods. 2 </w:t>
      </w:r>
      <w:r w:rsidRPr="00CB1D7E">
        <w:rPr>
          <w:rFonts w:ascii="Times New Roman" w:hAnsi="Times New Roman" w:cs="Times New Roman"/>
          <w:sz w:val="24"/>
          <w:szCs w:val="24"/>
        </w:rPr>
        <w:t>z priemerného mesačného služobného platu dosiahnutého</w:t>
      </w:r>
      <w:r>
        <w:rPr>
          <w:rFonts w:ascii="Times New Roman" w:hAnsi="Times New Roman" w:cs="Times New Roman"/>
          <w:sz w:val="24"/>
          <w:szCs w:val="24"/>
        </w:rPr>
        <w:t xml:space="preserve"> v období posledných desiatich s</w:t>
      </w:r>
      <w:r w:rsidRPr="00CB1D7E">
        <w:rPr>
          <w:rFonts w:ascii="Times New Roman" w:hAnsi="Times New Roman" w:cs="Times New Roman"/>
          <w:sz w:val="24"/>
          <w:szCs w:val="24"/>
        </w:rPr>
        <w:t xml:space="preserve">končených kalendárnych </w:t>
      </w:r>
      <w:r>
        <w:rPr>
          <w:rFonts w:ascii="Times New Roman" w:hAnsi="Times New Roman" w:cs="Times New Roman"/>
          <w:sz w:val="24"/>
          <w:szCs w:val="24"/>
        </w:rPr>
        <w:t>rokov pred</w:t>
      </w:r>
      <w:r w:rsidRPr="00CB1D7E">
        <w:rPr>
          <w:rFonts w:ascii="Times New Roman" w:hAnsi="Times New Roman" w:cs="Times New Roman"/>
          <w:sz w:val="24"/>
          <w:szCs w:val="24"/>
        </w:rPr>
        <w:t xml:space="preserve"> dňom skončenia služobného pomeru</w:t>
      </w:r>
      <w:r>
        <w:rPr>
          <w:rFonts w:ascii="Times New Roman" w:hAnsi="Times New Roman" w:cs="Times New Roman"/>
          <w:sz w:val="24"/>
          <w:szCs w:val="24"/>
        </w:rPr>
        <w:t>. Návrh zákona aj v prípade výsluhového dôchodku ustanovuje započítanie nezhodnotených dní trvania predchádzajúceho služobného pomeru; celkový limit 65 % základu zisteného podľa § 60 však ani pri tomto započítaní nesmie byť prekročený.</w:t>
      </w:r>
    </w:p>
    <w:p w:rsidR="00D93542" w:rsidRPr="00037ECF"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prípade skončenia novovzniknutého služobného pomeru, ktorý vznikol bezprostredne nasledujúcim dňom po skončení predchádzajúceho služobného pomeru, sa postupuje ako pri neprerušenom služobnom pomere, vrátane použitia základu na jeho výpočet podľa § 143ac ods. 1. Rovnako ako v prípade výsluhového príspevku sa zohľadňuje, že tieto </w:t>
      </w:r>
      <w:r w:rsidRPr="00037ECF">
        <w:rPr>
          <w:rFonts w:ascii="Times New Roman" w:hAnsi="Times New Roman" w:cs="Times New Roman"/>
          <w:sz w:val="24"/>
          <w:szCs w:val="24"/>
        </w:rPr>
        <w:t>bezprostredne nadväzujúc</w:t>
      </w:r>
      <w:r>
        <w:rPr>
          <w:rFonts w:ascii="Times New Roman" w:hAnsi="Times New Roman" w:cs="Times New Roman"/>
          <w:sz w:val="24"/>
          <w:szCs w:val="24"/>
        </w:rPr>
        <w:t>e</w:t>
      </w:r>
      <w:r w:rsidRPr="00037ECF">
        <w:rPr>
          <w:rFonts w:ascii="Times New Roman" w:hAnsi="Times New Roman" w:cs="Times New Roman"/>
          <w:sz w:val="24"/>
          <w:szCs w:val="24"/>
        </w:rPr>
        <w:t xml:space="preserve"> služobn</w:t>
      </w:r>
      <w:r>
        <w:rPr>
          <w:rFonts w:ascii="Times New Roman" w:hAnsi="Times New Roman" w:cs="Times New Roman"/>
          <w:sz w:val="24"/>
          <w:szCs w:val="24"/>
        </w:rPr>
        <w:t>é</w:t>
      </w:r>
      <w:r w:rsidRPr="00037ECF">
        <w:rPr>
          <w:rFonts w:ascii="Times New Roman" w:hAnsi="Times New Roman" w:cs="Times New Roman"/>
          <w:sz w:val="24"/>
          <w:szCs w:val="24"/>
        </w:rPr>
        <w:t xml:space="preserve"> pomer</w:t>
      </w:r>
      <w:r>
        <w:rPr>
          <w:rFonts w:ascii="Times New Roman" w:hAnsi="Times New Roman" w:cs="Times New Roman"/>
          <w:sz w:val="24"/>
          <w:szCs w:val="24"/>
        </w:rPr>
        <w:t>y vznikajú</w:t>
      </w:r>
      <w:r w:rsidRPr="00037ECF">
        <w:rPr>
          <w:rFonts w:ascii="Times New Roman" w:hAnsi="Times New Roman" w:cs="Times New Roman"/>
          <w:sz w:val="24"/>
          <w:szCs w:val="24"/>
        </w:rPr>
        <w:t xml:space="preserve"> </w:t>
      </w:r>
      <w:r>
        <w:rPr>
          <w:rFonts w:ascii="Times New Roman" w:hAnsi="Times New Roman" w:cs="Times New Roman"/>
          <w:sz w:val="24"/>
          <w:szCs w:val="24"/>
        </w:rPr>
        <w:t xml:space="preserve">spravidla </w:t>
      </w:r>
      <w:r w:rsidRPr="00037ECF">
        <w:rPr>
          <w:rFonts w:ascii="Times New Roman" w:hAnsi="Times New Roman" w:cs="Times New Roman"/>
          <w:sz w:val="24"/>
          <w:szCs w:val="24"/>
        </w:rPr>
        <w:t xml:space="preserve">v záujme </w:t>
      </w:r>
      <w:r w:rsidRPr="008D0700">
        <w:rPr>
          <w:rFonts w:ascii="Times New Roman" w:hAnsi="Times New Roman" w:cs="Times New Roman"/>
          <w:sz w:val="24"/>
          <w:szCs w:val="24"/>
          <w:lang w:eastAsia="sk-SK"/>
        </w:rPr>
        <w:t>ozbrojených bezpečnostných zborov, ozbrojen</w:t>
      </w:r>
      <w:r>
        <w:rPr>
          <w:rFonts w:ascii="Times New Roman" w:hAnsi="Times New Roman" w:cs="Times New Roman"/>
          <w:sz w:val="24"/>
          <w:szCs w:val="24"/>
          <w:lang w:eastAsia="sk-SK"/>
        </w:rPr>
        <w:t>ého</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u</w:t>
      </w:r>
      <w:r w:rsidRPr="008D0700">
        <w:rPr>
          <w:rFonts w:ascii="Times New Roman" w:hAnsi="Times New Roman" w:cs="Times New Roman"/>
          <w:sz w:val="24"/>
          <w:szCs w:val="24"/>
          <w:lang w:eastAsia="sk-SK"/>
        </w:rPr>
        <w:t>, Hasičského a záchranného zboru, Horskej záchrannej služby, Národného bezpečnostného úradu, Slovenskej informačnej služby a ozbrojených síl</w:t>
      </w:r>
      <w:r>
        <w:rPr>
          <w:rFonts w:ascii="Times New Roman" w:hAnsi="Times New Roman" w:cs="Times New Roman"/>
          <w:sz w:val="24"/>
          <w:szCs w:val="24"/>
        </w:rPr>
        <w:t>.</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súvislosti s navrhovanou úpravou výsluhového dôchodku možno očakávať, že sa </w:t>
      </w:r>
      <w:r w:rsidRPr="00CB6D80">
        <w:rPr>
          <w:rFonts w:ascii="Times New Roman" w:hAnsi="Times New Roman" w:cs="Times New Roman"/>
          <w:sz w:val="24"/>
          <w:szCs w:val="24"/>
        </w:rPr>
        <w:t>výdavk</w:t>
      </w:r>
      <w:r>
        <w:rPr>
          <w:rFonts w:ascii="Times New Roman" w:hAnsi="Times New Roman" w:cs="Times New Roman"/>
          <w:sz w:val="24"/>
          <w:szCs w:val="24"/>
        </w:rPr>
        <w:t>y</w:t>
      </w:r>
      <w:r w:rsidRPr="00CB6D80">
        <w:rPr>
          <w:rFonts w:ascii="Times New Roman" w:hAnsi="Times New Roman" w:cs="Times New Roman"/>
          <w:sz w:val="24"/>
          <w:szCs w:val="24"/>
        </w:rPr>
        <w:t xml:space="preserve"> z osobitného účtu</w:t>
      </w:r>
      <w:r>
        <w:rPr>
          <w:rFonts w:ascii="Times New Roman" w:hAnsi="Times New Roman" w:cs="Times New Roman"/>
          <w:sz w:val="24"/>
          <w:szCs w:val="24"/>
        </w:rPr>
        <w:t xml:space="preserve"> budú znižovať, avšak len postupne.</w:t>
      </w:r>
      <w:r w:rsidRPr="00CB6D80">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K § 143ac</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 xml:space="preserve">Navrhuje sa postupne po rokoch predlžovať obdobie, z ktorého sa bude zisťovať základ na výpočet </w:t>
      </w:r>
      <w:r w:rsidRPr="005769B5">
        <w:rPr>
          <w:rFonts w:ascii="Times New Roman" w:hAnsi="Times New Roman" w:cs="Times New Roman"/>
          <w:sz w:val="24"/>
          <w:szCs w:val="24"/>
        </w:rPr>
        <w:t>odchodného, úmrtného, výsluhového dôchodku a invalidného výsluhového dôchodku,</w:t>
      </w:r>
      <w:r w:rsidRPr="00CB6D80">
        <w:rPr>
          <w:rFonts w:ascii="Times New Roman" w:hAnsi="Times New Roman" w:cs="Times New Roman"/>
          <w:sz w:val="24"/>
          <w:szCs w:val="24"/>
        </w:rPr>
        <w:t xml:space="preserve"> a to z dnešného príjmovo najlepšieho </w:t>
      </w:r>
      <w:r>
        <w:rPr>
          <w:rFonts w:ascii="Times New Roman" w:hAnsi="Times New Roman" w:cs="Times New Roman"/>
          <w:sz w:val="24"/>
          <w:szCs w:val="24"/>
        </w:rPr>
        <w:t xml:space="preserve">skončeného </w:t>
      </w:r>
      <w:r w:rsidRPr="00CB6D80">
        <w:rPr>
          <w:rFonts w:ascii="Times New Roman" w:hAnsi="Times New Roman" w:cs="Times New Roman"/>
          <w:sz w:val="24"/>
          <w:szCs w:val="24"/>
        </w:rPr>
        <w:t>kalendárneho roka v </w:t>
      </w:r>
      <w:r>
        <w:rPr>
          <w:rFonts w:ascii="Times New Roman" w:hAnsi="Times New Roman" w:cs="Times New Roman"/>
          <w:sz w:val="24"/>
          <w:szCs w:val="24"/>
        </w:rPr>
        <w:t>období posledných desiatich s</w:t>
      </w:r>
      <w:r w:rsidRPr="00CB1D7E">
        <w:rPr>
          <w:rFonts w:ascii="Times New Roman" w:hAnsi="Times New Roman" w:cs="Times New Roman"/>
          <w:sz w:val="24"/>
          <w:szCs w:val="24"/>
        </w:rPr>
        <w:t xml:space="preserve">končených kalendárnych rokov pred dňom skončenia služobného pomeru </w:t>
      </w:r>
      <w:r w:rsidRPr="00CB6D80">
        <w:rPr>
          <w:rFonts w:ascii="Times New Roman" w:hAnsi="Times New Roman" w:cs="Times New Roman"/>
          <w:sz w:val="24"/>
          <w:szCs w:val="24"/>
        </w:rPr>
        <w:t xml:space="preserve">až na obdobie </w:t>
      </w:r>
      <w:r>
        <w:rPr>
          <w:rFonts w:ascii="Times New Roman" w:hAnsi="Times New Roman" w:cs="Times New Roman"/>
          <w:sz w:val="24"/>
          <w:szCs w:val="24"/>
        </w:rPr>
        <w:t>posledných</w:t>
      </w:r>
      <w:r w:rsidRPr="00CB6D80">
        <w:rPr>
          <w:rFonts w:ascii="Times New Roman" w:hAnsi="Times New Roman" w:cs="Times New Roman"/>
          <w:sz w:val="24"/>
          <w:szCs w:val="24"/>
        </w:rPr>
        <w:t xml:space="preserve"> desiatich </w:t>
      </w:r>
      <w:r>
        <w:rPr>
          <w:rFonts w:ascii="Times New Roman" w:hAnsi="Times New Roman" w:cs="Times New Roman"/>
          <w:sz w:val="24"/>
          <w:szCs w:val="24"/>
        </w:rPr>
        <w:t xml:space="preserve">skončených </w:t>
      </w:r>
      <w:r w:rsidRPr="00CB6D80">
        <w:rPr>
          <w:rFonts w:ascii="Times New Roman" w:hAnsi="Times New Roman" w:cs="Times New Roman"/>
          <w:sz w:val="24"/>
          <w:szCs w:val="24"/>
        </w:rPr>
        <w:t xml:space="preserve">kalendárnych rokov </w:t>
      </w:r>
      <w:r>
        <w:rPr>
          <w:rFonts w:ascii="Times New Roman" w:hAnsi="Times New Roman" w:cs="Times New Roman"/>
          <w:sz w:val="24"/>
          <w:szCs w:val="24"/>
        </w:rPr>
        <w:t xml:space="preserve">služobného pomeru </w:t>
      </w:r>
      <w:r w:rsidRPr="00CB6D80">
        <w:rPr>
          <w:rFonts w:ascii="Times New Roman" w:hAnsi="Times New Roman" w:cs="Times New Roman"/>
          <w:sz w:val="24"/>
          <w:szCs w:val="24"/>
        </w:rPr>
        <w:t>pred</w:t>
      </w:r>
      <w:r>
        <w:rPr>
          <w:rFonts w:ascii="Times New Roman" w:hAnsi="Times New Roman" w:cs="Times New Roman"/>
          <w:sz w:val="24"/>
          <w:szCs w:val="24"/>
        </w:rPr>
        <w:t> </w:t>
      </w:r>
      <w:r w:rsidRPr="00CB6D80">
        <w:rPr>
          <w:rFonts w:ascii="Times New Roman" w:hAnsi="Times New Roman" w:cs="Times New Roman"/>
          <w:sz w:val="24"/>
          <w:szCs w:val="24"/>
        </w:rPr>
        <w:t xml:space="preserve">skončením služobného pomeru. Toto opatrenie, ktoré je v súlade so zachovaním kariérneho princípu pri výkone </w:t>
      </w:r>
      <w:r>
        <w:rPr>
          <w:rFonts w:ascii="Times New Roman" w:hAnsi="Times New Roman" w:cs="Times New Roman"/>
          <w:sz w:val="24"/>
          <w:szCs w:val="24"/>
        </w:rPr>
        <w:t xml:space="preserve">štátnej </w:t>
      </w:r>
      <w:r w:rsidRPr="00CB6D80">
        <w:rPr>
          <w:rFonts w:ascii="Times New Roman" w:hAnsi="Times New Roman" w:cs="Times New Roman"/>
          <w:sz w:val="24"/>
          <w:szCs w:val="24"/>
        </w:rPr>
        <w:t xml:space="preserve">služby, sa bude premietať do postupného znižovania výdavkov z osobitného účtu. </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 xml:space="preserve">V záujme predchádzania špekulatívnej účelovej migrácii </w:t>
      </w:r>
      <w:r>
        <w:rPr>
          <w:rFonts w:ascii="Times New Roman" w:hAnsi="Times New Roman" w:cs="Times New Roman"/>
          <w:sz w:val="24"/>
          <w:szCs w:val="24"/>
        </w:rPr>
        <w:t>a posilnenia stabilizácie policajtov a profesionálnych vojakov v služobných pomeroch v</w:t>
      </w:r>
      <w:r w:rsidRPr="003C3014">
        <w:rPr>
          <w:rFonts w:ascii="Times New Roman" w:hAnsi="Times New Roman" w:cs="Times New Roman"/>
          <w:sz w:val="24"/>
          <w:szCs w:val="24"/>
          <w:lang w:eastAsia="sk-SK"/>
        </w:rPr>
        <w:t xml:space="preserve"> </w:t>
      </w:r>
      <w:r w:rsidRPr="008D0700">
        <w:rPr>
          <w:rFonts w:ascii="Times New Roman" w:hAnsi="Times New Roman" w:cs="Times New Roman"/>
          <w:sz w:val="24"/>
          <w:szCs w:val="24"/>
          <w:lang w:eastAsia="sk-SK"/>
        </w:rPr>
        <w:t>ozbrojených bezpečnostných zboro</w:t>
      </w:r>
      <w:r>
        <w:rPr>
          <w:rFonts w:ascii="Times New Roman" w:hAnsi="Times New Roman" w:cs="Times New Roman"/>
          <w:sz w:val="24"/>
          <w:szCs w:val="24"/>
          <w:lang w:eastAsia="sk-SK"/>
        </w:rPr>
        <w:t>ch</w:t>
      </w:r>
      <w:r w:rsidRPr="008D0700">
        <w:rPr>
          <w:rFonts w:ascii="Times New Roman" w:hAnsi="Times New Roman" w:cs="Times New Roman"/>
          <w:sz w:val="24"/>
          <w:szCs w:val="24"/>
          <w:lang w:eastAsia="sk-SK"/>
        </w:rPr>
        <w:t>, ozbrojen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Hasičsk</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a záchrann</w:t>
      </w:r>
      <w:r>
        <w:rPr>
          <w:rFonts w:ascii="Times New Roman" w:hAnsi="Times New Roman" w:cs="Times New Roman"/>
          <w:sz w:val="24"/>
          <w:szCs w:val="24"/>
          <w:lang w:eastAsia="sk-SK"/>
        </w:rPr>
        <w:t>om</w:t>
      </w:r>
      <w:r w:rsidRPr="008D0700">
        <w:rPr>
          <w:rFonts w:ascii="Times New Roman" w:hAnsi="Times New Roman" w:cs="Times New Roman"/>
          <w:sz w:val="24"/>
          <w:szCs w:val="24"/>
          <w:lang w:eastAsia="sk-SK"/>
        </w:rPr>
        <w:t xml:space="preserve"> zbor</w:t>
      </w:r>
      <w:r>
        <w:rPr>
          <w:rFonts w:ascii="Times New Roman" w:hAnsi="Times New Roman" w:cs="Times New Roman"/>
          <w:sz w:val="24"/>
          <w:szCs w:val="24"/>
          <w:lang w:eastAsia="sk-SK"/>
        </w:rPr>
        <w:t>e</w:t>
      </w:r>
      <w:r w:rsidRPr="008D0700">
        <w:rPr>
          <w:rFonts w:ascii="Times New Roman" w:hAnsi="Times New Roman" w:cs="Times New Roman"/>
          <w:sz w:val="24"/>
          <w:szCs w:val="24"/>
          <w:lang w:eastAsia="sk-SK"/>
        </w:rPr>
        <w:t xml:space="preserve">, Horskej záchrannej </w:t>
      </w:r>
      <w:r>
        <w:rPr>
          <w:rFonts w:ascii="Times New Roman" w:hAnsi="Times New Roman" w:cs="Times New Roman"/>
          <w:sz w:val="24"/>
          <w:szCs w:val="24"/>
          <w:lang w:eastAsia="sk-SK"/>
        </w:rPr>
        <w:t>sa v prípade policajta a profesionálneho vojaka, ktorí sú opätovne prijatí do služobného pomeru po nadobudnutí účinnosti návrhu zákona ustanovuje, že základom na výpočet</w:t>
      </w:r>
      <w:r w:rsidRPr="003C3014">
        <w:rPr>
          <w:rFonts w:ascii="Times New Roman" w:hAnsi="Times New Roman" w:cs="Times New Roman"/>
          <w:sz w:val="24"/>
          <w:szCs w:val="24"/>
        </w:rPr>
        <w:t xml:space="preserve"> </w:t>
      </w:r>
      <w:r w:rsidRPr="00CB1D7E">
        <w:rPr>
          <w:rFonts w:ascii="Times New Roman" w:hAnsi="Times New Roman" w:cs="Times New Roman"/>
          <w:sz w:val="24"/>
          <w:szCs w:val="24"/>
        </w:rPr>
        <w:t xml:space="preserve">výsluhového dôchodku a invalidného výsluhového dôchodku </w:t>
      </w:r>
      <w:r>
        <w:rPr>
          <w:rFonts w:ascii="Times New Roman" w:hAnsi="Times New Roman" w:cs="Times New Roman"/>
          <w:sz w:val="24"/>
          <w:szCs w:val="24"/>
        </w:rPr>
        <w:t>je priemerný mesačný služobný plat dosiahnutý v období posledných</w:t>
      </w:r>
      <w:r w:rsidRPr="00CB6D80">
        <w:rPr>
          <w:rFonts w:ascii="Times New Roman" w:hAnsi="Times New Roman" w:cs="Times New Roman"/>
          <w:sz w:val="24"/>
          <w:szCs w:val="24"/>
        </w:rPr>
        <w:t xml:space="preserve"> desiatich </w:t>
      </w:r>
      <w:r>
        <w:rPr>
          <w:rFonts w:ascii="Times New Roman" w:hAnsi="Times New Roman" w:cs="Times New Roman"/>
          <w:sz w:val="24"/>
          <w:szCs w:val="24"/>
        </w:rPr>
        <w:t xml:space="preserve">skončených </w:t>
      </w:r>
      <w:r w:rsidRPr="00CB6D80">
        <w:rPr>
          <w:rFonts w:ascii="Times New Roman" w:hAnsi="Times New Roman" w:cs="Times New Roman"/>
          <w:sz w:val="24"/>
          <w:szCs w:val="24"/>
        </w:rPr>
        <w:t>kalendárnych rokov pred</w:t>
      </w:r>
      <w:r>
        <w:rPr>
          <w:rFonts w:ascii="Times New Roman" w:hAnsi="Times New Roman" w:cs="Times New Roman"/>
          <w:sz w:val="24"/>
          <w:szCs w:val="24"/>
        </w:rPr>
        <w:t> </w:t>
      </w:r>
      <w:r w:rsidRPr="00CB6D80">
        <w:rPr>
          <w:rFonts w:ascii="Times New Roman" w:hAnsi="Times New Roman" w:cs="Times New Roman"/>
          <w:sz w:val="24"/>
          <w:szCs w:val="24"/>
        </w:rPr>
        <w:t>skončením služobného pomeru</w:t>
      </w:r>
      <w:r>
        <w:rPr>
          <w:rFonts w:ascii="Times New Roman" w:hAnsi="Times New Roman" w:cs="Times New Roman"/>
          <w:sz w:val="24"/>
          <w:szCs w:val="24"/>
        </w:rPr>
        <w:t xml:space="preserve">. </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w:t>
      </w:r>
      <w:r w:rsidRPr="00CB6D80">
        <w:rPr>
          <w:rFonts w:ascii="Times New Roman" w:hAnsi="Times New Roman" w:cs="Times New Roman"/>
          <w:sz w:val="24"/>
          <w:szCs w:val="24"/>
        </w:rPr>
        <w:t>prípado</w:t>
      </w:r>
      <w:r w:rsidRPr="005769B5">
        <w:rPr>
          <w:rFonts w:ascii="Times New Roman" w:hAnsi="Times New Roman" w:cs="Times New Roman"/>
          <w:sz w:val="24"/>
          <w:szCs w:val="24"/>
        </w:rPr>
        <w:t>ch</w:t>
      </w:r>
      <w:r w:rsidRPr="00CB6D80">
        <w:rPr>
          <w:rFonts w:ascii="Times New Roman" w:hAnsi="Times New Roman" w:cs="Times New Roman"/>
          <w:sz w:val="24"/>
          <w:szCs w:val="24"/>
        </w:rPr>
        <w:t xml:space="preserve"> bezprostredne nadväzujúcich služobných pomerov, t. j.</w:t>
      </w:r>
      <w:r>
        <w:rPr>
          <w:rFonts w:ascii="Times New Roman" w:hAnsi="Times New Roman" w:cs="Times New Roman"/>
          <w:sz w:val="24"/>
          <w:szCs w:val="24"/>
        </w:rPr>
        <w:t> </w:t>
      </w:r>
      <w:r w:rsidRPr="00CB6D80">
        <w:rPr>
          <w:rFonts w:ascii="Times New Roman" w:hAnsi="Times New Roman" w:cs="Times New Roman"/>
          <w:sz w:val="24"/>
          <w:szCs w:val="24"/>
        </w:rPr>
        <w:t>bez</w:t>
      </w:r>
      <w:r>
        <w:rPr>
          <w:rFonts w:ascii="Times New Roman" w:hAnsi="Times New Roman" w:cs="Times New Roman"/>
          <w:sz w:val="24"/>
          <w:szCs w:val="24"/>
        </w:rPr>
        <w:t> </w:t>
      </w:r>
      <w:r w:rsidRPr="00CB6D80">
        <w:rPr>
          <w:rFonts w:ascii="Times New Roman" w:hAnsi="Times New Roman" w:cs="Times New Roman"/>
          <w:sz w:val="24"/>
          <w:szCs w:val="24"/>
        </w:rPr>
        <w:t xml:space="preserve">časového prerušenia, ktoré sa vykonávajú spravidla v záujme </w:t>
      </w:r>
      <w:r>
        <w:rPr>
          <w:rFonts w:ascii="Times New Roman" w:hAnsi="Times New Roman" w:cs="Times New Roman"/>
          <w:sz w:val="24"/>
          <w:szCs w:val="24"/>
        </w:rPr>
        <w:t xml:space="preserve">vyššie uvedených zložiek, sa </w:t>
      </w:r>
      <w:r w:rsidRPr="00CB6D80">
        <w:rPr>
          <w:rFonts w:ascii="Times New Roman" w:hAnsi="Times New Roman" w:cs="Times New Roman"/>
          <w:sz w:val="24"/>
          <w:szCs w:val="24"/>
        </w:rPr>
        <w:t>základ na</w:t>
      </w:r>
      <w:r>
        <w:rPr>
          <w:rFonts w:ascii="Times New Roman" w:hAnsi="Times New Roman" w:cs="Times New Roman"/>
          <w:sz w:val="24"/>
          <w:szCs w:val="24"/>
        </w:rPr>
        <w:t> </w:t>
      </w:r>
      <w:r w:rsidRPr="00CB6D80">
        <w:rPr>
          <w:rFonts w:ascii="Times New Roman" w:hAnsi="Times New Roman" w:cs="Times New Roman"/>
          <w:sz w:val="24"/>
          <w:szCs w:val="24"/>
        </w:rPr>
        <w:t xml:space="preserve">výpočet </w:t>
      </w:r>
      <w:r w:rsidRPr="00381992">
        <w:rPr>
          <w:rFonts w:ascii="Times New Roman" w:hAnsi="Times New Roman" w:cs="Times New Roman"/>
          <w:sz w:val="24"/>
          <w:szCs w:val="24"/>
        </w:rPr>
        <w:t>odchodného, úmrtného,</w:t>
      </w:r>
      <w:r w:rsidRPr="00CB1D7E">
        <w:rPr>
          <w:rFonts w:ascii="Times New Roman" w:hAnsi="Times New Roman" w:cs="Times New Roman"/>
          <w:sz w:val="24"/>
          <w:szCs w:val="24"/>
        </w:rPr>
        <w:t xml:space="preserve"> výsluhového dôchodku a invalidného výsluhového dôchodku</w:t>
      </w:r>
      <w:r>
        <w:rPr>
          <w:rFonts w:ascii="Times New Roman" w:hAnsi="Times New Roman" w:cs="Times New Roman"/>
          <w:sz w:val="24"/>
          <w:szCs w:val="24"/>
        </w:rPr>
        <w:t xml:space="preserve"> zisťuje ako pri neprerušenom služobnom pomere.</w:t>
      </w:r>
    </w:p>
    <w:p w:rsidR="00D93542" w:rsidP="00D93542">
      <w:pPr>
        <w:bidi w:val="0"/>
        <w:spacing w:after="0" w:line="240" w:lineRule="auto"/>
        <w:ind w:firstLine="709"/>
        <w:jc w:val="both"/>
        <w:rPr>
          <w:rFonts w:ascii="Times New Roman" w:hAnsi="Times New Roman" w:cs="Times New Roman"/>
          <w:sz w:val="24"/>
          <w:szCs w:val="24"/>
        </w:rPr>
      </w:pP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K § 143ad až 143af</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Prechodné ustanovenie k zrušeným ustanoveniam § 59 písm. a) a c), podľa ktorého sa </w:t>
      </w:r>
      <w:r>
        <w:rPr>
          <w:rFonts w:ascii="Times New Roman" w:hAnsi="Times New Roman" w:cs="Times New Roman"/>
          <w:sz w:val="24"/>
          <w:szCs w:val="24"/>
          <w:lang w:eastAsia="sk-SK"/>
        </w:rPr>
        <w:t>z</w:t>
      </w:r>
      <w:r w:rsidRPr="000A27F3">
        <w:rPr>
          <w:rFonts w:ascii="Times New Roman" w:hAnsi="Times New Roman" w:cs="Times New Roman"/>
          <w:sz w:val="24"/>
          <w:szCs w:val="24"/>
          <w:lang w:eastAsia="sk-SK"/>
        </w:rPr>
        <w:t xml:space="preserve">výhodnene započítané doby </w:t>
      </w:r>
      <w:r>
        <w:rPr>
          <w:rFonts w:ascii="Times New Roman" w:hAnsi="Times New Roman" w:cs="Times New Roman"/>
          <w:sz w:val="24"/>
          <w:szCs w:val="24"/>
          <w:lang w:eastAsia="sk-SK"/>
        </w:rPr>
        <w:t>výkonu funkcií výkonných letcov a doby</w:t>
      </w:r>
      <w:r w:rsidRPr="000A27F3">
        <w:rPr>
          <w:rFonts w:ascii="Times New Roman" w:hAnsi="Times New Roman" w:cs="Times New Roman"/>
          <w:sz w:val="24"/>
          <w:szCs w:val="24"/>
          <w:lang w:eastAsia="sk-SK"/>
        </w:rPr>
        <w:t xml:space="preserve"> výkonu služby v</w:t>
      </w:r>
      <w:r>
        <w:rPr>
          <w:rFonts w:ascii="Times New Roman" w:hAnsi="Times New Roman" w:cs="Times New Roman"/>
          <w:sz w:val="24"/>
          <w:szCs w:val="24"/>
          <w:lang w:eastAsia="sk-SK"/>
        </w:rPr>
        <w:t> </w:t>
      </w:r>
      <w:r w:rsidRPr="000A27F3">
        <w:rPr>
          <w:rFonts w:ascii="Times New Roman" w:hAnsi="Times New Roman" w:cs="Times New Roman"/>
          <w:sz w:val="24"/>
          <w:szCs w:val="24"/>
          <w:lang w:eastAsia="sk-SK"/>
        </w:rPr>
        <w:t>zahraničí</w:t>
      </w:r>
      <w:r>
        <w:rPr>
          <w:rFonts w:ascii="Times New Roman" w:hAnsi="Times New Roman" w:cs="Times New Roman"/>
          <w:sz w:val="24"/>
          <w:szCs w:val="24"/>
          <w:lang w:eastAsia="sk-SK"/>
        </w:rPr>
        <w:t xml:space="preserve"> zachovávajú, ak služobný pomer trvá aj po účinnosti návrhu zákona, upravuje sa valorizácia sirotských výsluhových dôchodkov po zomretých, ktorým vznikol nárok na základe § 137 alebo § 143h a súbeh materského a výsluhového príspevku u policajtky a profesionálnej vojačky, ktorá nastúpila na materskú dovolenku pred účinnosťou návrhu zákona.</w:t>
      </w:r>
    </w:p>
    <w:p w:rsidR="00D93542" w:rsidP="00D93542">
      <w:pPr>
        <w:bidi w:val="0"/>
        <w:spacing w:after="0" w:line="240" w:lineRule="auto"/>
        <w:ind w:firstLine="709"/>
        <w:jc w:val="both"/>
        <w:rPr>
          <w:rFonts w:ascii="Times New Roman" w:hAnsi="Times New Roman" w:cs="Times New Roman"/>
          <w:sz w:val="24"/>
          <w:szCs w:val="24"/>
        </w:rPr>
      </w:pPr>
    </w:p>
    <w:p w:rsidR="009059CF" w:rsidP="00D93542">
      <w:pPr>
        <w:bidi w:val="0"/>
        <w:spacing w:after="0" w:line="240" w:lineRule="auto"/>
        <w:ind w:firstLine="709"/>
        <w:jc w:val="both"/>
        <w:rPr>
          <w:rFonts w:ascii="Times New Roman" w:hAnsi="Times New Roman" w:cs="Times New Roman"/>
          <w:sz w:val="24"/>
          <w:szCs w:val="24"/>
        </w:rPr>
      </w:pPr>
    </w:p>
    <w:p w:rsidR="00D93542" w:rsidRPr="00F35E77" w:rsidP="00D93542">
      <w:pPr>
        <w:bidi w:val="0"/>
        <w:spacing w:after="0" w:line="240" w:lineRule="auto"/>
        <w:ind w:firstLine="709"/>
        <w:jc w:val="both"/>
        <w:rPr>
          <w:rFonts w:ascii="Times New Roman" w:hAnsi="Times New Roman" w:cs="Times New Roman"/>
          <w:b/>
          <w:bCs/>
          <w:sz w:val="24"/>
          <w:szCs w:val="24"/>
          <w:u w:val="single"/>
        </w:rPr>
      </w:pPr>
      <w:r w:rsidRPr="00F35E77">
        <w:rPr>
          <w:rFonts w:ascii="Times New Roman" w:hAnsi="Times New Roman" w:cs="Times New Roman"/>
          <w:b/>
          <w:bCs/>
          <w:sz w:val="24"/>
          <w:szCs w:val="24"/>
          <w:u w:val="single"/>
        </w:rPr>
        <w:t>K čl. II</w:t>
      </w:r>
      <w:r>
        <w:rPr>
          <w:rFonts w:ascii="Times New Roman" w:hAnsi="Times New Roman" w:cs="Times New Roman"/>
          <w:b/>
          <w:bCs/>
          <w:sz w:val="24"/>
          <w:szCs w:val="24"/>
          <w:u w:val="single"/>
        </w:rPr>
        <w:t xml:space="preserve"> a IV</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Vo väzbe na sprísnenie kontroly dodržiavania liečebného režimu podľa článku I, sa aj v statusových zákonoch ukladá </w:t>
      </w:r>
      <w:r w:rsidRPr="00204C1C">
        <w:rPr>
          <w:rFonts w:ascii="Times New Roman" w:hAnsi="Times New Roman" w:cs="Times New Roman"/>
          <w:sz w:val="24"/>
          <w:szCs w:val="24"/>
        </w:rPr>
        <w:t>príslušníko</w:t>
      </w:r>
      <w:r>
        <w:rPr>
          <w:rFonts w:ascii="Times New Roman" w:hAnsi="Times New Roman" w:cs="Times New Roman"/>
          <w:sz w:val="24"/>
          <w:szCs w:val="24"/>
        </w:rPr>
        <w:t xml:space="preserve">vi </w:t>
      </w:r>
      <w:r w:rsidRPr="00204C1C">
        <w:rPr>
          <w:rFonts w:ascii="Times New Roman" w:hAnsi="Times New Roman" w:cs="Times New Roman"/>
          <w:sz w:val="24"/>
          <w:szCs w:val="24"/>
        </w:rPr>
        <w:t>Policajného zboru, príslušníko</w:t>
      </w:r>
      <w:r>
        <w:rPr>
          <w:rFonts w:ascii="Times New Roman" w:hAnsi="Times New Roman" w:cs="Times New Roman"/>
          <w:sz w:val="24"/>
          <w:szCs w:val="24"/>
        </w:rPr>
        <w:t>vi</w:t>
      </w:r>
      <w:r w:rsidRPr="00204C1C">
        <w:rPr>
          <w:rFonts w:ascii="Times New Roman" w:hAnsi="Times New Roman" w:cs="Times New Roman"/>
          <w:sz w:val="24"/>
          <w:szCs w:val="24"/>
        </w:rPr>
        <w:t xml:space="preserve"> Slovenskej informačnej služby, príslušníkov</w:t>
      </w:r>
      <w:r>
        <w:rPr>
          <w:rFonts w:ascii="Times New Roman" w:hAnsi="Times New Roman" w:cs="Times New Roman"/>
          <w:sz w:val="24"/>
          <w:szCs w:val="24"/>
        </w:rPr>
        <w:t>i</w:t>
      </w:r>
      <w:r w:rsidRPr="00204C1C">
        <w:rPr>
          <w:rFonts w:ascii="Times New Roman" w:hAnsi="Times New Roman" w:cs="Times New Roman"/>
          <w:sz w:val="24"/>
          <w:szCs w:val="24"/>
        </w:rPr>
        <w:t xml:space="preserve"> Národného bezpečnostného úradu</w:t>
      </w:r>
      <w:r>
        <w:rPr>
          <w:rFonts w:ascii="Times New Roman" w:hAnsi="Times New Roman" w:cs="Times New Roman"/>
          <w:sz w:val="24"/>
          <w:szCs w:val="24"/>
        </w:rPr>
        <w:t>,</w:t>
      </w:r>
      <w:r w:rsidRPr="00204C1C">
        <w:rPr>
          <w:rFonts w:ascii="Times New Roman" w:hAnsi="Times New Roman" w:cs="Times New Roman"/>
          <w:sz w:val="24"/>
          <w:szCs w:val="24"/>
        </w:rPr>
        <w:t xml:space="preserve"> príslušníkov</w:t>
      </w:r>
      <w:r>
        <w:rPr>
          <w:rFonts w:ascii="Times New Roman" w:hAnsi="Times New Roman" w:cs="Times New Roman"/>
          <w:sz w:val="24"/>
          <w:szCs w:val="24"/>
        </w:rPr>
        <w:t>i</w:t>
      </w:r>
      <w:r w:rsidRPr="00204C1C">
        <w:rPr>
          <w:rFonts w:ascii="Times New Roman" w:hAnsi="Times New Roman" w:cs="Times New Roman"/>
          <w:sz w:val="24"/>
          <w:szCs w:val="24"/>
        </w:rPr>
        <w:t xml:space="preserve"> Zboru väzenskej a justičnej stráže Slovenskej republiky</w:t>
      </w:r>
      <w:r>
        <w:rPr>
          <w:rFonts w:ascii="Times New Roman" w:hAnsi="Times New Roman" w:cs="Times New Roman"/>
          <w:sz w:val="24"/>
          <w:szCs w:val="24"/>
        </w:rPr>
        <w:t xml:space="preserve"> a profesionálnemu vojakovi povinnosť zdržiavať sa počas dočasnej neschopnosti na výkon štátnej služby pre chorobu </w:t>
      </w:r>
      <w:r w:rsidRPr="00204C1C">
        <w:rPr>
          <w:rFonts w:ascii="Times New Roman" w:hAnsi="Times New Roman" w:cs="Times New Roman"/>
          <w:sz w:val="24"/>
          <w:szCs w:val="24"/>
        </w:rPr>
        <w:t xml:space="preserve">a úraz na </w:t>
      </w:r>
      <w:r>
        <w:rPr>
          <w:rFonts w:ascii="Times New Roman" w:hAnsi="Times New Roman" w:cs="Times New Roman"/>
          <w:sz w:val="24"/>
          <w:szCs w:val="24"/>
        </w:rPr>
        <w:t xml:space="preserve">adrese na </w:t>
      </w:r>
      <w:r w:rsidRPr="00204C1C">
        <w:rPr>
          <w:rFonts w:ascii="Times New Roman" w:hAnsi="Times New Roman" w:cs="Times New Roman"/>
          <w:sz w:val="24"/>
          <w:szCs w:val="24"/>
        </w:rPr>
        <w:t xml:space="preserve">území </w:t>
      </w:r>
      <w:r>
        <w:rPr>
          <w:rFonts w:ascii="Times New Roman" w:hAnsi="Times New Roman" w:cs="Times New Roman"/>
          <w:sz w:val="24"/>
          <w:szCs w:val="24"/>
        </w:rPr>
        <w:t>S</w:t>
      </w:r>
      <w:r w:rsidRPr="00204C1C">
        <w:rPr>
          <w:rFonts w:ascii="Times New Roman" w:hAnsi="Times New Roman" w:cs="Times New Roman"/>
          <w:sz w:val="24"/>
          <w:szCs w:val="24"/>
        </w:rPr>
        <w:t>lovenskej republiky</w:t>
      </w:r>
      <w:r>
        <w:rPr>
          <w:rFonts w:ascii="Times New Roman" w:hAnsi="Times New Roman" w:cs="Times New Roman"/>
          <w:sz w:val="24"/>
          <w:szCs w:val="24"/>
        </w:rPr>
        <w:t xml:space="preserve">, okrem prípadov, keď je zdravotná starostlivosť poskytovaná mimo územia Slovenskej republiky.  </w:t>
      </w:r>
    </w:p>
    <w:p w:rsidR="00D93542" w:rsidP="00D93542">
      <w:pPr>
        <w:bidi w:val="0"/>
        <w:spacing w:after="0" w:line="240" w:lineRule="auto"/>
        <w:ind w:firstLine="709"/>
        <w:jc w:val="both"/>
        <w:rPr>
          <w:rFonts w:ascii="Times New Roman" w:hAnsi="Times New Roman" w:cs="Times New Roman"/>
          <w:sz w:val="24"/>
          <w:szCs w:val="24"/>
        </w:rPr>
      </w:pPr>
    </w:p>
    <w:p w:rsidR="009059CF" w:rsidP="00D93542">
      <w:pPr>
        <w:bidi w:val="0"/>
        <w:spacing w:after="0" w:line="240" w:lineRule="auto"/>
        <w:ind w:firstLine="709"/>
        <w:jc w:val="both"/>
        <w:rPr>
          <w:rFonts w:ascii="Times New Roman" w:hAnsi="Times New Roman" w:cs="Times New Roman"/>
          <w:b/>
          <w:bCs/>
          <w:sz w:val="24"/>
          <w:szCs w:val="24"/>
          <w:u w:val="single"/>
          <w:lang w:eastAsia="sk-SK"/>
        </w:rPr>
      </w:pPr>
    </w:p>
    <w:p w:rsidR="00D93542" w:rsidRPr="00204C1C" w:rsidP="00D93542">
      <w:pPr>
        <w:bidi w:val="0"/>
        <w:spacing w:after="0" w:line="240" w:lineRule="auto"/>
        <w:ind w:firstLine="709"/>
        <w:jc w:val="both"/>
        <w:rPr>
          <w:rFonts w:ascii="Times New Roman" w:hAnsi="Times New Roman" w:cs="Times New Roman"/>
          <w:b/>
          <w:bCs/>
          <w:sz w:val="24"/>
          <w:szCs w:val="24"/>
          <w:u w:val="single"/>
          <w:lang w:eastAsia="sk-SK"/>
        </w:rPr>
      </w:pPr>
      <w:r w:rsidRPr="00204C1C">
        <w:rPr>
          <w:rFonts w:ascii="Times New Roman" w:hAnsi="Times New Roman" w:cs="Times New Roman"/>
          <w:b/>
          <w:bCs/>
          <w:sz w:val="24"/>
          <w:szCs w:val="24"/>
          <w:u w:val="single"/>
          <w:lang w:eastAsia="sk-SK"/>
        </w:rPr>
        <w:t>K článku I</w:t>
      </w:r>
      <w:r>
        <w:rPr>
          <w:rFonts w:ascii="Times New Roman" w:hAnsi="Times New Roman" w:cs="Times New Roman"/>
          <w:b/>
          <w:bCs/>
          <w:sz w:val="24"/>
          <w:szCs w:val="24"/>
          <w:u w:val="single"/>
          <w:lang w:eastAsia="sk-SK"/>
        </w:rPr>
        <w:t>II</w:t>
      </w:r>
    </w:p>
    <w:p w:rsidR="00D93542" w:rsidP="00D93542">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sk-SK"/>
        </w:rPr>
        <w:t xml:space="preserve">Zo zákona </w:t>
      </w:r>
      <w:r w:rsidRPr="00CB6D80">
        <w:rPr>
          <w:rFonts w:ascii="Times New Roman" w:hAnsi="Times New Roman" w:cs="Times New Roman"/>
          <w:sz w:val="24"/>
          <w:szCs w:val="24"/>
          <w:lang w:eastAsia="sk-SK"/>
        </w:rPr>
        <w:t>č. 315/2001 Z. z. o Hasičskom a záchrannom zbore v znení neskorších predpisov</w:t>
      </w:r>
      <w:r>
        <w:rPr>
          <w:rFonts w:ascii="Times New Roman" w:hAnsi="Times New Roman" w:cs="Times New Roman"/>
          <w:sz w:val="24"/>
          <w:szCs w:val="24"/>
          <w:lang w:eastAsia="sk-SK"/>
        </w:rPr>
        <w:t xml:space="preserve"> sa vypúšťa ustanovenie, ktoré je nadbytočné vo vzťahu k úprave podľa § 60 ods. 2 platného zákona a súčasne sa ukladá príslušníkovi Hasičského a záchranného zboru a príslušníkovi Horskej záchrannej služby</w:t>
      </w:r>
      <w:r w:rsidRPr="00A34A84">
        <w:rPr>
          <w:rFonts w:ascii="Times New Roman" w:hAnsi="Times New Roman" w:cs="Times New Roman"/>
          <w:sz w:val="24"/>
          <w:szCs w:val="24"/>
        </w:rPr>
        <w:t xml:space="preserve"> </w:t>
      </w:r>
      <w:r>
        <w:rPr>
          <w:rFonts w:ascii="Times New Roman" w:hAnsi="Times New Roman" w:cs="Times New Roman"/>
          <w:sz w:val="24"/>
          <w:szCs w:val="24"/>
        </w:rPr>
        <w:t xml:space="preserve">zdržiavať sa počas dočasnej neschopnosti na vykonávanie štátnej služby pre chorobu </w:t>
      </w:r>
      <w:r w:rsidRPr="00204C1C">
        <w:rPr>
          <w:rFonts w:ascii="Times New Roman" w:hAnsi="Times New Roman" w:cs="Times New Roman"/>
          <w:sz w:val="24"/>
          <w:szCs w:val="24"/>
        </w:rPr>
        <w:t xml:space="preserve">a úraz na </w:t>
      </w:r>
      <w:r>
        <w:rPr>
          <w:rFonts w:ascii="Times New Roman" w:hAnsi="Times New Roman" w:cs="Times New Roman"/>
          <w:sz w:val="24"/>
          <w:szCs w:val="24"/>
        </w:rPr>
        <w:t xml:space="preserve">adrese na </w:t>
      </w:r>
      <w:r w:rsidRPr="00204C1C">
        <w:rPr>
          <w:rFonts w:ascii="Times New Roman" w:hAnsi="Times New Roman" w:cs="Times New Roman"/>
          <w:sz w:val="24"/>
          <w:szCs w:val="24"/>
        </w:rPr>
        <w:t xml:space="preserve">území </w:t>
      </w:r>
      <w:r>
        <w:rPr>
          <w:rFonts w:ascii="Times New Roman" w:hAnsi="Times New Roman" w:cs="Times New Roman"/>
          <w:sz w:val="24"/>
          <w:szCs w:val="24"/>
        </w:rPr>
        <w:t>S</w:t>
      </w:r>
      <w:r w:rsidRPr="00204C1C">
        <w:rPr>
          <w:rFonts w:ascii="Times New Roman" w:hAnsi="Times New Roman" w:cs="Times New Roman"/>
          <w:sz w:val="24"/>
          <w:szCs w:val="24"/>
        </w:rPr>
        <w:t>lovenskej republiky</w:t>
      </w:r>
      <w:r>
        <w:rPr>
          <w:rFonts w:ascii="Times New Roman" w:hAnsi="Times New Roman" w:cs="Times New Roman"/>
          <w:sz w:val="24"/>
          <w:szCs w:val="24"/>
        </w:rPr>
        <w:t xml:space="preserve">, okrem prípadov, keď je zdravotná starostlivosť poskytovaná mimo územia Slovenskej republiky.  </w:t>
      </w:r>
    </w:p>
    <w:p w:rsidR="00D93542" w:rsidP="00D93542">
      <w:pPr>
        <w:bidi w:val="0"/>
        <w:spacing w:after="0" w:line="240" w:lineRule="auto"/>
        <w:ind w:firstLine="709"/>
        <w:jc w:val="both"/>
        <w:rPr>
          <w:rFonts w:ascii="Times New Roman" w:hAnsi="Times New Roman" w:cs="Times New Roman"/>
          <w:sz w:val="24"/>
          <w:szCs w:val="24"/>
          <w:u w:val="single"/>
        </w:rPr>
      </w:pPr>
    </w:p>
    <w:p w:rsidR="009059CF" w:rsidP="00D93542">
      <w:pPr>
        <w:bidi w:val="0"/>
        <w:spacing w:after="0" w:line="240" w:lineRule="auto"/>
        <w:ind w:firstLine="709"/>
        <w:jc w:val="both"/>
        <w:rPr>
          <w:rFonts w:ascii="Times New Roman" w:hAnsi="Times New Roman" w:cs="Times New Roman"/>
          <w:sz w:val="24"/>
          <w:szCs w:val="24"/>
          <w:u w:val="single"/>
        </w:rPr>
      </w:pPr>
    </w:p>
    <w:p w:rsidR="009059CF"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3F1EDB" w:rsidP="00D93542">
      <w:pPr>
        <w:bidi w:val="0"/>
        <w:spacing w:after="0" w:line="240" w:lineRule="auto"/>
        <w:ind w:firstLine="709"/>
        <w:jc w:val="both"/>
        <w:rPr>
          <w:rFonts w:ascii="Times New Roman" w:hAnsi="Times New Roman" w:cs="Times New Roman"/>
          <w:sz w:val="24"/>
          <w:szCs w:val="24"/>
          <w:u w:val="single"/>
        </w:rPr>
      </w:pPr>
    </w:p>
    <w:p w:rsidR="009059CF" w:rsidP="00D93542">
      <w:pPr>
        <w:bidi w:val="0"/>
        <w:spacing w:after="0" w:line="240" w:lineRule="auto"/>
        <w:ind w:firstLine="709"/>
        <w:jc w:val="both"/>
        <w:rPr>
          <w:rFonts w:ascii="Times New Roman" w:hAnsi="Times New Roman" w:cs="Times New Roman"/>
          <w:sz w:val="24"/>
          <w:szCs w:val="24"/>
          <w:u w:val="single"/>
        </w:rPr>
      </w:pPr>
    </w:p>
    <w:p w:rsidR="009059CF" w:rsidP="00D93542">
      <w:pPr>
        <w:bidi w:val="0"/>
        <w:spacing w:after="0" w:line="240" w:lineRule="auto"/>
        <w:ind w:firstLine="709"/>
        <w:jc w:val="both"/>
        <w:rPr>
          <w:rFonts w:ascii="Times New Roman" w:hAnsi="Times New Roman" w:cs="Times New Roman"/>
          <w:sz w:val="24"/>
          <w:szCs w:val="24"/>
          <w:u w:val="single"/>
        </w:rPr>
      </w:pPr>
    </w:p>
    <w:p w:rsidR="009059CF" w:rsidP="00D93542">
      <w:pPr>
        <w:bidi w:val="0"/>
        <w:spacing w:after="0" w:line="240" w:lineRule="auto"/>
        <w:ind w:firstLine="709"/>
        <w:jc w:val="both"/>
        <w:rPr>
          <w:rFonts w:ascii="Times New Roman" w:hAnsi="Times New Roman" w:cs="Times New Roman"/>
          <w:sz w:val="24"/>
          <w:szCs w:val="24"/>
          <w:u w:val="single"/>
        </w:rPr>
      </w:pPr>
    </w:p>
    <w:p w:rsidR="00D93542" w:rsidRPr="00F35E77" w:rsidP="00D93542">
      <w:pPr>
        <w:bidi w:val="0"/>
        <w:spacing w:after="0" w:line="240" w:lineRule="auto"/>
        <w:ind w:firstLine="709"/>
        <w:jc w:val="both"/>
        <w:rPr>
          <w:rFonts w:ascii="Times New Roman" w:hAnsi="Times New Roman" w:cs="Times New Roman"/>
          <w:b/>
          <w:bCs/>
          <w:sz w:val="24"/>
          <w:szCs w:val="24"/>
          <w:u w:val="single"/>
        </w:rPr>
      </w:pPr>
      <w:r w:rsidRPr="00F35E77">
        <w:rPr>
          <w:rFonts w:ascii="Times New Roman" w:hAnsi="Times New Roman" w:cs="Times New Roman"/>
          <w:b/>
          <w:bCs/>
          <w:sz w:val="24"/>
          <w:szCs w:val="24"/>
          <w:u w:val="single"/>
        </w:rPr>
        <w:t xml:space="preserve">K článku </w:t>
      </w:r>
      <w:r>
        <w:rPr>
          <w:rFonts w:ascii="Times New Roman" w:hAnsi="Times New Roman" w:cs="Times New Roman"/>
          <w:b/>
          <w:bCs/>
          <w:sz w:val="24"/>
          <w:szCs w:val="24"/>
          <w:u w:val="single"/>
        </w:rPr>
        <w:t>V</w:t>
      </w:r>
    </w:p>
    <w:p w:rsidR="00D93542" w:rsidP="00D93542">
      <w:pPr>
        <w:bidi w:val="0"/>
        <w:spacing w:after="0" w:line="240" w:lineRule="auto"/>
        <w:ind w:firstLine="709"/>
        <w:jc w:val="both"/>
        <w:rPr>
          <w:rFonts w:ascii="Times New Roman" w:hAnsi="Times New Roman" w:cs="Times New Roman"/>
          <w:sz w:val="24"/>
          <w:szCs w:val="24"/>
        </w:rPr>
      </w:pPr>
      <w:r w:rsidRPr="00CB6D80">
        <w:rPr>
          <w:rFonts w:ascii="Times New Roman" w:hAnsi="Times New Roman" w:cs="Times New Roman"/>
          <w:sz w:val="24"/>
          <w:szCs w:val="24"/>
        </w:rPr>
        <w:t>Navrh</w:t>
      </w:r>
      <w:r>
        <w:rPr>
          <w:rFonts w:ascii="Times New Roman" w:hAnsi="Times New Roman" w:cs="Times New Roman"/>
          <w:sz w:val="24"/>
          <w:szCs w:val="24"/>
        </w:rPr>
        <w:t>uje sa dátum účinnosti zákona.</w:t>
      </w:r>
    </w:p>
    <w:p w:rsidR="00D93542" w:rsidP="00D93542">
      <w:pPr>
        <w:bidi w:val="0"/>
        <w:spacing w:after="0" w:line="240" w:lineRule="auto"/>
        <w:ind w:firstLine="709"/>
        <w:jc w:val="both"/>
        <w:rPr>
          <w:rFonts w:ascii="Times New Roman" w:hAnsi="Times New Roman" w:cs="Times New Roman"/>
          <w:sz w:val="24"/>
          <w:szCs w:val="24"/>
        </w:rPr>
      </w:pPr>
    </w:p>
    <w:p w:rsidR="009059CF" w:rsidP="00D93542">
      <w:pPr>
        <w:bidi w:val="0"/>
        <w:spacing w:after="0" w:line="240" w:lineRule="auto"/>
        <w:ind w:firstLine="709"/>
        <w:jc w:val="both"/>
        <w:rPr>
          <w:rFonts w:ascii="Times New Roman" w:hAnsi="Times New Roman" w:cs="Times New Roman"/>
          <w:sz w:val="24"/>
          <w:szCs w:val="24"/>
        </w:rPr>
      </w:pPr>
    </w:p>
    <w:p w:rsidR="00636DD0" w:rsidP="00636DD0">
      <w:pPr>
        <w:bidi w:val="0"/>
        <w:spacing w:after="100" w:afterAutospacing="1" w:line="240" w:lineRule="auto"/>
        <w:ind w:firstLine="709"/>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Schválené na rokovaní vlády Slovenskej republiky 9. januára 2013. </w:t>
      </w:r>
    </w:p>
    <w:p w:rsidR="00636DD0" w:rsidP="00636DD0">
      <w:pPr>
        <w:bidi w:val="0"/>
        <w:spacing w:after="0" w:line="240" w:lineRule="auto"/>
        <w:jc w:val="both"/>
        <w:rPr>
          <w:rFonts w:ascii="Times New Roman" w:hAnsi="Times New Roman"/>
          <w:color w:val="000000"/>
          <w:sz w:val="24"/>
          <w:szCs w:val="24"/>
          <w:lang w:eastAsia="sk-SK"/>
        </w:rPr>
      </w:pPr>
    </w:p>
    <w:p w:rsidR="00D93542" w:rsidRPr="002F7895" w:rsidP="00D93542">
      <w:pPr>
        <w:widowControl w:val="0"/>
        <w:bidi w:val="0"/>
        <w:adjustRightInd w:val="0"/>
        <w:spacing w:after="0" w:line="240" w:lineRule="auto"/>
        <w:rPr>
          <w:rFonts w:ascii="Times New Roman" w:hAnsi="Times New Roman" w:cs="Times New Roman"/>
          <w:sz w:val="24"/>
          <w:szCs w:val="24"/>
          <w:lang w:eastAsia="sk-SK"/>
        </w:rPr>
      </w:pPr>
    </w:p>
    <w:p w:rsidR="009059CF" w:rsidP="00D93542">
      <w:pPr>
        <w:bidi w:val="0"/>
        <w:adjustRightInd w:val="0"/>
        <w:spacing w:after="100" w:afterAutospacing="1" w:line="240" w:lineRule="auto"/>
        <w:jc w:val="center"/>
        <w:rPr>
          <w:rFonts w:ascii="Times New Roman" w:hAnsi="Times New Roman" w:cs="Times New Roman"/>
          <w:b/>
          <w:color w:val="000000"/>
          <w:sz w:val="24"/>
          <w:szCs w:val="24"/>
          <w:lang w:eastAsia="sk-SK"/>
        </w:rPr>
      </w:pPr>
    </w:p>
    <w:p w:rsidR="009059CF" w:rsidP="00D93542">
      <w:pPr>
        <w:bidi w:val="0"/>
        <w:adjustRightInd w:val="0"/>
        <w:spacing w:after="100" w:afterAutospacing="1" w:line="240" w:lineRule="auto"/>
        <w:jc w:val="center"/>
        <w:rPr>
          <w:rFonts w:ascii="Times New Roman" w:hAnsi="Times New Roman" w:cs="Times New Roman"/>
          <w:b/>
          <w:color w:val="000000"/>
          <w:sz w:val="24"/>
          <w:szCs w:val="24"/>
          <w:lang w:eastAsia="sk-SK"/>
        </w:rPr>
      </w:pPr>
    </w:p>
    <w:p w:rsidR="009059CF" w:rsidP="00D93542">
      <w:pPr>
        <w:bidi w:val="0"/>
        <w:adjustRightInd w:val="0"/>
        <w:spacing w:after="100" w:afterAutospacing="1" w:line="240" w:lineRule="auto"/>
        <w:jc w:val="center"/>
        <w:rPr>
          <w:rFonts w:ascii="Times New Roman" w:hAnsi="Times New Roman" w:cs="Times New Roman"/>
          <w:b/>
          <w:color w:val="000000"/>
          <w:sz w:val="24"/>
          <w:szCs w:val="24"/>
          <w:lang w:eastAsia="sk-SK"/>
        </w:rPr>
      </w:pPr>
    </w:p>
    <w:p w:rsidR="00D93542" w:rsidRPr="002F7895" w:rsidP="00D93542">
      <w:pPr>
        <w:bidi w:val="0"/>
        <w:adjustRightInd w:val="0"/>
        <w:spacing w:after="100" w:afterAutospacing="1" w:line="240" w:lineRule="auto"/>
        <w:jc w:val="center"/>
        <w:rPr>
          <w:rFonts w:ascii="Times New Roman" w:hAnsi="Times New Roman" w:cs="Times New Roman"/>
          <w:b/>
          <w:color w:val="000000"/>
          <w:sz w:val="24"/>
          <w:szCs w:val="24"/>
          <w:lang w:eastAsia="sk-SK"/>
        </w:rPr>
      </w:pPr>
      <w:r w:rsidRPr="002F7895">
        <w:rPr>
          <w:rFonts w:ascii="Times New Roman" w:hAnsi="Times New Roman" w:cs="Times New Roman"/>
          <w:b/>
          <w:color w:val="000000"/>
          <w:sz w:val="24"/>
          <w:szCs w:val="24"/>
          <w:lang w:eastAsia="sk-SK"/>
        </w:rPr>
        <w:t xml:space="preserve">Robert FICO </w:t>
      </w:r>
      <w:r w:rsidR="000539B8">
        <w:rPr>
          <w:rFonts w:ascii="Times New Roman" w:hAnsi="Times New Roman" w:cs="Times New Roman"/>
          <w:b/>
          <w:color w:val="000000"/>
          <w:sz w:val="24"/>
          <w:szCs w:val="24"/>
          <w:lang w:eastAsia="sk-SK"/>
        </w:rPr>
        <w:t>v. r.</w:t>
      </w:r>
    </w:p>
    <w:p w:rsidR="00D93542" w:rsidRPr="002F7895" w:rsidP="00D93542">
      <w:pPr>
        <w:bidi w:val="0"/>
        <w:adjustRightInd w:val="0"/>
        <w:spacing w:after="100" w:afterAutospacing="1" w:line="240" w:lineRule="auto"/>
        <w:jc w:val="center"/>
        <w:rPr>
          <w:rFonts w:ascii="Times New Roman" w:hAnsi="Times New Roman" w:cs="Times New Roman"/>
          <w:b/>
          <w:color w:val="000000"/>
          <w:sz w:val="24"/>
          <w:szCs w:val="24"/>
          <w:lang w:eastAsia="sk-SK"/>
        </w:rPr>
      </w:pPr>
      <w:r w:rsidRPr="002F7895">
        <w:rPr>
          <w:rFonts w:ascii="Times New Roman" w:hAnsi="Times New Roman" w:cs="Times New Roman"/>
          <w:b/>
          <w:color w:val="000000"/>
          <w:sz w:val="24"/>
          <w:szCs w:val="24"/>
          <w:lang w:eastAsia="sk-SK"/>
        </w:rPr>
        <w:t>Predseda vlády Slovenskej republiky</w:t>
      </w:r>
    </w:p>
    <w:p w:rsidR="00D93542" w:rsidRPr="002F7895" w:rsidP="00D93542">
      <w:pPr>
        <w:keepNext/>
        <w:bidi w:val="0"/>
        <w:spacing w:after="0" w:line="240" w:lineRule="auto"/>
        <w:outlineLvl w:val="0"/>
        <w:rPr>
          <w:rFonts w:ascii="Times New Roman" w:hAnsi="Times New Roman" w:cs="Times New Roman"/>
          <w:b/>
          <w:i/>
          <w:sz w:val="28"/>
          <w:szCs w:val="28"/>
          <w:lang w:eastAsia="sk-SK"/>
        </w:rPr>
      </w:pPr>
      <w:r w:rsidRPr="002F7895">
        <w:rPr>
          <w:rFonts w:ascii="Times New Roman" w:hAnsi="Times New Roman" w:cs="Times New Roman"/>
          <w:b/>
          <w:i/>
          <w:sz w:val="28"/>
          <w:szCs w:val="28"/>
          <w:lang w:eastAsia="sk-SK"/>
        </w:rPr>
        <w:t xml:space="preserve"> </w:t>
      </w:r>
    </w:p>
    <w:p w:rsidR="00D93542" w:rsidRPr="002F7895" w:rsidP="00D93542">
      <w:pPr>
        <w:keepNext/>
        <w:bidi w:val="0"/>
        <w:spacing w:after="0" w:line="240" w:lineRule="auto"/>
        <w:jc w:val="center"/>
        <w:outlineLvl w:val="0"/>
        <w:rPr>
          <w:rFonts w:ascii="Times New Roman" w:hAnsi="Times New Roman" w:cs="Times New Roman"/>
          <w:b/>
          <w:caps/>
          <w:sz w:val="24"/>
          <w:szCs w:val="24"/>
          <w:lang w:eastAsia="sk-SK"/>
        </w:rPr>
      </w:pPr>
      <w:r w:rsidRPr="002F7895">
        <w:rPr>
          <w:rFonts w:ascii="Times New Roman" w:hAnsi="Times New Roman" w:cs="Times New Roman"/>
          <w:b/>
          <w:sz w:val="24"/>
          <w:szCs w:val="24"/>
          <w:lang w:eastAsia="sk-SK"/>
        </w:rPr>
        <w:t>Robert KALIŇÁK</w:t>
      </w:r>
      <w:r w:rsidR="000539B8">
        <w:rPr>
          <w:rFonts w:ascii="Times New Roman" w:hAnsi="Times New Roman" w:cs="Times New Roman"/>
          <w:b/>
          <w:sz w:val="24"/>
          <w:szCs w:val="24"/>
          <w:lang w:eastAsia="sk-SK"/>
        </w:rPr>
        <w:t xml:space="preserve"> v. r.</w:t>
      </w:r>
    </w:p>
    <w:p w:rsidR="00D93542" w:rsidRPr="002F7895" w:rsidP="00D93542">
      <w:pPr>
        <w:keepNext/>
        <w:bidi w:val="0"/>
        <w:spacing w:after="0" w:line="240" w:lineRule="auto"/>
        <w:jc w:val="center"/>
        <w:outlineLvl w:val="3"/>
        <w:rPr>
          <w:rFonts w:ascii="Times New Roman" w:hAnsi="Times New Roman" w:cs="Times New Roman"/>
          <w:b/>
          <w:sz w:val="24"/>
          <w:szCs w:val="24"/>
          <w:lang w:eastAsia="sk-SK"/>
        </w:rPr>
      </w:pPr>
    </w:p>
    <w:p w:rsidR="00D93542" w:rsidRPr="002F7895" w:rsidP="00D93542">
      <w:pPr>
        <w:keepNext/>
        <w:bidi w:val="0"/>
        <w:spacing w:after="0" w:line="240" w:lineRule="auto"/>
        <w:jc w:val="center"/>
        <w:outlineLvl w:val="3"/>
        <w:rPr>
          <w:rFonts w:ascii="Times New Roman" w:hAnsi="Times New Roman" w:cs="Times New Roman"/>
          <w:b/>
          <w:sz w:val="24"/>
          <w:szCs w:val="24"/>
          <w:lang w:eastAsia="sk-SK"/>
        </w:rPr>
      </w:pPr>
      <w:r w:rsidRPr="002F7895">
        <w:rPr>
          <w:rFonts w:ascii="Times New Roman" w:hAnsi="Times New Roman" w:cs="Times New Roman"/>
          <w:b/>
          <w:sz w:val="24"/>
          <w:szCs w:val="24"/>
          <w:lang w:eastAsia="sk-SK"/>
        </w:rPr>
        <w:t>Podpredseda vlády</w:t>
      </w:r>
    </w:p>
    <w:p w:rsidR="00DF6E92" w:rsidRPr="003D5837" w:rsidP="00CC79F8">
      <w:pPr>
        <w:keepNext/>
        <w:bidi w:val="0"/>
        <w:spacing w:after="0" w:line="240" w:lineRule="auto"/>
        <w:jc w:val="center"/>
        <w:outlineLvl w:val="3"/>
        <w:rPr>
          <w:rFonts w:ascii="Times New Roman" w:hAnsi="Times New Roman" w:cs="Times New Roman"/>
          <w:sz w:val="24"/>
          <w:szCs w:val="24"/>
          <w:lang w:eastAsia="sk-SK"/>
        </w:rPr>
      </w:pPr>
      <w:r w:rsidRPr="002F7895" w:rsidR="00D93542">
        <w:rPr>
          <w:rFonts w:ascii="Times New Roman" w:hAnsi="Times New Roman" w:cs="Times New Roman"/>
          <w:b/>
          <w:sz w:val="24"/>
          <w:szCs w:val="24"/>
          <w:lang w:eastAsia="sk-SK"/>
        </w:rPr>
        <w:t>a minister vnútra Slovenskej republiky</w:t>
      </w:r>
    </w:p>
    <w:sectPr w:rsidSect="00CB6D80">
      <w:footerReference w:type="default" r:id="rId5"/>
      <w:type w:val="continuous"/>
      <w:pgSz w:w="11906" w:h="16838"/>
      <w:pgMar w:top="1361" w:right="1418" w:bottom="1418" w:left="1418" w:header="284" w:footer="737"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haroni">
    <w:panose1 w:val="02010803020104030203"/>
    <w:charset w:val="B1"/>
    <w:family w:val="auto"/>
    <w:pitch w:val="variable"/>
    <w:sig w:usb0="00000000" w:usb1="00000000" w:usb2="00000000" w:usb3="00000000" w:csb0="00000020"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82">
    <w:pPr>
      <w:pStyle w:val="Footer"/>
      <w:bidi w:val="0"/>
      <w:jc w:val="center"/>
    </w:pPr>
    <w:r>
      <w:fldChar w:fldCharType="begin"/>
    </w:r>
    <w:r>
      <w:instrText>PAGE   \* MERGEFORMAT</w:instrText>
    </w:r>
    <w:r>
      <w:fldChar w:fldCharType="separate"/>
    </w:r>
    <w:r w:rsidR="00A25EB2">
      <w:rPr>
        <w:noProof/>
      </w:rPr>
      <w:t>20</w:t>
    </w:r>
    <w:r>
      <w:fldChar w:fldCharType="end"/>
    </w:r>
  </w:p>
  <w:p w:rsidR="0028688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096E"/>
    <w:multiLevelType w:val="hybridMultilevel"/>
    <w:tmpl w:val="8A4C037C"/>
    <w:lvl w:ilvl="0">
      <w:start w:val="0"/>
      <w:numFmt w:val="bullet"/>
      <w:suff w:val="nothing"/>
      <w:lvlText w:val="-"/>
      <w:lvlJc w:val="left"/>
      <w:rPr>
        <w:rFonts w:ascii="Times New Roman" w:eastAsia="Times New Roman" w:hAnsi="Times New Roman" w:hint="default"/>
      </w:rPr>
    </w:lvl>
    <w:lvl w:ilvl="1">
      <w:start w:val="1"/>
      <w:numFmt w:val="bullet"/>
      <w:lvlText w:val="o"/>
      <w:lvlJc w:val="left"/>
      <w:pPr>
        <w:ind w:left="-687" w:hanging="360"/>
      </w:pPr>
      <w:rPr>
        <w:rFonts w:ascii="Courier New" w:hAnsi="Courier New" w:hint="default"/>
      </w:rPr>
    </w:lvl>
    <w:lvl w:ilvl="2">
      <w:start w:val="1"/>
      <w:numFmt w:val="bullet"/>
      <w:lvlText w:val=""/>
      <w:lvlJc w:val="left"/>
      <w:pPr>
        <w:ind w:left="33" w:hanging="360"/>
      </w:pPr>
      <w:rPr>
        <w:rFonts w:ascii="Wingdings" w:hAnsi="Wingdings" w:hint="default"/>
      </w:rPr>
    </w:lvl>
    <w:lvl w:ilvl="3">
      <w:start w:val="1"/>
      <w:numFmt w:val="bullet"/>
      <w:lvlText w:val=""/>
      <w:lvlJc w:val="left"/>
      <w:pPr>
        <w:ind w:left="753" w:hanging="360"/>
      </w:pPr>
      <w:rPr>
        <w:rFonts w:ascii="Symbol" w:hAnsi="Symbol" w:hint="default"/>
      </w:rPr>
    </w:lvl>
    <w:lvl w:ilvl="4">
      <w:start w:val="1"/>
      <w:numFmt w:val="bullet"/>
      <w:lvlText w:val="o"/>
      <w:lvlJc w:val="left"/>
      <w:pPr>
        <w:ind w:left="1473" w:hanging="360"/>
      </w:pPr>
      <w:rPr>
        <w:rFonts w:ascii="Courier New" w:hAnsi="Courier New" w:hint="default"/>
      </w:rPr>
    </w:lvl>
    <w:lvl w:ilvl="5">
      <w:start w:val="1"/>
      <w:numFmt w:val="bullet"/>
      <w:lvlText w:val=""/>
      <w:lvlJc w:val="left"/>
      <w:pPr>
        <w:ind w:left="2193" w:hanging="360"/>
      </w:pPr>
      <w:rPr>
        <w:rFonts w:ascii="Wingdings" w:hAnsi="Wingdings" w:hint="default"/>
      </w:rPr>
    </w:lvl>
    <w:lvl w:ilvl="6">
      <w:start w:val="1"/>
      <w:numFmt w:val="bullet"/>
      <w:lvlText w:val=""/>
      <w:lvlJc w:val="left"/>
      <w:pPr>
        <w:ind w:left="2913" w:hanging="360"/>
      </w:pPr>
      <w:rPr>
        <w:rFonts w:ascii="Symbol" w:hAnsi="Symbol" w:hint="default"/>
      </w:rPr>
    </w:lvl>
    <w:lvl w:ilvl="7">
      <w:start w:val="1"/>
      <w:numFmt w:val="bullet"/>
      <w:lvlText w:val="o"/>
      <w:lvlJc w:val="left"/>
      <w:pPr>
        <w:ind w:left="3633" w:hanging="360"/>
      </w:pPr>
      <w:rPr>
        <w:rFonts w:ascii="Courier New" w:hAnsi="Courier New" w:hint="default"/>
      </w:rPr>
    </w:lvl>
    <w:lvl w:ilvl="8">
      <w:start w:val="1"/>
      <w:numFmt w:val="bullet"/>
      <w:lvlText w:val=""/>
      <w:lvlJc w:val="left"/>
      <w:pPr>
        <w:ind w:left="4353" w:hanging="360"/>
      </w:pPr>
      <w:rPr>
        <w:rFonts w:ascii="Wingdings" w:hAnsi="Wingdings" w:hint="default"/>
      </w:rPr>
    </w:lvl>
  </w:abstractNum>
  <w:abstractNum w:abstractNumId="1">
    <w:nsid w:val="1E6B2EA9"/>
    <w:multiLevelType w:val="hybridMultilevel"/>
    <w:tmpl w:val="0526D2C8"/>
    <w:lvl w:ilvl="0">
      <w:start w:val="4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AA2068A"/>
    <w:multiLevelType w:val="hybridMultilevel"/>
    <w:tmpl w:val="DED8ADBA"/>
    <w:lvl w:ilvl="0">
      <w:start w:val="1"/>
      <w:numFmt w:val="lowerLetter"/>
      <w:suff w:val="nothing"/>
      <w:lvlText w:val="%1)"/>
      <w:lvlJc w:val="left"/>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3">
    <w:nsid w:val="3C2355F8"/>
    <w:multiLevelType w:val="hybridMultilevel"/>
    <w:tmpl w:val="DED8ADBA"/>
    <w:lvl w:ilvl="0">
      <w:start w:val="1"/>
      <w:numFmt w:val="lowerLetter"/>
      <w:suff w:val="nothing"/>
      <w:lvlText w:val="%1)"/>
      <w:lvlJc w:val="left"/>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4">
    <w:nsid w:val="4B135DA2"/>
    <w:multiLevelType w:val="hybridMultilevel"/>
    <w:tmpl w:val="39A269BE"/>
    <w:lvl w:ilvl="0">
      <w:start w:val="2"/>
      <w:numFmt w:val="bullet"/>
      <w:lvlText w:val="-"/>
      <w:lvlJc w:val="left"/>
      <w:pPr>
        <w:ind w:left="720" w:hanging="360"/>
      </w:pPr>
      <w:rPr>
        <w:rFonts w:ascii="Times New Roman" w:eastAsia="Times New Roman" w:hAnsi="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FA82386"/>
    <w:multiLevelType w:val="hybridMultilevel"/>
    <w:tmpl w:val="44A4BAB4"/>
    <w:lvl w:ilvl="0">
      <w:start w:val="1"/>
      <w:numFmt w:val="decimal"/>
      <w:suff w:val="nothing"/>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F2B3458"/>
    <w:multiLevelType w:val="hybridMultilevel"/>
    <w:tmpl w:val="5F18AEB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374323"/>
    <w:rsid w:val="000035CE"/>
    <w:rsid w:val="000114D5"/>
    <w:rsid w:val="00011A59"/>
    <w:rsid w:val="000144A6"/>
    <w:rsid w:val="00022772"/>
    <w:rsid w:val="00022B79"/>
    <w:rsid w:val="000243E7"/>
    <w:rsid w:val="000257CB"/>
    <w:rsid w:val="00032F40"/>
    <w:rsid w:val="00034A16"/>
    <w:rsid w:val="00035FC1"/>
    <w:rsid w:val="00036E1C"/>
    <w:rsid w:val="00037ECF"/>
    <w:rsid w:val="00037EFE"/>
    <w:rsid w:val="00044DFF"/>
    <w:rsid w:val="000519BF"/>
    <w:rsid w:val="000539B8"/>
    <w:rsid w:val="0005478E"/>
    <w:rsid w:val="00062BEB"/>
    <w:rsid w:val="00064AAC"/>
    <w:rsid w:val="00065653"/>
    <w:rsid w:val="0006761E"/>
    <w:rsid w:val="00071EDB"/>
    <w:rsid w:val="0007755F"/>
    <w:rsid w:val="00080ACA"/>
    <w:rsid w:val="00083542"/>
    <w:rsid w:val="00083B59"/>
    <w:rsid w:val="00085910"/>
    <w:rsid w:val="000900AE"/>
    <w:rsid w:val="000905C5"/>
    <w:rsid w:val="00090E76"/>
    <w:rsid w:val="00091D54"/>
    <w:rsid w:val="000927D6"/>
    <w:rsid w:val="000968C6"/>
    <w:rsid w:val="000A27F3"/>
    <w:rsid w:val="000A309F"/>
    <w:rsid w:val="000A3528"/>
    <w:rsid w:val="000B3B36"/>
    <w:rsid w:val="000B5AA1"/>
    <w:rsid w:val="000C5DDF"/>
    <w:rsid w:val="000D0E2D"/>
    <w:rsid w:val="000D124D"/>
    <w:rsid w:val="000D1FBD"/>
    <w:rsid w:val="000D525E"/>
    <w:rsid w:val="000D76D7"/>
    <w:rsid w:val="000D7B31"/>
    <w:rsid w:val="000E13B4"/>
    <w:rsid w:val="000E290D"/>
    <w:rsid w:val="000E2CA8"/>
    <w:rsid w:val="000E3A89"/>
    <w:rsid w:val="000E4D8A"/>
    <w:rsid w:val="000E57CB"/>
    <w:rsid w:val="000E5C51"/>
    <w:rsid w:val="000E63CF"/>
    <w:rsid w:val="000F0467"/>
    <w:rsid w:val="000F4401"/>
    <w:rsid w:val="000F4703"/>
    <w:rsid w:val="000F5E63"/>
    <w:rsid w:val="000F6461"/>
    <w:rsid w:val="000F671C"/>
    <w:rsid w:val="0010006A"/>
    <w:rsid w:val="00100829"/>
    <w:rsid w:val="00100F5D"/>
    <w:rsid w:val="001045E4"/>
    <w:rsid w:val="00105C3B"/>
    <w:rsid w:val="00107909"/>
    <w:rsid w:val="0011052C"/>
    <w:rsid w:val="0011270D"/>
    <w:rsid w:val="00113936"/>
    <w:rsid w:val="0011436F"/>
    <w:rsid w:val="00114875"/>
    <w:rsid w:val="001158DC"/>
    <w:rsid w:val="001164D0"/>
    <w:rsid w:val="00117584"/>
    <w:rsid w:val="001213DD"/>
    <w:rsid w:val="00121F24"/>
    <w:rsid w:val="00132846"/>
    <w:rsid w:val="00132917"/>
    <w:rsid w:val="00132ABA"/>
    <w:rsid w:val="00135BEA"/>
    <w:rsid w:val="00136D43"/>
    <w:rsid w:val="00142094"/>
    <w:rsid w:val="00142341"/>
    <w:rsid w:val="00145383"/>
    <w:rsid w:val="00145F43"/>
    <w:rsid w:val="00147B08"/>
    <w:rsid w:val="00155D60"/>
    <w:rsid w:val="001569B5"/>
    <w:rsid w:val="00156BB1"/>
    <w:rsid w:val="00166568"/>
    <w:rsid w:val="00166B0A"/>
    <w:rsid w:val="00166B2E"/>
    <w:rsid w:val="00180403"/>
    <w:rsid w:val="001830FE"/>
    <w:rsid w:val="001831C9"/>
    <w:rsid w:val="001837F9"/>
    <w:rsid w:val="00183FAF"/>
    <w:rsid w:val="0019043E"/>
    <w:rsid w:val="00192351"/>
    <w:rsid w:val="00193127"/>
    <w:rsid w:val="00193D52"/>
    <w:rsid w:val="00195E4E"/>
    <w:rsid w:val="001A4A36"/>
    <w:rsid w:val="001A7196"/>
    <w:rsid w:val="001B0D27"/>
    <w:rsid w:val="001B4446"/>
    <w:rsid w:val="001B546C"/>
    <w:rsid w:val="001B63CD"/>
    <w:rsid w:val="001C16C6"/>
    <w:rsid w:val="001C640D"/>
    <w:rsid w:val="001C6447"/>
    <w:rsid w:val="001D1352"/>
    <w:rsid w:val="001D4D96"/>
    <w:rsid w:val="001D5DBF"/>
    <w:rsid w:val="001E0C36"/>
    <w:rsid w:val="001E3B4A"/>
    <w:rsid w:val="001E4597"/>
    <w:rsid w:val="001E56FA"/>
    <w:rsid w:val="001E5801"/>
    <w:rsid w:val="001E61E4"/>
    <w:rsid w:val="001E7851"/>
    <w:rsid w:val="001F2D90"/>
    <w:rsid w:val="001F35A7"/>
    <w:rsid w:val="001F448C"/>
    <w:rsid w:val="001F5343"/>
    <w:rsid w:val="001F5A30"/>
    <w:rsid w:val="002001C4"/>
    <w:rsid w:val="002005B4"/>
    <w:rsid w:val="0020457E"/>
    <w:rsid w:val="002045EA"/>
    <w:rsid w:val="00204C1C"/>
    <w:rsid w:val="00210B0B"/>
    <w:rsid w:val="00213E2F"/>
    <w:rsid w:val="00215543"/>
    <w:rsid w:val="00221615"/>
    <w:rsid w:val="002237CD"/>
    <w:rsid w:val="00223943"/>
    <w:rsid w:val="00226197"/>
    <w:rsid w:val="0022730B"/>
    <w:rsid w:val="002276F8"/>
    <w:rsid w:val="00227E6E"/>
    <w:rsid w:val="002338BE"/>
    <w:rsid w:val="0024056A"/>
    <w:rsid w:val="00242E1C"/>
    <w:rsid w:val="00243811"/>
    <w:rsid w:val="00244A1A"/>
    <w:rsid w:val="002559B6"/>
    <w:rsid w:val="00261D3F"/>
    <w:rsid w:val="00261DCD"/>
    <w:rsid w:val="00264404"/>
    <w:rsid w:val="0026460D"/>
    <w:rsid w:val="002661B3"/>
    <w:rsid w:val="00267418"/>
    <w:rsid w:val="00274AE4"/>
    <w:rsid w:val="0027536F"/>
    <w:rsid w:val="002762B8"/>
    <w:rsid w:val="00281C6F"/>
    <w:rsid w:val="00283B1D"/>
    <w:rsid w:val="0028582A"/>
    <w:rsid w:val="00285CFE"/>
    <w:rsid w:val="00286882"/>
    <w:rsid w:val="00287850"/>
    <w:rsid w:val="00287F04"/>
    <w:rsid w:val="002909BC"/>
    <w:rsid w:val="002912D8"/>
    <w:rsid w:val="00291349"/>
    <w:rsid w:val="00292731"/>
    <w:rsid w:val="00292D48"/>
    <w:rsid w:val="00293E1C"/>
    <w:rsid w:val="002A0075"/>
    <w:rsid w:val="002A1866"/>
    <w:rsid w:val="002A2DE2"/>
    <w:rsid w:val="002B0055"/>
    <w:rsid w:val="002B3157"/>
    <w:rsid w:val="002B3D3D"/>
    <w:rsid w:val="002B77BE"/>
    <w:rsid w:val="002C1BCF"/>
    <w:rsid w:val="002C42A2"/>
    <w:rsid w:val="002C6956"/>
    <w:rsid w:val="002C6CB3"/>
    <w:rsid w:val="002C7FA5"/>
    <w:rsid w:val="002D0D65"/>
    <w:rsid w:val="002D3D97"/>
    <w:rsid w:val="002D45D2"/>
    <w:rsid w:val="002D5D75"/>
    <w:rsid w:val="002D6BB0"/>
    <w:rsid w:val="002D6F8C"/>
    <w:rsid w:val="002D795B"/>
    <w:rsid w:val="002E0AF4"/>
    <w:rsid w:val="002E0B83"/>
    <w:rsid w:val="002E410D"/>
    <w:rsid w:val="002E61C9"/>
    <w:rsid w:val="002E7D64"/>
    <w:rsid w:val="002F3059"/>
    <w:rsid w:val="002F3616"/>
    <w:rsid w:val="002F5892"/>
    <w:rsid w:val="002F7895"/>
    <w:rsid w:val="003016B9"/>
    <w:rsid w:val="00304111"/>
    <w:rsid w:val="00310E64"/>
    <w:rsid w:val="00312CE4"/>
    <w:rsid w:val="00314E47"/>
    <w:rsid w:val="003220EF"/>
    <w:rsid w:val="00327681"/>
    <w:rsid w:val="00333932"/>
    <w:rsid w:val="00335A42"/>
    <w:rsid w:val="00341034"/>
    <w:rsid w:val="003456DC"/>
    <w:rsid w:val="00350807"/>
    <w:rsid w:val="00350D00"/>
    <w:rsid w:val="00352ED0"/>
    <w:rsid w:val="00352FD8"/>
    <w:rsid w:val="003616E1"/>
    <w:rsid w:val="00363F7B"/>
    <w:rsid w:val="00364F74"/>
    <w:rsid w:val="00365A6E"/>
    <w:rsid w:val="00370498"/>
    <w:rsid w:val="00371B1D"/>
    <w:rsid w:val="00371D7D"/>
    <w:rsid w:val="00374179"/>
    <w:rsid w:val="00374323"/>
    <w:rsid w:val="00376B4B"/>
    <w:rsid w:val="00377825"/>
    <w:rsid w:val="0037787A"/>
    <w:rsid w:val="00381992"/>
    <w:rsid w:val="003869CE"/>
    <w:rsid w:val="00387218"/>
    <w:rsid w:val="0038762B"/>
    <w:rsid w:val="00387E5C"/>
    <w:rsid w:val="00394B6F"/>
    <w:rsid w:val="003954D5"/>
    <w:rsid w:val="003959DB"/>
    <w:rsid w:val="00395FBC"/>
    <w:rsid w:val="003965F1"/>
    <w:rsid w:val="003971EF"/>
    <w:rsid w:val="00397AC8"/>
    <w:rsid w:val="003A2AB7"/>
    <w:rsid w:val="003A3711"/>
    <w:rsid w:val="003A5A1D"/>
    <w:rsid w:val="003A5CF0"/>
    <w:rsid w:val="003B3666"/>
    <w:rsid w:val="003B4B86"/>
    <w:rsid w:val="003B5D4B"/>
    <w:rsid w:val="003B6940"/>
    <w:rsid w:val="003B6B7D"/>
    <w:rsid w:val="003C208F"/>
    <w:rsid w:val="003C2ADD"/>
    <w:rsid w:val="003C3014"/>
    <w:rsid w:val="003C5B21"/>
    <w:rsid w:val="003C7512"/>
    <w:rsid w:val="003D010D"/>
    <w:rsid w:val="003D2EC3"/>
    <w:rsid w:val="003D40BE"/>
    <w:rsid w:val="003D43A4"/>
    <w:rsid w:val="003D5837"/>
    <w:rsid w:val="003D6185"/>
    <w:rsid w:val="003E13B4"/>
    <w:rsid w:val="003E168F"/>
    <w:rsid w:val="003E1D54"/>
    <w:rsid w:val="003E2371"/>
    <w:rsid w:val="003E4170"/>
    <w:rsid w:val="003E55AE"/>
    <w:rsid w:val="003E6523"/>
    <w:rsid w:val="003E6E52"/>
    <w:rsid w:val="003E79BE"/>
    <w:rsid w:val="003F0F63"/>
    <w:rsid w:val="003F109D"/>
    <w:rsid w:val="003F1EDB"/>
    <w:rsid w:val="003F352F"/>
    <w:rsid w:val="003F772A"/>
    <w:rsid w:val="004126EB"/>
    <w:rsid w:val="00413189"/>
    <w:rsid w:val="0041487F"/>
    <w:rsid w:val="00415BF5"/>
    <w:rsid w:val="00416C2D"/>
    <w:rsid w:val="00417C94"/>
    <w:rsid w:val="00421B25"/>
    <w:rsid w:val="00423B0A"/>
    <w:rsid w:val="004259F3"/>
    <w:rsid w:val="00435497"/>
    <w:rsid w:val="004365DB"/>
    <w:rsid w:val="004448C8"/>
    <w:rsid w:val="00444B08"/>
    <w:rsid w:val="00445FB1"/>
    <w:rsid w:val="0044752F"/>
    <w:rsid w:val="00451155"/>
    <w:rsid w:val="00455EBD"/>
    <w:rsid w:val="004602C4"/>
    <w:rsid w:val="004609ED"/>
    <w:rsid w:val="00464FA9"/>
    <w:rsid w:val="00471302"/>
    <w:rsid w:val="004736E5"/>
    <w:rsid w:val="00474C71"/>
    <w:rsid w:val="004869F7"/>
    <w:rsid w:val="00487EFC"/>
    <w:rsid w:val="004921AA"/>
    <w:rsid w:val="00493DD7"/>
    <w:rsid w:val="004954AD"/>
    <w:rsid w:val="00496A70"/>
    <w:rsid w:val="004A600E"/>
    <w:rsid w:val="004B1123"/>
    <w:rsid w:val="004B54F3"/>
    <w:rsid w:val="004B68D9"/>
    <w:rsid w:val="004B7534"/>
    <w:rsid w:val="004B7F88"/>
    <w:rsid w:val="004C0EFE"/>
    <w:rsid w:val="004C1FD2"/>
    <w:rsid w:val="004C4664"/>
    <w:rsid w:val="004C610C"/>
    <w:rsid w:val="004C67C6"/>
    <w:rsid w:val="004C6CB1"/>
    <w:rsid w:val="004C77C6"/>
    <w:rsid w:val="004C7D08"/>
    <w:rsid w:val="004C7D36"/>
    <w:rsid w:val="004D571D"/>
    <w:rsid w:val="004E15E8"/>
    <w:rsid w:val="004E4C86"/>
    <w:rsid w:val="004E6195"/>
    <w:rsid w:val="004E720C"/>
    <w:rsid w:val="004F18AF"/>
    <w:rsid w:val="004F5ABD"/>
    <w:rsid w:val="004F6903"/>
    <w:rsid w:val="00513A22"/>
    <w:rsid w:val="00517C86"/>
    <w:rsid w:val="005201B1"/>
    <w:rsid w:val="00520F54"/>
    <w:rsid w:val="005214E8"/>
    <w:rsid w:val="00523052"/>
    <w:rsid w:val="005234B8"/>
    <w:rsid w:val="005240C0"/>
    <w:rsid w:val="0052499A"/>
    <w:rsid w:val="00531ED0"/>
    <w:rsid w:val="005335A9"/>
    <w:rsid w:val="00534B97"/>
    <w:rsid w:val="00537885"/>
    <w:rsid w:val="00542E16"/>
    <w:rsid w:val="00543B9A"/>
    <w:rsid w:val="00543C59"/>
    <w:rsid w:val="00544F2F"/>
    <w:rsid w:val="00547C84"/>
    <w:rsid w:val="00547F40"/>
    <w:rsid w:val="00552DBC"/>
    <w:rsid w:val="005541B6"/>
    <w:rsid w:val="00556CD8"/>
    <w:rsid w:val="00560546"/>
    <w:rsid w:val="005659B4"/>
    <w:rsid w:val="00567EB4"/>
    <w:rsid w:val="0057130A"/>
    <w:rsid w:val="00574544"/>
    <w:rsid w:val="005769B5"/>
    <w:rsid w:val="00580F8F"/>
    <w:rsid w:val="0058294B"/>
    <w:rsid w:val="005830D2"/>
    <w:rsid w:val="00586FBE"/>
    <w:rsid w:val="00587410"/>
    <w:rsid w:val="00594031"/>
    <w:rsid w:val="00594EF6"/>
    <w:rsid w:val="00596977"/>
    <w:rsid w:val="005A3656"/>
    <w:rsid w:val="005A411F"/>
    <w:rsid w:val="005A43A3"/>
    <w:rsid w:val="005A6597"/>
    <w:rsid w:val="005A7481"/>
    <w:rsid w:val="005B013D"/>
    <w:rsid w:val="005B0C32"/>
    <w:rsid w:val="005B0D85"/>
    <w:rsid w:val="005B0F59"/>
    <w:rsid w:val="005B1DB1"/>
    <w:rsid w:val="005B77DA"/>
    <w:rsid w:val="005C2196"/>
    <w:rsid w:val="005C3528"/>
    <w:rsid w:val="005C3E12"/>
    <w:rsid w:val="005D0052"/>
    <w:rsid w:val="005D2542"/>
    <w:rsid w:val="005D3D14"/>
    <w:rsid w:val="005E0362"/>
    <w:rsid w:val="005E0916"/>
    <w:rsid w:val="005E1A19"/>
    <w:rsid w:val="005E4D4B"/>
    <w:rsid w:val="005F3A4D"/>
    <w:rsid w:val="005F4853"/>
    <w:rsid w:val="005F55E3"/>
    <w:rsid w:val="005F6576"/>
    <w:rsid w:val="0060280E"/>
    <w:rsid w:val="006051B7"/>
    <w:rsid w:val="006063CC"/>
    <w:rsid w:val="00607346"/>
    <w:rsid w:val="00612686"/>
    <w:rsid w:val="00613ADE"/>
    <w:rsid w:val="006147A3"/>
    <w:rsid w:val="006168D2"/>
    <w:rsid w:val="006203C2"/>
    <w:rsid w:val="0062056D"/>
    <w:rsid w:val="0062446A"/>
    <w:rsid w:val="00624B04"/>
    <w:rsid w:val="00627505"/>
    <w:rsid w:val="00633BDA"/>
    <w:rsid w:val="00633EB2"/>
    <w:rsid w:val="00636DD0"/>
    <w:rsid w:val="00641B9A"/>
    <w:rsid w:val="00642F0A"/>
    <w:rsid w:val="00643089"/>
    <w:rsid w:val="006438D2"/>
    <w:rsid w:val="006456C4"/>
    <w:rsid w:val="006500A8"/>
    <w:rsid w:val="00651DED"/>
    <w:rsid w:val="00654A36"/>
    <w:rsid w:val="006555CF"/>
    <w:rsid w:val="00655A7E"/>
    <w:rsid w:val="00656AA4"/>
    <w:rsid w:val="00662705"/>
    <w:rsid w:val="00662FE3"/>
    <w:rsid w:val="0066316D"/>
    <w:rsid w:val="00665C30"/>
    <w:rsid w:val="00667EFF"/>
    <w:rsid w:val="006705DE"/>
    <w:rsid w:val="00671B54"/>
    <w:rsid w:val="006739C0"/>
    <w:rsid w:val="00674F47"/>
    <w:rsid w:val="00675449"/>
    <w:rsid w:val="00675FDC"/>
    <w:rsid w:val="00681637"/>
    <w:rsid w:val="0068243B"/>
    <w:rsid w:val="00683804"/>
    <w:rsid w:val="00685728"/>
    <w:rsid w:val="0068713F"/>
    <w:rsid w:val="00692164"/>
    <w:rsid w:val="006943E4"/>
    <w:rsid w:val="00694DCA"/>
    <w:rsid w:val="00697339"/>
    <w:rsid w:val="006A53F0"/>
    <w:rsid w:val="006B0A0A"/>
    <w:rsid w:val="006B0B6C"/>
    <w:rsid w:val="006B2211"/>
    <w:rsid w:val="006B52EB"/>
    <w:rsid w:val="006C00F0"/>
    <w:rsid w:val="006C0135"/>
    <w:rsid w:val="006C0FE4"/>
    <w:rsid w:val="006C235D"/>
    <w:rsid w:val="006C2908"/>
    <w:rsid w:val="006C3D72"/>
    <w:rsid w:val="006C4871"/>
    <w:rsid w:val="006C719F"/>
    <w:rsid w:val="006D1110"/>
    <w:rsid w:val="006D1616"/>
    <w:rsid w:val="006D36BB"/>
    <w:rsid w:val="006D4930"/>
    <w:rsid w:val="006E0E4C"/>
    <w:rsid w:val="006E0F24"/>
    <w:rsid w:val="006E238C"/>
    <w:rsid w:val="006E4ADD"/>
    <w:rsid w:val="006E578D"/>
    <w:rsid w:val="006E64E2"/>
    <w:rsid w:val="006F4BC9"/>
    <w:rsid w:val="006F4D52"/>
    <w:rsid w:val="006F7CC9"/>
    <w:rsid w:val="00703331"/>
    <w:rsid w:val="007039BA"/>
    <w:rsid w:val="00704695"/>
    <w:rsid w:val="00704ED8"/>
    <w:rsid w:val="00706006"/>
    <w:rsid w:val="0070678D"/>
    <w:rsid w:val="00711046"/>
    <w:rsid w:val="00712239"/>
    <w:rsid w:val="00714D85"/>
    <w:rsid w:val="0071505E"/>
    <w:rsid w:val="00723DF2"/>
    <w:rsid w:val="00726880"/>
    <w:rsid w:val="00727550"/>
    <w:rsid w:val="007275A9"/>
    <w:rsid w:val="00730332"/>
    <w:rsid w:val="00731A93"/>
    <w:rsid w:val="007320D0"/>
    <w:rsid w:val="00734A3B"/>
    <w:rsid w:val="00742494"/>
    <w:rsid w:val="0074310C"/>
    <w:rsid w:val="00744DC7"/>
    <w:rsid w:val="00747A3B"/>
    <w:rsid w:val="00750DD9"/>
    <w:rsid w:val="00750EBF"/>
    <w:rsid w:val="00750F7B"/>
    <w:rsid w:val="007520BC"/>
    <w:rsid w:val="00753AB4"/>
    <w:rsid w:val="00753E82"/>
    <w:rsid w:val="007546FF"/>
    <w:rsid w:val="00755984"/>
    <w:rsid w:val="00762DE3"/>
    <w:rsid w:val="00765C80"/>
    <w:rsid w:val="007675D7"/>
    <w:rsid w:val="00772F48"/>
    <w:rsid w:val="007735F5"/>
    <w:rsid w:val="0077457A"/>
    <w:rsid w:val="00782BFC"/>
    <w:rsid w:val="007830DD"/>
    <w:rsid w:val="007940DF"/>
    <w:rsid w:val="00794AA4"/>
    <w:rsid w:val="00795585"/>
    <w:rsid w:val="007972EB"/>
    <w:rsid w:val="007A105A"/>
    <w:rsid w:val="007B0D55"/>
    <w:rsid w:val="007B5F64"/>
    <w:rsid w:val="007B6F1C"/>
    <w:rsid w:val="007C303A"/>
    <w:rsid w:val="007C52A6"/>
    <w:rsid w:val="007C5687"/>
    <w:rsid w:val="007D0855"/>
    <w:rsid w:val="007D2961"/>
    <w:rsid w:val="007D2C55"/>
    <w:rsid w:val="007D4DC5"/>
    <w:rsid w:val="007D7244"/>
    <w:rsid w:val="007E0B1D"/>
    <w:rsid w:val="007E0BB4"/>
    <w:rsid w:val="007E7BE6"/>
    <w:rsid w:val="007F2841"/>
    <w:rsid w:val="008019DC"/>
    <w:rsid w:val="00801B59"/>
    <w:rsid w:val="00804ED6"/>
    <w:rsid w:val="008061C9"/>
    <w:rsid w:val="008069BD"/>
    <w:rsid w:val="00815C76"/>
    <w:rsid w:val="00815FE4"/>
    <w:rsid w:val="00821E99"/>
    <w:rsid w:val="008237D9"/>
    <w:rsid w:val="00825274"/>
    <w:rsid w:val="008256EE"/>
    <w:rsid w:val="00827417"/>
    <w:rsid w:val="0083029C"/>
    <w:rsid w:val="008346B2"/>
    <w:rsid w:val="008377F6"/>
    <w:rsid w:val="00840EEA"/>
    <w:rsid w:val="008447AF"/>
    <w:rsid w:val="00846E84"/>
    <w:rsid w:val="0085026F"/>
    <w:rsid w:val="008516D6"/>
    <w:rsid w:val="00861723"/>
    <w:rsid w:val="00861814"/>
    <w:rsid w:val="00865399"/>
    <w:rsid w:val="00865469"/>
    <w:rsid w:val="00870054"/>
    <w:rsid w:val="008732C9"/>
    <w:rsid w:val="0088400F"/>
    <w:rsid w:val="0088769A"/>
    <w:rsid w:val="00891632"/>
    <w:rsid w:val="00893719"/>
    <w:rsid w:val="008A1C26"/>
    <w:rsid w:val="008A2D71"/>
    <w:rsid w:val="008A56FD"/>
    <w:rsid w:val="008A65B0"/>
    <w:rsid w:val="008B179B"/>
    <w:rsid w:val="008B2809"/>
    <w:rsid w:val="008C4221"/>
    <w:rsid w:val="008C47CC"/>
    <w:rsid w:val="008C5DC6"/>
    <w:rsid w:val="008C5FDA"/>
    <w:rsid w:val="008C61CC"/>
    <w:rsid w:val="008D0700"/>
    <w:rsid w:val="008D1A4F"/>
    <w:rsid w:val="008D1FE6"/>
    <w:rsid w:val="008D3987"/>
    <w:rsid w:val="008D3D5D"/>
    <w:rsid w:val="008D6111"/>
    <w:rsid w:val="008E06EA"/>
    <w:rsid w:val="008E14DB"/>
    <w:rsid w:val="008E31AF"/>
    <w:rsid w:val="008E57A6"/>
    <w:rsid w:val="008F3F63"/>
    <w:rsid w:val="008F65BA"/>
    <w:rsid w:val="008F6F8F"/>
    <w:rsid w:val="009042B2"/>
    <w:rsid w:val="00904B77"/>
    <w:rsid w:val="009059CF"/>
    <w:rsid w:val="00911E6A"/>
    <w:rsid w:val="00912EB1"/>
    <w:rsid w:val="00912F57"/>
    <w:rsid w:val="0091764E"/>
    <w:rsid w:val="00920D5B"/>
    <w:rsid w:val="00921D59"/>
    <w:rsid w:val="00924D09"/>
    <w:rsid w:val="00925C34"/>
    <w:rsid w:val="00927AFE"/>
    <w:rsid w:val="00931426"/>
    <w:rsid w:val="00931FAD"/>
    <w:rsid w:val="00933FC1"/>
    <w:rsid w:val="00941558"/>
    <w:rsid w:val="00943745"/>
    <w:rsid w:val="00945342"/>
    <w:rsid w:val="00946F35"/>
    <w:rsid w:val="00953F20"/>
    <w:rsid w:val="00953F9B"/>
    <w:rsid w:val="00957F6B"/>
    <w:rsid w:val="00960D0A"/>
    <w:rsid w:val="009632AD"/>
    <w:rsid w:val="00964D5F"/>
    <w:rsid w:val="00971FBC"/>
    <w:rsid w:val="00973169"/>
    <w:rsid w:val="00973A70"/>
    <w:rsid w:val="00975119"/>
    <w:rsid w:val="0097729A"/>
    <w:rsid w:val="00977431"/>
    <w:rsid w:val="00982AAE"/>
    <w:rsid w:val="009834AE"/>
    <w:rsid w:val="00983634"/>
    <w:rsid w:val="00984CC3"/>
    <w:rsid w:val="00985F23"/>
    <w:rsid w:val="00986AF5"/>
    <w:rsid w:val="00987F31"/>
    <w:rsid w:val="0099255D"/>
    <w:rsid w:val="00996223"/>
    <w:rsid w:val="009A1795"/>
    <w:rsid w:val="009A6B42"/>
    <w:rsid w:val="009B0ECA"/>
    <w:rsid w:val="009B6A80"/>
    <w:rsid w:val="009B785A"/>
    <w:rsid w:val="009C2192"/>
    <w:rsid w:val="009C28FC"/>
    <w:rsid w:val="009C6460"/>
    <w:rsid w:val="009C7578"/>
    <w:rsid w:val="009D3C1B"/>
    <w:rsid w:val="009D5C5E"/>
    <w:rsid w:val="009D64E6"/>
    <w:rsid w:val="009E5973"/>
    <w:rsid w:val="00A00B49"/>
    <w:rsid w:val="00A0219B"/>
    <w:rsid w:val="00A12E6C"/>
    <w:rsid w:val="00A130A2"/>
    <w:rsid w:val="00A21CE9"/>
    <w:rsid w:val="00A22675"/>
    <w:rsid w:val="00A23931"/>
    <w:rsid w:val="00A25971"/>
    <w:rsid w:val="00A25A3B"/>
    <w:rsid w:val="00A25EB2"/>
    <w:rsid w:val="00A26D84"/>
    <w:rsid w:val="00A27033"/>
    <w:rsid w:val="00A34A84"/>
    <w:rsid w:val="00A42BAD"/>
    <w:rsid w:val="00A431EA"/>
    <w:rsid w:val="00A4591C"/>
    <w:rsid w:val="00A45EAB"/>
    <w:rsid w:val="00A46741"/>
    <w:rsid w:val="00A470B4"/>
    <w:rsid w:val="00A47870"/>
    <w:rsid w:val="00A51003"/>
    <w:rsid w:val="00A545D5"/>
    <w:rsid w:val="00A54AAC"/>
    <w:rsid w:val="00A55424"/>
    <w:rsid w:val="00A56B64"/>
    <w:rsid w:val="00A56ED5"/>
    <w:rsid w:val="00A57A76"/>
    <w:rsid w:val="00A60E7F"/>
    <w:rsid w:val="00A63AD9"/>
    <w:rsid w:val="00A63E2B"/>
    <w:rsid w:val="00A6573A"/>
    <w:rsid w:val="00A65BD2"/>
    <w:rsid w:val="00A75313"/>
    <w:rsid w:val="00A773E1"/>
    <w:rsid w:val="00A84056"/>
    <w:rsid w:val="00A86AFF"/>
    <w:rsid w:val="00A92FA1"/>
    <w:rsid w:val="00A94C1B"/>
    <w:rsid w:val="00A96665"/>
    <w:rsid w:val="00A96B1E"/>
    <w:rsid w:val="00AA0735"/>
    <w:rsid w:val="00AA0C8C"/>
    <w:rsid w:val="00AA3636"/>
    <w:rsid w:val="00AA6E4D"/>
    <w:rsid w:val="00AA7369"/>
    <w:rsid w:val="00AA7593"/>
    <w:rsid w:val="00AB1401"/>
    <w:rsid w:val="00AB175F"/>
    <w:rsid w:val="00AB1AE2"/>
    <w:rsid w:val="00AB524D"/>
    <w:rsid w:val="00AB5D8D"/>
    <w:rsid w:val="00AB6ED6"/>
    <w:rsid w:val="00AB7FDE"/>
    <w:rsid w:val="00AC2807"/>
    <w:rsid w:val="00AC50DF"/>
    <w:rsid w:val="00AC6935"/>
    <w:rsid w:val="00AD014C"/>
    <w:rsid w:val="00AD1EC1"/>
    <w:rsid w:val="00AD27AF"/>
    <w:rsid w:val="00AD37E1"/>
    <w:rsid w:val="00AD7C18"/>
    <w:rsid w:val="00AE1FED"/>
    <w:rsid w:val="00AE26B7"/>
    <w:rsid w:val="00AE55F1"/>
    <w:rsid w:val="00AF09CF"/>
    <w:rsid w:val="00AF7F06"/>
    <w:rsid w:val="00AF7F8F"/>
    <w:rsid w:val="00B0179A"/>
    <w:rsid w:val="00B04983"/>
    <w:rsid w:val="00B05FC6"/>
    <w:rsid w:val="00B10AE9"/>
    <w:rsid w:val="00B16B78"/>
    <w:rsid w:val="00B232D4"/>
    <w:rsid w:val="00B31CCB"/>
    <w:rsid w:val="00B328B4"/>
    <w:rsid w:val="00B356C4"/>
    <w:rsid w:val="00B359E3"/>
    <w:rsid w:val="00B35DB2"/>
    <w:rsid w:val="00B36024"/>
    <w:rsid w:val="00B4086C"/>
    <w:rsid w:val="00B420F5"/>
    <w:rsid w:val="00B43A1D"/>
    <w:rsid w:val="00B4788C"/>
    <w:rsid w:val="00B5292E"/>
    <w:rsid w:val="00B53A3A"/>
    <w:rsid w:val="00B57841"/>
    <w:rsid w:val="00B60BA5"/>
    <w:rsid w:val="00B616CB"/>
    <w:rsid w:val="00B61A53"/>
    <w:rsid w:val="00B61BA5"/>
    <w:rsid w:val="00B63AD5"/>
    <w:rsid w:val="00B67900"/>
    <w:rsid w:val="00B67AA3"/>
    <w:rsid w:val="00B70920"/>
    <w:rsid w:val="00B71E0F"/>
    <w:rsid w:val="00B72C99"/>
    <w:rsid w:val="00B76D19"/>
    <w:rsid w:val="00B77A05"/>
    <w:rsid w:val="00B83A70"/>
    <w:rsid w:val="00B85326"/>
    <w:rsid w:val="00B853D1"/>
    <w:rsid w:val="00B856CD"/>
    <w:rsid w:val="00B85B8D"/>
    <w:rsid w:val="00B871EE"/>
    <w:rsid w:val="00B873A7"/>
    <w:rsid w:val="00B923F6"/>
    <w:rsid w:val="00BA0647"/>
    <w:rsid w:val="00BA1480"/>
    <w:rsid w:val="00BA2CE8"/>
    <w:rsid w:val="00BA38B3"/>
    <w:rsid w:val="00BA56B7"/>
    <w:rsid w:val="00BB197C"/>
    <w:rsid w:val="00BB3303"/>
    <w:rsid w:val="00BB48DD"/>
    <w:rsid w:val="00BB6D82"/>
    <w:rsid w:val="00BC04CD"/>
    <w:rsid w:val="00BC1A4A"/>
    <w:rsid w:val="00BC37A8"/>
    <w:rsid w:val="00BC471B"/>
    <w:rsid w:val="00BC745E"/>
    <w:rsid w:val="00BD0D05"/>
    <w:rsid w:val="00BD3BD6"/>
    <w:rsid w:val="00BD6A5B"/>
    <w:rsid w:val="00BD6CF5"/>
    <w:rsid w:val="00BD767D"/>
    <w:rsid w:val="00BD77A6"/>
    <w:rsid w:val="00BE1052"/>
    <w:rsid w:val="00BE1C8E"/>
    <w:rsid w:val="00BE49E3"/>
    <w:rsid w:val="00BE4FD7"/>
    <w:rsid w:val="00BE716D"/>
    <w:rsid w:val="00BF05D4"/>
    <w:rsid w:val="00C07C36"/>
    <w:rsid w:val="00C10A0E"/>
    <w:rsid w:val="00C1715C"/>
    <w:rsid w:val="00C17353"/>
    <w:rsid w:val="00C17EE9"/>
    <w:rsid w:val="00C2147F"/>
    <w:rsid w:val="00C2157D"/>
    <w:rsid w:val="00C21648"/>
    <w:rsid w:val="00C21E86"/>
    <w:rsid w:val="00C227EE"/>
    <w:rsid w:val="00C25FCB"/>
    <w:rsid w:val="00C269F8"/>
    <w:rsid w:val="00C30D1E"/>
    <w:rsid w:val="00C333DF"/>
    <w:rsid w:val="00C36754"/>
    <w:rsid w:val="00C37E5E"/>
    <w:rsid w:val="00C4464A"/>
    <w:rsid w:val="00C60FA5"/>
    <w:rsid w:val="00C61352"/>
    <w:rsid w:val="00C61FB4"/>
    <w:rsid w:val="00C63C9E"/>
    <w:rsid w:val="00C64EA5"/>
    <w:rsid w:val="00C650D3"/>
    <w:rsid w:val="00C705BA"/>
    <w:rsid w:val="00C72A03"/>
    <w:rsid w:val="00C731E0"/>
    <w:rsid w:val="00C76819"/>
    <w:rsid w:val="00C80C14"/>
    <w:rsid w:val="00C81403"/>
    <w:rsid w:val="00C81853"/>
    <w:rsid w:val="00C8230B"/>
    <w:rsid w:val="00C84552"/>
    <w:rsid w:val="00C8720B"/>
    <w:rsid w:val="00C94EA5"/>
    <w:rsid w:val="00C95F6C"/>
    <w:rsid w:val="00C9762F"/>
    <w:rsid w:val="00CA3CAE"/>
    <w:rsid w:val="00CA4343"/>
    <w:rsid w:val="00CA441A"/>
    <w:rsid w:val="00CA6609"/>
    <w:rsid w:val="00CA7B0A"/>
    <w:rsid w:val="00CB1D7E"/>
    <w:rsid w:val="00CB2654"/>
    <w:rsid w:val="00CB3680"/>
    <w:rsid w:val="00CB3914"/>
    <w:rsid w:val="00CB566E"/>
    <w:rsid w:val="00CB65B7"/>
    <w:rsid w:val="00CB6D80"/>
    <w:rsid w:val="00CC1D31"/>
    <w:rsid w:val="00CC4329"/>
    <w:rsid w:val="00CC59C8"/>
    <w:rsid w:val="00CC79F8"/>
    <w:rsid w:val="00CC7E26"/>
    <w:rsid w:val="00CD53B5"/>
    <w:rsid w:val="00CD6A1F"/>
    <w:rsid w:val="00CE10FC"/>
    <w:rsid w:val="00CE1B9A"/>
    <w:rsid w:val="00CE3354"/>
    <w:rsid w:val="00CE6474"/>
    <w:rsid w:val="00CF074D"/>
    <w:rsid w:val="00D0000C"/>
    <w:rsid w:val="00D01729"/>
    <w:rsid w:val="00D01D12"/>
    <w:rsid w:val="00D04261"/>
    <w:rsid w:val="00D06264"/>
    <w:rsid w:val="00D10261"/>
    <w:rsid w:val="00D134C8"/>
    <w:rsid w:val="00D14B00"/>
    <w:rsid w:val="00D1501C"/>
    <w:rsid w:val="00D15F9F"/>
    <w:rsid w:val="00D16F67"/>
    <w:rsid w:val="00D21218"/>
    <w:rsid w:val="00D21B9F"/>
    <w:rsid w:val="00D22CD6"/>
    <w:rsid w:val="00D2405D"/>
    <w:rsid w:val="00D371E7"/>
    <w:rsid w:val="00D3759B"/>
    <w:rsid w:val="00D4046C"/>
    <w:rsid w:val="00D433C4"/>
    <w:rsid w:val="00D4416C"/>
    <w:rsid w:val="00D44B8D"/>
    <w:rsid w:val="00D45645"/>
    <w:rsid w:val="00D4568F"/>
    <w:rsid w:val="00D459A7"/>
    <w:rsid w:val="00D465EB"/>
    <w:rsid w:val="00D5119F"/>
    <w:rsid w:val="00D52930"/>
    <w:rsid w:val="00D569CE"/>
    <w:rsid w:val="00D611F3"/>
    <w:rsid w:val="00D62429"/>
    <w:rsid w:val="00D63115"/>
    <w:rsid w:val="00D65415"/>
    <w:rsid w:val="00D71459"/>
    <w:rsid w:val="00D736C5"/>
    <w:rsid w:val="00D7564B"/>
    <w:rsid w:val="00D8016F"/>
    <w:rsid w:val="00D80742"/>
    <w:rsid w:val="00D81767"/>
    <w:rsid w:val="00D82D2F"/>
    <w:rsid w:val="00D839E6"/>
    <w:rsid w:val="00D83E54"/>
    <w:rsid w:val="00D852ED"/>
    <w:rsid w:val="00D91A7A"/>
    <w:rsid w:val="00D93542"/>
    <w:rsid w:val="00D94E03"/>
    <w:rsid w:val="00D9534D"/>
    <w:rsid w:val="00D95424"/>
    <w:rsid w:val="00D956CE"/>
    <w:rsid w:val="00D965E6"/>
    <w:rsid w:val="00DA0A6C"/>
    <w:rsid w:val="00DA2F9C"/>
    <w:rsid w:val="00DA64F0"/>
    <w:rsid w:val="00DB0101"/>
    <w:rsid w:val="00DB2FBD"/>
    <w:rsid w:val="00DB50D8"/>
    <w:rsid w:val="00DC156B"/>
    <w:rsid w:val="00DC324E"/>
    <w:rsid w:val="00DC5F7E"/>
    <w:rsid w:val="00DD0791"/>
    <w:rsid w:val="00DD091F"/>
    <w:rsid w:val="00DD24C2"/>
    <w:rsid w:val="00DE183E"/>
    <w:rsid w:val="00DE2007"/>
    <w:rsid w:val="00DE242E"/>
    <w:rsid w:val="00DE3C9A"/>
    <w:rsid w:val="00DE46A2"/>
    <w:rsid w:val="00DE55FC"/>
    <w:rsid w:val="00DF02E0"/>
    <w:rsid w:val="00DF4159"/>
    <w:rsid w:val="00DF6384"/>
    <w:rsid w:val="00DF6864"/>
    <w:rsid w:val="00DF6E92"/>
    <w:rsid w:val="00DF7538"/>
    <w:rsid w:val="00E021BF"/>
    <w:rsid w:val="00E02FDD"/>
    <w:rsid w:val="00E06A7D"/>
    <w:rsid w:val="00E13230"/>
    <w:rsid w:val="00E16303"/>
    <w:rsid w:val="00E166CA"/>
    <w:rsid w:val="00E1775A"/>
    <w:rsid w:val="00E22925"/>
    <w:rsid w:val="00E23A4E"/>
    <w:rsid w:val="00E31F8F"/>
    <w:rsid w:val="00E34A34"/>
    <w:rsid w:val="00E35D7E"/>
    <w:rsid w:val="00E43525"/>
    <w:rsid w:val="00E4539D"/>
    <w:rsid w:val="00E45DAE"/>
    <w:rsid w:val="00E5108F"/>
    <w:rsid w:val="00E51C55"/>
    <w:rsid w:val="00E5287D"/>
    <w:rsid w:val="00E54AB6"/>
    <w:rsid w:val="00E56601"/>
    <w:rsid w:val="00E60C3D"/>
    <w:rsid w:val="00E643A3"/>
    <w:rsid w:val="00E701E5"/>
    <w:rsid w:val="00E727FD"/>
    <w:rsid w:val="00E73F21"/>
    <w:rsid w:val="00E742FA"/>
    <w:rsid w:val="00E74329"/>
    <w:rsid w:val="00E768A9"/>
    <w:rsid w:val="00E80EF9"/>
    <w:rsid w:val="00E81A6F"/>
    <w:rsid w:val="00E84271"/>
    <w:rsid w:val="00E84BC9"/>
    <w:rsid w:val="00E865F6"/>
    <w:rsid w:val="00E92102"/>
    <w:rsid w:val="00E9275B"/>
    <w:rsid w:val="00E93995"/>
    <w:rsid w:val="00E94C31"/>
    <w:rsid w:val="00EA2D14"/>
    <w:rsid w:val="00EA4507"/>
    <w:rsid w:val="00EA67A4"/>
    <w:rsid w:val="00EB56D3"/>
    <w:rsid w:val="00EB7D78"/>
    <w:rsid w:val="00EC1086"/>
    <w:rsid w:val="00EC2303"/>
    <w:rsid w:val="00ED1E38"/>
    <w:rsid w:val="00ED27FA"/>
    <w:rsid w:val="00ED344C"/>
    <w:rsid w:val="00ED4F42"/>
    <w:rsid w:val="00ED674F"/>
    <w:rsid w:val="00EE0945"/>
    <w:rsid w:val="00EE4838"/>
    <w:rsid w:val="00EE5090"/>
    <w:rsid w:val="00EE62A2"/>
    <w:rsid w:val="00EE7176"/>
    <w:rsid w:val="00EF4376"/>
    <w:rsid w:val="00EF4889"/>
    <w:rsid w:val="00EF657D"/>
    <w:rsid w:val="00EF65B2"/>
    <w:rsid w:val="00F036F8"/>
    <w:rsid w:val="00F0571B"/>
    <w:rsid w:val="00F05CC9"/>
    <w:rsid w:val="00F07D91"/>
    <w:rsid w:val="00F10B4B"/>
    <w:rsid w:val="00F11CEB"/>
    <w:rsid w:val="00F13395"/>
    <w:rsid w:val="00F16A11"/>
    <w:rsid w:val="00F20190"/>
    <w:rsid w:val="00F25222"/>
    <w:rsid w:val="00F25622"/>
    <w:rsid w:val="00F27075"/>
    <w:rsid w:val="00F330C8"/>
    <w:rsid w:val="00F34BDF"/>
    <w:rsid w:val="00F35E77"/>
    <w:rsid w:val="00F44CFD"/>
    <w:rsid w:val="00F45866"/>
    <w:rsid w:val="00F45CF6"/>
    <w:rsid w:val="00F461E3"/>
    <w:rsid w:val="00F5327E"/>
    <w:rsid w:val="00F54132"/>
    <w:rsid w:val="00F568A6"/>
    <w:rsid w:val="00F57AEF"/>
    <w:rsid w:val="00F6144C"/>
    <w:rsid w:val="00F64672"/>
    <w:rsid w:val="00F67FFC"/>
    <w:rsid w:val="00F70BCA"/>
    <w:rsid w:val="00F71F6E"/>
    <w:rsid w:val="00F74A7D"/>
    <w:rsid w:val="00F84D7B"/>
    <w:rsid w:val="00F87A75"/>
    <w:rsid w:val="00F9695C"/>
    <w:rsid w:val="00F96DDE"/>
    <w:rsid w:val="00F975CA"/>
    <w:rsid w:val="00FA07E1"/>
    <w:rsid w:val="00FA1B5A"/>
    <w:rsid w:val="00FA4468"/>
    <w:rsid w:val="00FB2E85"/>
    <w:rsid w:val="00FB3300"/>
    <w:rsid w:val="00FB3694"/>
    <w:rsid w:val="00FB38F1"/>
    <w:rsid w:val="00FB397C"/>
    <w:rsid w:val="00FB6843"/>
    <w:rsid w:val="00FC535C"/>
    <w:rsid w:val="00FC55BE"/>
    <w:rsid w:val="00FC5FC5"/>
    <w:rsid w:val="00FC6444"/>
    <w:rsid w:val="00FD420B"/>
    <w:rsid w:val="00FD4DFF"/>
    <w:rsid w:val="00FE0DE0"/>
    <w:rsid w:val="00FE58B4"/>
    <w:rsid w:val="00FE75BD"/>
    <w:rsid w:val="00FE78E8"/>
    <w:rsid w:val="00FF511C"/>
    <w:rsid w:val="00FF52A2"/>
    <w:rsid w:val="00FF648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uiPriority="0" w:unhideWhenUsed="1" w:qFormat="1"/>
    <w:lsdException w:name="heading 4" w:uiPriority="9" w:unhideWhenUsed="1" w:qFormat="1"/>
    <w:lsdException w:name="heading 5" w:semiHidden="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lsdException w:name="Body Text 3" w:semiHidden="0"/>
    <w:lsdException w:name="Body Text Indent 2" w:semiHidden="0"/>
    <w:lsdException w:name="Body Text Indent 3" w:semiHidden="0"/>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A5A1D"/>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paragraph" w:styleId="Heading1">
    <w:name w:val="heading 1"/>
    <w:basedOn w:val="Normal"/>
    <w:next w:val="Normal"/>
    <w:link w:val="Nadpis1Char"/>
    <w:uiPriority w:val="99"/>
    <w:qFormat/>
    <w:rsid w:val="00374323"/>
    <w:pPr>
      <w:keepNext/>
      <w:spacing w:after="0" w:line="240" w:lineRule="auto"/>
      <w:jc w:val="center"/>
      <w:outlineLvl w:val="0"/>
    </w:pPr>
    <w:rPr>
      <w:rFonts w:ascii="Arial" w:hAnsi="Arial" w:cs="Arial"/>
      <w:b/>
      <w:bCs/>
      <w:color w:val="000000"/>
      <w:sz w:val="28"/>
      <w:szCs w:val="28"/>
      <w:lang w:eastAsia="sk-SK"/>
    </w:rPr>
  </w:style>
  <w:style w:type="paragraph" w:styleId="Heading2">
    <w:name w:val="heading 2"/>
    <w:basedOn w:val="Normal"/>
    <w:link w:val="Nadpis2Char"/>
    <w:uiPriority w:val="99"/>
    <w:qFormat/>
    <w:locked/>
    <w:rsid w:val="003D5837"/>
    <w:pPr>
      <w:spacing w:before="100" w:beforeAutospacing="1" w:after="100" w:afterAutospacing="1" w:line="240" w:lineRule="auto"/>
      <w:jc w:val="center"/>
      <w:outlineLvl w:val="1"/>
    </w:pPr>
    <w:rPr>
      <w:rFonts w:ascii="Arial" w:hAnsi="Arial" w:cs="Arial"/>
      <w:b/>
      <w:bCs/>
      <w:color w:val="804000"/>
      <w:sz w:val="28"/>
      <w:szCs w:val="28"/>
      <w:lang w:eastAsia="sk-SK"/>
    </w:rPr>
  </w:style>
  <w:style w:type="paragraph" w:styleId="Heading4">
    <w:name w:val="heading 4"/>
    <w:basedOn w:val="Normal"/>
    <w:next w:val="Normal"/>
    <w:link w:val="Nadpis4Char"/>
    <w:uiPriority w:val="9"/>
    <w:semiHidden/>
    <w:unhideWhenUsed/>
    <w:qFormat/>
    <w:locked/>
    <w:rsid w:val="00D93542"/>
    <w:pPr>
      <w:keepNext/>
      <w:spacing w:before="240" w:after="60"/>
      <w:jc w:val="left"/>
      <w:outlineLvl w:val="3"/>
    </w:pPr>
    <w:rPr>
      <w:rFonts w:cs="Times New Roman"/>
      <w:b/>
      <w:bCs/>
      <w:sz w:val="28"/>
      <w:szCs w:val="28"/>
    </w:rPr>
  </w:style>
  <w:style w:type="paragraph" w:styleId="Heading5">
    <w:name w:val="heading 5"/>
    <w:basedOn w:val="Normal"/>
    <w:next w:val="Normal"/>
    <w:link w:val="Nadpis5Char"/>
    <w:uiPriority w:val="99"/>
    <w:qFormat/>
    <w:rsid w:val="00374323"/>
    <w:pPr>
      <w:keepNext/>
      <w:spacing w:after="0" w:line="240" w:lineRule="auto"/>
      <w:jc w:val="both"/>
      <w:outlineLvl w:val="4"/>
    </w:pPr>
    <w:rPr>
      <w:rFonts w:ascii="Arial" w:hAnsi="Arial" w:cs="Arial"/>
      <w:color w:val="FF0000"/>
      <w:sz w:val="28"/>
      <w:szCs w:val="28"/>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374323"/>
    <w:rPr>
      <w:rFonts w:ascii="Arial" w:hAnsi="Arial" w:cs="Arial"/>
      <w:b/>
      <w:bCs/>
      <w:color w:val="000000"/>
      <w:sz w:val="24"/>
      <w:szCs w:val="24"/>
      <w:rtl w:val="0"/>
      <w:cs w:val="0"/>
      <w:lang w:val="x-none" w:eastAsia="sk-SK"/>
    </w:rPr>
  </w:style>
  <w:style w:type="character" w:customStyle="1" w:styleId="Nadpis2Char">
    <w:name w:val="Nadpis 2 Char"/>
    <w:basedOn w:val="DefaultParagraphFont"/>
    <w:link w:val="Heading2"/>
    <w:uiPriority w:val="99"/>
    <w:locked/>
    <w:rsid w:val="003D5837"/>
    <w:rPr>
      <w:rFonts w:ascii="Arial" w:hAnsi="Arial" w:cs="Arial"/>
      <w:b/>
      <w:bCs/>
      <w:color w:val="804000"/>
      <w:sz w:val="28"/>
      <w:szCs w:val="28"/>
      <w:rtl w:val="0"/>
      <w:cs w:val="0"/>
    </w:rPr>
  </w:style>
  <w:style w:type="character" w:customStyle="1" w:styleId="Nadpis4Char">
    <w:name w:val="Nadpis 4 Char"/>
    <w:basedOn w:val="DefaultParagraphFont"/>
    <w:link w:val="Heading4"/>
    <w:uiPriority w:val="9"/>
    <w:semiHidden/>
    <w:locked/>
    <w:rsid w:val="00D93542"/>
    <w:rPr>
      <w:rFonts w:cs="Times New Roman"/>
      <w:b/>
      <w:bCs/>
      <w:sz w:val="28"/>
      <w:szCs w:val="28"/>
      <w:rtl w:val="0"/>
      <w:cs w:val="0"/>
      <w:lang w:val="x-none" w:eastAsia="en-US"/>
    </w:rPr>
  </w:style>
  <w:style w:type="character" w:customStyle="1" w:styleId="Nadpis5Char">
    <w:name w:val="Nadpis 5 Char"/>
    <w:basedOn w:val="DefaultParagraphFont"/>
    <w:link w:val="Heading5"/>
    <w:uiPriority w:val="99"/>
    <w:locked/>
    <w:rsid w:val="00374323"/>
    <w:rPr>
      <w:rFonts w:ascii="Arial" w:hAnsi="Arial" w:cs="Arial"/>
      <w:color w:val="FF0000"/>
      <w:sz w:val="24"/>
      <w:szCs w:val="24"/>
      <w:rtl w:val="0"/>
      <w:cs w:val="0"/>
      <w:lang w:val="x-none" w:eastAsia="sk-SK"/>
    </w:rPr>
  </w:style>
  <w:style w:type="paragraph" w:styleId="Header">
    <w:name w:val="header"/>
    <w:basedOn w:val="Normal"/>
    <w:link w:val="HlavikaChar"/>
    <w:uiPriority w:val="99"/>
    <w:rsid w:val="00374323"/>
    <w:pPr>
      <w:tabs>
        <w:tab w:val="center" w:pos="4536"/>
        <w:tab w:val="right" w:pos="9072"/>
      </w:tabs>
      <w:spacing w:after="0" w:line="240" w:lineRule="auto"/>
      <w:jc w:val="left"/>
    </w:pPr>
    <w:rPr>
      <w:rFonts w:cs="Times New Roman"/>
      <w:sz w:val="24"/>
      <w:szCs w:val="24"/>
      <w:lang w:eastAsia="sk-SK"/>
    </w:rPr>
  </w:style>
  <w:style w:type="character" w:customStyle="1" w:styleId="HlavikaChar">
    <w:name w:val="Hlavička Char"/>
    <w:basedOn w:val="DefaultParagraphFont"/>
    <w:link w:val="Header"/>
    <w:uiPriority w:val="99"/>
    <w:locked/>
    <w:rsid w:val="00374323"/>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374323"/>
    <w:pPr>
      <w:tabs>
        <w:tab w:val="center" w:pos="4536"/>
        <w:tab w:val="right" w:pos="9072"/>
      </w:tabs>
      <w:spacing w:after="0" w:line="240" w:lineRule="auto"/>
      <w:jc w:val="left"/>
    </w:pPr>
    <w:rPr>
      <w:rFonts w:cs="Times New Roman"/>
      <w:sz w:val="24"/>
      <w:szCs w:val="24"/>
      <w:lang w:eastAsia="sk-SK"/>
    </w:rPr>
  </w:style>
  <w:style w:type="character" w:customStyle="1" w:styleId="PtaChar">
    <w:name w:val="Päta Char"/>
    <w:basedOn w:val="DefaultParagraphFont"/>
    <w:link w:val="Footer"/>
    <w:uiPriority w:val="99"/>
    <w:locked/>
    <w:rsid w:val="00374323"/>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374323"/>
    <w:pPr>
      <w:spacing w:after="240" w:line="240" w:lineRule="auto"/>
      <w:jc w:val="left"/>
    </w:pPr>
    <w:rPr>
      <w:rFonts w:ascii="ms sans serif" w:hAnsi="ms sans serif" w:cs="ms sans serif"/>
      <w:color w:val="000000"/>
      <w:sz w:val="20"/>
      <w:szCs w:val="20"/>
      <w:lang w:eastAsia="sk-SK"/>
    </w:rPr>
  </w:style>
  <w:style w:type="character" w:customStyle="1" w:styleId="ZkladntextChar">
    <w:name w:val="Základný text Char"/>
    <w:basedOn w:val="DefaultParagraphFont"/>
    <w:link w:val="BodyText"/>
    <w:uiPriority w:val="99"/>
    <w:locked/>
    <w:rsid w:val="00374323"/>
    <w:rPr>
      <w:rFonts w:ascii="ms sans serif" w:hAnsi="ms sans serif" w:cs="ms sans serif"/>
      <w:color w:val="000000"/>
      <w:sz w:val="20"/>
      <w:szCs w:val="20"/>
      <w:rtl w:val="0"/>
      <w:cs w:val="0"/>
      <w:lang w:val="x-none" w:eastAsia="sk-SK"/>
    </w:rPr>
  </w:style>
  <w:style w:type="paragraph" w:styleId="BodyTextIndent">
    <w:name w:val="Body Text Indent"/>
    <w:basedOn w:val="Normal"/>
    <w:link w:val="ZarkazkladnhotextuChar"/>
    <w:uiPriority w:val="99"/>
    <w:semiHidden/>
    <w:rsid w:val="00374323"/>
    <w:pPr>
      <w:spacing w:after="0" w:line="240" w:lineRule="auto"/>
      <w:ind w:left="360"/>
      <w:jc w:val="left"/>
    </w:pPr>
    <w:rPr>
      <w:rFonts w:ascii="Arial" w:hAnsi="Arial" w:cs="Arial"/>
      <w:color w:val="000000"/>
      <w:sz w:val="20"/>
      <w:szCs w:val="20"/>
      <w:lang w:eastAsia="sk-SK"/>
    </w:rPr>
  </w:style>
  <w:style w:type="character" w:customStyle="1" w:styleId="ZarkazkladnhotextuChar">
    <w:name w:val="Zarážka základného textu Char"/>
    <w:basedOn w:val="DefaultParagraphFont"/>
    <w:link w:val="BodyTextIndent"/>
    <w:uiPriority w:val="99"/>
    <w:semiHidden/>
    <w:locked/>
    <w:rsid w:val="00374323"/>
    <w:rPr>
      <w:rFonts w:ascii="Arial" w:hAnsi="Arial" w:cs="Arial"/>
      <w:color w:val="000000"/>
      <w:sz w:val="20"/>
      <w:szCs w:val="20"/>
      <w:rtl w:val="0"/>
      <w:cs w:val="0"/>
      <w:lang w:val="x-none" w:eastAsia="sk-SK"/>
    </w:rPr>
  </w:style>
  <w:style w:type="paragraph" w:styleId="BodyText2">
    <w:name w:val="Body Text 2"/>
    <w:basedOn w:val="Normal"/>
    <w:link w:val="Zkladntext2Char"/>
    <w:uiPriority w:val="99"/>
    <w:rsid w:val="00374323"/>
    <w:pPr>
      <w:spacing w:before="100" w:beforeAutospacing="1" w:after="100" w:afterAutospacing="1" w:line="240" w:lineRule="auto"/>
      <w:jc w:val="left"/>
      <w:outlineLvl w:val="4"/>
    </w:pPr>
    <w:rPr>
      <w:rFonts w:ascii="Arial" w:hAnsi="Arial" w:cs="Arial"/>
      <w:sz w:val="20"/>
      <w:szCs w:val="20"/>
      <w:lang w:eastAsia="sk-SK"/>
    </w:rPr>
  </w:style>
  <w:style w:type="character" w:customStyle="1" w:styleId="Zkladntext2Char">
    <w:name w:val="Základný text 2 Char"/>
    <w:basedOn w:val="DefaultParagraphFont"/>
    <w:link w:val="BodyText2"/>
    <w:uiPriority w:val="99"/>
    <w:locked/>
    <w:rsid w:val="00374323"/>
    <w:rPr>
      <w:rFonts w:ascii="Arial" w:hAnsi="Arial" w:cs="Arial"/>
      <w:sz w:val="24"/>
      <w:szCs w:val="24"/>
      <w:rtl w:val="0"/>
      <w:cs w:val="0"/>
      <w:lang w:val="x-none" w:eastAsia="sk-SK"/>
    </w:rPr>
  </w:style>
  <w:style w:type="paragraph" w:styleId="BodyText3">
    <w:name w:val="Body Text 3"/>
    <w:basedOn w:val="Normal"/>
    <w:link w:val="Zkladntext3Char"/>
    <w:uiPriority w:val="99"/>
    <w:semiHidden/>
    <w:rsid w:val="00374323"/>
    <w:pPr>
      <w:spacing w:before="100" w:beforeAutospacing="1" w:after="100" w:afterAutospacing="1" w:line="240" w:lineRule="auto"/>
      <w:jc w:val="center"/>
      <w:outlineLvl w:val="4"/>
    </w:pPr>
    <w:rPr>
      <w:rFonts w:ascii="Arial" w:hAnsi="Arial" w:cs="Arial"/>
      <w:b/>
      <w:bCs/>
      <w:color w:val="333333"/>
      <w:sz w:val="20"/>
      <w:szCs w:val="20"/>
      <w:lang w:eastAsia="sk-SK"/>
    </w:rPr>
  </w:style>
  <w:style w:type="character" w:customStyle="1" w:styleId="Zkladntext3Char">
    <w:name w:val="Základný text 3 Char"/>
    <w:basedOn w:val="DefaultParagraphFont"/>
    <w:link w:val="BodyText3"/>
    <w:uiPriority w:val="99"/>
    <w:semiHidden/>
    <w:locked/>
    <w:rsid w:val="00374323"/>
    <w:rPr>
      <w:rFonts w:ascii="Arial" w:hAnsi="Arial" w:cs="Arial"/>
      <w:b/>
      <w:bCs/>
      <w:color w:val="333333"/>
      <w:sz w:val="20"/>
      <w:szCs w:val="20"/>
      <w:rtl w:val="0"/>
      <w:cs w:val="0"/>
      <w:lang w:val="x-none" w:eastAsia="sk-SK"/>
    </w:rPr>
  </w:style>
  <w:style w:type="paragraph" w:styleId="BodyTextIndent2">
    <w:name w:val="Body Text Indent 2"/>
    <w:basedOn w:val="Normal"/>
    <w:link w:val="Zarkazkladnhotextu2Char"/>
    <w:uiPriority w:val="99"/>
    <w:semiHidden/>
    <w:rsid w:val="00374323"/>
    <w:pPr>
      <w:spacing w:after="0" w:line="240" w:lineRule="auto"/>
      <w:ind w:left="1080"/>
      <w:jc w:val="left"/>
    </w:pPr>
    <w:rPr>
      <w:rFonts w:ascii="Arial" w:hAnsi="Arial" w:cs="Arial"/>
      <w:color w:val="000000"/>
      <w:sz w:val="20"/>
      <w:szCs w:val="20"/>
      <w:lang w:eastAsia="sk-SK"/>
    </w:rPr>
  </w:style>
  <w:style w:type="character" w:customStyle="1" w:styleId="Zarkazkladnhotextu2Char">
    <w:name w:val="Zarážka základného textu 2 Char"/>
    <w:basedOn w:val="DefaultParagraphFont"/>
    <w:link w:val="BodyTextIndent2"/>
    <w:uiPriority w:val="99"/>
    <w:semiHidden/>
    <w:locked/>
    <w:rsid w:val="00374323"/>
    <w:rPr>
      <w:rFonts w:ascii="Arial" w:hAnsi="Arial" w:cs="Arial"/>
      <w:color w:val="000000"/>
      <w:sz w:val="20"/>
      <w:szCs w:val="20"/>
      <w:rtl w:val="0"/>
      <w:cs w:val="0"/>
      <w:lang w:val="x-none" w:eastAsia="sk-SK"/>
    </w:rPr>
  </w:style>
  <w:style w:type="paragraph" w:styleId="BodyTextIndent3">
    <w:name w:val="Body Text Indent 3"/>
    <w:basedOn w:val="Normal"/>
    <w:link w:val="Zarkazkladnhotextu3Char"/>
    <w:uiPriority w:val="99"/>
    <w:semiHidden/>
    <w:rsid w:val="00374323"/>
    <w:pPr>
      <w:spacing w:after="0" w:line="240" w:lineRule="auto"/>
      <w:ind w:firstLine="340"/>
      <w:jc w:val="both"/>
    </w:pPr>
    <w:rPr>
      <w:rFonts w:ascii="Arial" w:hAnsi="Arial" w:cs="Arial"/>
      <w:color w:val="008000"/>
      <w:sz w:val="20"/>
      <w:szCs w:val="20"/>
      <w:lang w:eastAsia="sk-SK"/>
    </w:rPr>
  </w:style>
  <w:style w:type="character" w:customStyle="1" w:styleId="Zarkazkladnhotextu3Char">
    <w:name w:val="Zarážka základného textu 3 Char"/>
    <w:basedOn w:val="DefaultParagraphFont"/>
    <w:link w:val="BodyTextIndent3"/>
    <w:uiPriority w:val="99"/>
    <w:semiHidden/>
    <w:locked/>
    <w:rsid w:val="00374323"/>
    <w:rPr>
      <w:rFonts w:ascii="Arial" w:hAnsi="Arial" w:cs="Arial"/>
      <w:color w:val="008000"/>
      <w:sz w:val="24"/>
      <w:szCs w:val="24"/>
      <w:rtl w:val="0"/>
      <w:cs w:val="0"/>
      <w:lang w:val="x-none" w:eastAsia="sk-SK"/>
    </w:rPr>
  </w:style>
  <w:style w:type="paragraph" w:styleId="BalloonText">
    <w:name w:val="Balloon Text"/>
    <w:basedOn w:val="Normal"/>
    <w:link w:val="TextbublinyChar"/>
    <w:uiPriority w:val="99"/>
    <w:semiHidden/>
    <w:rsid w:val="00374323"/>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374323"/>
    <w:rPr>
      <w:rFonts w:ascii="Tahoma" w:hAnsi="Tahoma" w:cs="Tahoma"/>
      <w:sz w:val="16"/>
      <w:szCs w:val="16"/>
      <w:rtl w:val="0"/>
      <w:cs w:val="0"/>
      <w:lang w:val="x-none" w:eastAsia="sk-SK"/>
    </w:rPr>
  </w:style>
  <w:style w:type="paragraph" w:styleId="ListParagraph">
    <w:name w:val="List Paragraph"/>
    <w:basedOn w:val="Normal"/>
    <w:uiPriority w:val="99"/>
    <w:qFormat/>
    <w:rsid w:val="00374323"/>
    <w:pPr>
      <w:spacing w:after="0" w:line="240" w:lineRule="auto"/>
      <w:ind w:left="720"/>
      <w:jc w:val="left"/>
    </w:pPr>
    <w:rPr>
      <w:rFonts w:cs="Times New Roman"/>
      <w:sz w:val="24"/>
      <w:szCs w:val="24"/>
      <w:lang w:eastAsia="sk-SK"/>
    </w:rPr>
  </w:style>
  <w:style w:type="paragraph" w:customStyle="1" w:styleId="NormlnNormlny12">
    <w:name w:val="Normální.Normálny+12"/>
    <w:uiPriority w:val="99"/>
    <w:rsid w:val="00374323"/>
    <w:pPr>
      <w:framePr w:wrap="auto"/>
      <w:widowControl/>
      <w:autoSpaceDE/>
      <w:autoSpaceDN/>
      <w:adjustRightInd/>
      <w:ind w:left="0" w:right="0"/>
      <w:jc w:val="left"/>
      <w:textAlignment w:val="auto"/>
    </w:pPr>
    <w:rPr>
      <w:rFonts w:ascii="Calibri" w:hAnsi="Calibri" w:cs="Times New Roman"/>
      <w:sz w:val="24"/>
      <w:szCs w:val="24"/>
      <w:rtl w:val="0"/>
      <w:cs w:val="0"/>
      <w:lang w:val="sk-SK" w:eastAsia="sk-SK" w:bidi="ar-SA"/>
    </w:rPr>
  </w:style>
  <w:style w:type="paragraph" w:styleId="EndnoteText">
    <w:name w:val="endnote text"/>
    <w:basedOn w:val="Normal"/>
    <w:link w:val="TextvysvetlivkyChar"/>
    <w:uiPriority w:val="99"/>
    <w:semiHidden/>
    <w:rsid w:val="00D21218"/>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D21218"/>
    <w:rPr>
      <w:rFonts w:cs="Times New Roman"/>
      <w:sz w:val="20"/>
      <w:szCs w:val="20"/>
      <w:rtl w:val="0"/>
      <w:cs w:val="0"/>
    </w:rPr>
  </w:style>
  <w:style w:type="character" w:styleId="EndnoteReference">
    <w:name w:val="endnote reference"/>
    <w:basedOn w:val="DefaultParagraphFont"/>
    <w:uiPriority w:val="99"/>
    <w:semiHidden/>
    <w:rsid w:val="00D21218"/>
    <w:rPr>
      <w:rFonts w:cs="Times New Roman"/>
      <w:vertAlign w:val="superscript"/>
      <w:rtl w:val="0"/>
      <w:cs w:val="0"/>
    </w:rPr>
  </w:style>
  <w:style w:type="character" w:styleId="Hyperlink">
    <w:name w:val="Hyperlink"/>
    <w:basedOn w:val="DefaultParagraphFont"/>
    <w:uiPriority w:val="99"/>
    <w:semiHidden/>
    <w:rsid w:val="003A5CF0"/>
    <w:rPr>
      <w:rFonts w:cs="Times New Roman"/>
      <w:color w:val="auto"/>
      <w:u w:val="none"/>
      <w:effect w:val="none"/>
      <w:rtl w:val="0"/>
      <w:cs w:val="0"/>
    </w:rPr>
  </w:style>
  <w:style w:type="paragraph" w:styleId="NormalWeb">
    <w:name w:val="Normal (Web)"/>
    <w:basedOn w:val="Normal"/>
    <w:uiPriority w:val="99"/>
    <w:rsid w:val="003D5837"/>
    <w:pPr>
      <w:spacing w:before="100" w:beforeAutospacing="1" w:after="100" w:afterAutospacing="1" w:line="240" w:lineRule="auto"/>
      <w:jc w:val="left"/>
    </w:pPr>
    <w:rPr>
      <w:rFonts w:ascii="Times New Roman" w:hAnsi="Times New Roman" w:cs="Times New Roman"/>
      <w:sz w:val="24"/>
      <w:szCs w:val="24"/>
      <w:lang w:eastAsia="sk-SK"/>
    </w:rPr>
  </w:style>
  <w:style w:type="paragraph" w:styleId="NoSpacing">
    <w:name w:val="No Spacing"/>
    <w:uiPriority w:val="99"/>
    <w:qFormat/>
    <w:rsid w:val="003D5837"/>
    <w:pPr>
      <w:framePr w:wrap="auto"/>
      <w:widowControl w:val="0"/>
      <w:autoSpaceDE w:val="0"/>
      <w:autoSpaceDN w:val="0"/>
      <w:adjustRightInd/>
      <w:ind w:left="0" w:right="0"/>
      <w:jc w:val="both"/>
      <w:textAlignment w:val="auto"/>
    </w:pPr>
    <w:rPr>
      <w:rFonts w:ascii="Calibri" w:hAnsi="Calibri" w:cs="Calibri"/>
      <w:sz w:val="24"/>
      <w:szCs w:val="24"/>
      <w:rtl w:val="0"/>
      <w:cs w:val="0"/>
      <w:lang w:val="sk-SK" w:eastAsia="cs-CZ" w:bidi="ar-SA"/>
    </w:rPr>
  </w:style>
  <w:style w:type="paragraph" w:customStyle="1" w:styleId="titulok">
    <w:name w:val="titulok"/>
    <w:basedOn w:val="Normal"/>
    <w:uiPriority w:val="99"/>
    <w:rsid w:val="003D5837"/>
    <w:pPr>
      <w:spacing w:before="100" w:beforeAutospacing="1" w:after="100" w:afterAutospacing="1" w:line="240" w:lineRule="auto"/>
      <w:jc w:val="center"/>
    </w:pPr>
    <w:rPr>
      <w:rFonts w:ascii="Arial" w:hAnsi="Arial" w:cs="Arial"/>
      <w:b/>
      <w:bCs/>
      <w:color w:val="007060"/>
      <w:sz w:val="24"/>
      <w:szCs w:val="24"/>
      <w:lang w:eastAsia="sk-SK"/>
    </w:rPr>
  </w:style>
  <w:style w:type="table" w:styleId="TableGrid">
    <w:name w:val="Table Grid"/>
    <w:basedOn w:val="TableNormal"/>
    <w:uiPriority w:val="99"/>
    <w:locked/>
    <w:rsid w:val="003D583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uiPriority w:val="99"/>
    <w:rsid w:val="003D5837"/>
  </w:style>
  <w:style w:type="character" w:styleId="PlaceholderText">
    <w:name w:val="Placeholder Text"/>
    <w:basedOn w:val="DefaultParagraphFont"/>
    <w:uiPriority w:val="99"/>
    <w:semiHidden/>
    <w:rsid w:val="00D93542"/>
    <w:rPr>
      <w:rFonts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68C1-7B4B-4703-A986-0B138DAB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38</Pages>
  <Words>12134</Words>
  <Characters>69166</Characters>
  <Application>Microsoft Office Word</Application>
  <DocSecurity>0</DocSecurity>
  <Lines>0</Lines>
  <Paragraphs>0</Paragraphs>
  <ScaleCrop>false</ScaleCrop>
  <Company>MVSR</Company>
  <LinksUpToDate>false</LinksUpToDate>
  <CharactersWithSpaces>81138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User</dc:creator>
  <cp:lastModifiedBy>Nataša Wiedemannová</cp:lastModifiedBy>
  <cp:revision>2</cp:revision>
  <cp:lastPrinted>2013-01-10T08:36:00Z</cp:lastPrinted>
  <dcterms:created xsi:type="dcterms:W3CDTF">2013-01-10T09:39:00Z</dcterms:created>
  <dcterms:modified xsi:type="dcterms:W3CDTF">2013-01-10T09:39:00Z</dcterms:modified>
</cp:coreProperties>
</file>