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A19F6" w:rsidRPr="008767E2" w:rsidP="00FA19F6">
      <w:pPr>
        <w:bidi w:val="0"/>
        <w:ind w:left="57"/>
        <w:jc w:val="center"/>
        <w:rPr>
          <w:rFonts w:ascii="Times New Roman" w:hAnsi="Times New Roman"/>
          <w:sz w:val="20"/>
          <w:szCs w:val="20"/>
        </w:rPr>
      </w:pPr>
      <w:r w:rsidRPr="008767E2">
        <w:rPr>
          <w:rFonts w:ascii="Times New Roman" w:hAnsi="Times New Roman"/>
          <w:sz w:val="20"/>
          <w:szCs w:val="20"/>
        </w:rPr>
        <w:t>TABUĽKA ZHODY</w:t>
      </w:r>
    </w:p>
    <w:p w:rsidR="00FA19F6" w:rsidRPr="008767E2" w:rsidP="00FA19F6">
      <w:pPr>
        <w:bidi w:val="0"/>
        <w:ind w:left="57"/>
        <w:jc w:val="center"/>
        <w:rPr>
          <w:rFonts w:ascii="Times New Roman" w:hAnsi="Times New Roman"/>
          <w:sz w:val="20"/>
          <w:szCs w:val="20"/>
        </w:rPr>
      </w:pPr>
      <w:r w:rsidRPr="008767E2">
        <w:rPr>
          <w:rFonts w:ascii="Times New Roman" w:hAnsi="Times New Roman"/>
          <w:sz w:val="20"/>
          <w:szCs w:val="20"/>
        </w:rPr>
        <w:t>smernice EÚ s ustanoveniami všetkých všeobecne záväzných právnych predpisov, ktoré danú smernicu preberajú</w:t>
      </w:r>
    </w:p>
    <w:p w:rsidR="00FA19F6" w:rsidRPr="008767E2" w:rsidP="00FA19F6">
      <w:pPr>
        <w:pBdr>
          <w:bottom w:val="single" w:sz="2" w:space="1" w:color="auto"/>
        </w:pBdr>
        <w:bidi w:val="0"/>
        <w:ind w:left="57"/>
        <w:rPr>
          <w:rFonts w:ascii="Times New Roman" w:hAnsi="Times New Roman"/>
          <w:sz w:val="20"/>
          <w:szCs w:val="20"/>
        </w:rPr>
      </w:pPr>
    </w:p>
    <w:tbl>
      <w:tblPr>
        <w:tblStyle w:val="TableNormal"/>
        <w:tblW w:w="15174" w:type="dxa"/>
        <w:tblBorders>
          <w:top w:val="single" w:sz="4" w:space="0" w:color="auto"/>
          <w:left w:val="single" w:sz="4" w:space="0" w:color="auto"/>
          <w:bottom w:val="single" w:sz="4" w:space="0" w:color="auto"/>
          <w:right w:val="single" w:sz="4" w:space="0" w:color="auto"/>
        </w:tblBorders>
        <w:tblLayout w:type="fixed"/>
        <w:tblLook w:val="01E0"/>
      </w:tblPr>
      <w:tblGrid>
        <w:gridCol w:w="6957"/>
        <w:gridCol w:w="266"/>
        <w:gridCol w:w="7951"/>
      </w:tblGrid>
      <w:tr>
        <w:tblPrEx>
          <w:tblW w:w="15174" w:type="dxa"/>
          <w:tblBorders>
            <w:top w:val="single" w:sz="4" w:space="0" w:color="auto"/>
            <w:left w:val="single" w:sz="4" w:space="0" w:color="auto"/>
            <w:bottom w:val="single" w:sz="4" w:space="0" w:color="auto"/>
            <w:right w:val="single" w:sz="4" w:space="0" w:color="auto"/>
          </w:tblBorders>
          <w:tblLayout w:type="fixed"/>
          <w:tblLook w:val="01E0"/>
        </w:tblPrEx>
        <w:tc>
          <w:tcPr>
            <w:tcW w:w="6957" w:type="dxa"/>
            <w:tcBorders>
              <w:top w:val="single" w:sz="4" w:space="0" w:color="auto"/>
              <w:left w:val="single" w:sz="4" w:space="0" w:color="auto"/>
              <w:bottom w:val="single" w:sz="2" w:space="0" w:color="auto"/>
              <w:right w:val="single" w:sz="2" w:space="0" w:color="auto"/>
            </w:tcBorders>
            <w:tcMar>
              <w:left w:w="28" w:type="dxa"/>
              <w:right w:w="28" w:type="dxa"/>
            </w:tcMar>
            <w:textDirection w:val="lrTb"/>
            <w:vAlign w:val="top"/>
          </w:tcPr>
          <w:p w:rsidR="00FA19F6" w:rsidRPr="0040174F" w:rsidP="0040174F">
            <w:pPr>
              <w:bidi w:val="0"/>
              <w:ind w:left="56"/>
              <w:rPr>
                <w:rFonts w:ascii="Times New Roman" w:hAnsi="Times New Roman"/>
                <w:caps/>
                <w:sz w:val="20"/>
                <w:szCs w:val="20"/>
              </w:rPr>
            </w:pPr>
          </w:p>
          <w:p w:rsidR="00FA19F6" w:rsidRPr="0040174F" w:rsidP="0040174F">
            <w:pPr>
              <w:bidi w:val="0"/>
              <w:ind w:left="56"/>
              <w:rPr>
                <w:rFonts w:ascii="Times New Roman" w:hAnsi="Times New Roman"/>
                <w:sz w:val="20"/>
                <w:szCs w:val="20"/>
              </w:rPr>
            </w:pPr>
            <w:bookmarkStart w:id="0" w:name="content"/>
            <w:r w:rsidRPr="008767E2" w:rsidR="00A05A48">
              <w:rPr>
                <w:rStyle w:val="Strong"/>
                <w:rFonts w:ascii="Times New Roman" w:hAnsi="Times New Roman"/>
                <w:bCs/>
              </w:rPr>
              <w:t>Smernica Európskeho parlamentu a Rady 2004/</w:t>
            </w:r>
            <w:bookmarkEnd w:id="0"/>
            <w:r w:rsidR="000100F6">
              <w:rPr>
                <w:rStyle w:val="Strong"/>
                <w:rFonts w:ascii="Times New Roman" w:hAnsi="Times New Roman"/>
                <w:bCs/>
              </w:rPr>
              <w:t>17/ES z 31. marca 2004 o koordinácii postupov obstarávania subjektov pôsobiacich v odvetviach vodného hospodárstva, energetiky, dopravy a poštových služieb v platnom znení</w:t>
            </w:r>
          </w:p>
        </w:tc>
        <w:tc>
          <w:tcPr>
            <w:tcW w:w="266" w:type="dxa"/>
            <w:tcBorders>
              <w:top w:val="single" w:sz="2" w:space="0" w:color="auto"/>
              <w:left w:val="single" w:sz="2" w:space="0" w:color="auto"/>
              <w:bottom w:val="single" w:sz="2" w:space="0" w:color="auto"/>
              <w:right w:val="none" w:sz="0" w:space="0" w:color="auto"/>
            </w:tcBorders>
            <w:textDirection w:val="lrTb"/>
            <w:vAlign w:val="top"/>
          </w:tcPr>
          <w:p w:rsidR="00FA19F6" w:rsidRPr="0040174F" w:rsidP="00FA19F6">
            <w:pPr>
              <w:bidi w:val="0"/>
              <w:rPr>
                <w:rFonts w:ascii="Times New Roman" w:hAnsi="Times New Roman"/>
                <w:sz w:val="20"/>
                <w:szCs w:val="20"/>
              </w:rPr>
            </w:pPr>
          </w:p>
        </w:tc>
        <w:tc>
          <w:tcPr>
            <w:tcW w:w="7951" w:type="dxa"/>
            <w:tcBorders>
              <w:top w:val="single" w:sz="2" w:space="0" w:color="auto"/>
              <w:left w:val="none" w:sz="0" w:space="0" w:color="auto"/>
              <w:bottom w:val="single" w:sz="2" w:space="0" w:color="auto"/>
              <w:right w:val="single" w:sz="4" w:space="0" w:color="auto"/>
            </w:tcBorders>
            <w:tcMar>
              <w:left w:w="28" w:type="dxa"/>
              <w:right w:w="28" w:type="dxa"/>
            </w:tcMar>
            <w:textDirection w:val="lrTb"/>
            <w:vAlign w:val="top"/>
          </w:tcPr>
          <w:p w:rsidR="00FA19F6" w:rsidRPr="0040174F" w:rsidP="00FA19F6">
            <w:pPr>
              <w:bidi w:val="0"/>
              <w:rPr>
                <w:rFonts w:ascii="Times New Roman" w:hAnsi="Times New Roman"/>
                <w:sz w:val="20"/>
                <w:szCs w:val="20"/>
              </w:rPr>
            </w:pPr>
          </w:p>
          <w:p w:rsidR="00FA19F6" w:rsidRPr="0040174F" w:rsidP="00FA19F6">
            <w:pPr>
              <w:bidi w:val="0"/>
              <w:rPr>
                <w:rFonts w:ascii="Times New Roman" w:hAnsi="Times New Roman"/>
                <w:sz w:val="20"/>
                <w:szCs w:val="20"/>
              </w:rPr>
            </w:pPr>
            <w:r w:rsidRPr="0040174F">
              <w:rPr>
                <w:rFonts w:ascii="Times New Roman" w:hAnsi="Times New Roman"/>
                <w:sz w:val="20"/>
                <w:szCs w:val="20"/>
              </w:rPr>
              <w:t>1. Zákon č. 25/2006 Z. z. o verejnom obstarávaní a o zmene a doplnení niektorých zákonov v znení neskorších predpisov</w:t>
            </w:r>
          </w:p>
          <w:p w:rsidR="00FA19F6" w:rsidRPr="0040174F" w:rsidP="00FA19F6">
            <w:pPr>
              <w:bidi w:val="0"/>
              <w:rPr>
                <w:rFonts w:ascii="Times New Roman" w:hAnsi="Times New Roman"/>
                <w:b/>
                <w:sz w:val="20"/>
                <w:szCs w:val="20"/>
              </w:rPr>
            </w:pPr>
            <w:r w:rsidRPr="0040174F">
              <w:rPr>
                <w:rFonts w:ascii="Times New Roman" w:hAnsi="Times New Roman"/>
                <w:b/>
                <w:sz w:val="20"/>
                <w:szCs w:val="20"/>
              </w:rPr>
              <w:t xml:space="preserve">2. Návrh zákona, ktorým sa mení a dopĺňa zákon č. 25/2006 Z. z. o verejnom obstarávaní a o zmene a doplnení niektorých zákonov v znení neskorších predpisov </w:t>
            </w:r>
          </w:p>
          <w:p w:rsidR="00FA19F6" w:rsidRPr="0040174F" w:rsidP="00FA19F6">
            <w:pPr>
              <w:bidi w:val="0"/>
              <w:rPr>
                <w:rFonts w:ascii="Times New Roman" w:hAnsi="Times New Roman"/>
                <w:sz w:val="20"/>
                <w:szCs w:val="20"/>
              </w:rPr>
            </w:pPr>
          </w:p>
        </w:tc>
      </w:tr>
    </w:tbl>
    <w:p w:rsidR="00FA19F6" w:rsidRPr="008767E2" w:rsidP="00FA19F6">
      <w:pPr>
        <w:bidi w:val="0"/>
        <w:rPr>
          <w:rFonts w:ascii="Times New Roman" w:hAnsi="Times New Roman"/>
          <w:sz w:val="20"/>
          <w:szCs w:val="20"/>
        </w:rPr>
      </w:pPr>
    </w:p>
    <w:tbl>
      <w:tblPr>
        <w:tblStyle w:val="TableNormal"/>
        <w:tblW w:w="15278" w:type="dxa"/>
        <w:tblLayout w:type="fixed"/>
        <w:tblLook w:val="01E0"/>
      </w:tblPr>
      <w:tblGrid>
        <w:gridCol w:w="1208"/>
        <w:gridCol w:w="5290"/>
        <w:gridCol w:w="519"/>
        <w:gridCol w:w="963"/>
        <w:gridCol w:w="627"/>
        <w:gridCol w:w="5318"/>
        <w:gridCol w:w="430"/>
        <w:gridCol w:w="923"/>
      </w:tblGrid>
      <w:tr>
        <w:tblPrEx>
          <w:tblW w:w="15278" w:type="dxa"/>
          <w:tblLayout w:type="fixed"/>
          <w:tblLook w:val="01E0"/>
        </w:tblPrEx>
        <w:trPr>
          <w:tblHeader/>
        </w:trPr>
        <w:tc>
          <w:tcPr>
            <w:tcW w:w="1208"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FA19F6" w:rsidRPr="0040174F" w:rsidP="0040174F">
            <w:pPr>
              <w:bidi w:val="0"/>
              <w:ind w:left="57"/>
              <w:jc w:val="center"/>
              <w:rPr>
                <w:rFonts w:ascii="Times New Roman" w:hAnsi="Times New Roman"/>
                <w:sz w:val="20"/>
                <w:szCs w:val="20"/>
              </w:rPr>
            </w:pPr>
            <w:r w:rsidRPr="0040174F">
              <w:rPr>
                <w:rFonts w:ascii="Times New Roman" w:hAnsi="Times New Roman"/>
                <w:sz w:val="20"/>
                <w:szCs w:val="20"/>
              </w:rPr>
              <w:t>1</w:t>
            </w:r>
          </w:p>
        </w:tc>
        <w:tc>
          <w:tcPr>
            <w:tcW w:w="529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FA19F6" w:rsidRPr="0040174F" w:rsidP="0040174F">
            <w:pPr>
              <w:bidi w:val="0"/>
              <w:jc w:val="center"/>
              <w:rPr>
                <w:rFonts w:ascii="Times New Roman" w:hAnsi="Times New Roman"/>
                <w:sz w:val="20"/>
                <w:szCs w:val="20"/>
              </w:rPr>
            </w:pPr>
            <w:r w:rsidRPr="0040174F">
              <w:rPr>
                <w:rFonts w:ascii="Times New Roman" w:hAnsi="Times New Roman"/>
                <w:sz w:val="20"/>
                <w:szCs w:val="20"/>
              </w:rPr>
              <w:t>2</w:t>
            </w:r>
          </w:p>
        </w:tc>
        <w:tc>
          <w:tcPr>
            <w:tcW w:w="519"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FA19F6" w:rsidRPr="0040174F" w:rsidP="0040174F">
            <w:pPr>
              <w:bidi w:val="0"/>
              <w:jc w:val="center"/>
              <w:rPr>
                <w:rFonts w:ascii="Times New Roman" w:hAnsi="Times New Roman"/>
                <w:sz w:val="20"/>
                <w:szCs w:val="20"/>
              </w:rPr>
            </w:pPr>
            <w:r w:rsidRPr="0040174F">
              <w:rPr>
                <w:rFonts w:ascii="Times New Roman" w:hAnsi="Times New Roman"/>
                <w:sz w:val="20"/>
                <w:szCs w:val="20"/>
              </w:rPr>
              <w:t>3</w:t>
            </w:r>
          </w:p>
        </w:tc>
        <w:tc>
          <w:tcPr>
            <w:tcW w:w="96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FA19F6" w:rsidRPr="0040174F" w:rsidP="0040174F">
            <w:pPr>
              <w:bidi w:val="0"/>
              <w:jc w:val="center"/>
              <w:rPr>
                <w:rFonts w:ascii="Times New Roman" w:hAnsi="Times New Roman"/>
                <w:sz w:val="20"/>
                <w:szCs w:val="20"/>
              </w:rPr>
            </w:pPr>
            <w:r w:rsidRPr="0040174F">
              <w:rPr>
                <w:rFonts w:ascii="Times New Roman" w:hAnsi="Times New Roman"/>
                <w:sz w:val="20"/>
                <w:szCs w:val="20"/>
              </w:rPr>
              <w:t>4</w:t>
            </w:r>
          </w:p>
        </w:tc>
        <w:tc>
          <w:tcPr>
            <w:tcW w:w="627"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FA19F6" w:rsidRPr="0040174F" w:rsidP="0040174F">
            <w:pPr>
              <w:bidi w:val="0"/>
              <w:jc w:val="center"/>
              <w:rPr>
                <w:rFonts w:ascii="Times New Roman" w:hAnsi="Times New Roman"/>
                <w:sz w:val="20"/>
                <w:szCs w:val="20"/>
              </w:rPr>
            </w:pPr>
            <w:r w:rsidRPr="0040174F">
              <w:rPr>
                <w:rFonts w:ascii="Times New Roman" w:hAnsi="Times New Roman"/>
                <w:sz w:val="20"/>
                <w:szCs w:val="20"/>
              </w:rPr>
              <w:t>5</w:t>
            </w:r>
          </w:p>
        </w:tc>
        <w:tc>
          <w:tcPr>
            <w:tcW w:w="531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FA19F6" w:rsidRPr="0040174F" w:rsidP="0040174F">
            <w:pPr>
              <w:bidi w:val="0"/>
              <w:jc w:val="center"/>
              <w:rPr>
                <w:rFonts w:ascii="Times New Roman" w:hAnsi="Times New Roman"/>
                <w:sz w:val="20"/>
                <w:szCs w:val="20"/>
              </w:rPr>
            </w:pPr>
            <w:r w:rsidRPr="0040174F">
              <w:rPr>
                <w:rFonts w:ascii="Times New Roman" w:hAnsi="Times New Roman"/>
                <w:sz w:val="20"/>
                <w:szCs w:val="20"/>
              </w:rPr>
              <w:t>6</w:t>
            </w:r>
          </w:p>
        </w:tc>
        <w:tc>
          <w:tcPr>
            <w:tcW w:w="43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FA19F6" w:rsidRPr="0040174F" w:rsidP="0040174F">
            <w:pPr>
              <w:bidi w:val="0"/>
              <w:jc w:val="center"/>
              <w:rPr>
                <w:rFonts w:ascii="Times New Roman" w:hAnsi="Times New Roman"/>
                <w:sz w:val="20"/>
                <w:szCs w:val="20"/>
              </w:rPr>
            </w:pPr>
            <w:r w:rsidRPr="0040174F">
              <w:rPr>
                <w:rFonts w:ascii="Times New Roman" w:hAnsi="Times New Roman"/>
                <w:sz w:val="20"/>
                <w:szCs w:val="20"/>
              </w:rPr>
              <w:t>7</w:t>
            </w:r>
          </w:p>
        </w:tc>
        <w:tc>
          <w:tcPr>
            <w:tcW w:w="923"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center"/>
          </w:tcPr>
          <w:p w:rsidR="00FA19F6" w:rsidRPr="0040174F" w:rsidP="0040174F">
            <w:pPr>
              <w:bidi w:val="0"/>
              <w:jc w:val="center"/>
              <w:rPr>
                <w:rFonts w:ascii="Times New Roman" w:hAnsi="Times New Roman"/>
                <w:sz w:val="20"/>
                <w:szCs w:val="20"/>
              </w:rPr>
            </w:pPr>
            <w:r w:rsidRPr="0040174F">
              <w:rPr>
                <w:rFonts w:ascii="Times New Roman" w:hAnsi="Times New Roman"/>
                <w:sz w:val="20"/>
                <w:szCs w:val="20"/>
              </w:rPr>
              <w:t>8</w:t>
            </w:r>
          </w:p>
        </w:tc>
      </w:tr>
      <w:tr>
        <w:tblPrEx>
          <w:tblW w:w="15278" w:type="dxa"/>
          <w:tblLayout w:type="fixed"/>
          <w:tblLook w:val="01E0"/>
        </w:tblPrEx>
        <w:trPr>
          <w:tblHeader/>
        </w:trPr>
        <w:tc>
          <w:tcPr>
            <w:tcW w:w="1208"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FA19F6" w:rsidRPr="0040174F" w:rsidP="0040174F">
            <w:pPr>
              <w:bidi w:val="0"/>
              <w:ind w:left="57"/>
              <w:rPr>
                <w:rFonts w:ascii="Times New Roman" w:hAnsi="Times New Roman"/>
                <w:sz w:val="20"/>
                <w:szCs w:val="20"/>
              </w:rPr>
            </w:pPr>
            <w:r w:rsidRPr="0040174F">
              <w:rPr>
                <w:rFonts w:ascii="Times New Roman" w:hAnsi="Times New Roman"/>
                <w:sz w:val="20"/>
                <w:szCs w:val="20"/>
              </w:rPr>
              <w:t>Článok</w:t>
            </w:r>
          </w:p>
          <w:p w:rsidR="00FA19F6" w:rsidRPr="0040174F" w:rsidP="0040174F">
            <w:pPr>
              <w:bidi w:val="0"/>
              <w:ind w:left="57"/>
              <w:rPr>
                <w:rFonts w:ascii="Times New Roman" w:hAnsi="Times New Roman"/>
                <w:sz w:val="20"/>
                <w:szCs w:val="20"/>
              </w:rPr>
            </w:pPr>
            <w:r w:rsidRPr="0040174F">
              <w:rPr>
                <w:rFonts w:ascii="Times New Roman" w:hAnsi="Times New Roman"/>
                <w:sz w:val="20"/>
                <w:szCs w:val="20"/>
              </w:rPr>
              <w:t>(Č, O, V, P)</w:t>
            </w:r>
          </w:p>
        </w:tc>
        <w:tc>
          <w:tcPr>
            <w:tcW w:w="529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FA19F6" w:rsidRPr="0040174F" w:rsidP="00FA19F6">
            <w:pPr>
              <w:bidi w:val="0"/>
              <w:rPr>
                <w:rFonts w:ascii="Times New Roman" w:hAnsi="Times New Roman"/>
                <w:sz w:val="20"/>
                <w:szCs w:val="20"/>
              </w:rPr>
            </w:pPr>
            <w:r w:rsidRPr="0040174F">
              <w:rPr>
                <w:rFonts w:ascii="Times New Roman" w:hAnsi="Times New Roman"/>
                <w:sz w:val="20"/>
                <w:szCs w:val="20"/>
              </w:rPr>
              <w:t>Text</w:t>
            </w:r>
          </w:p>
        </w:tc>
        <w:tc>
          <w:tcPr>
            <w:tcW w:w="519"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FA19F6" w:rsidRPr="0040174F" w:rsidP="00FA19F6">
            <w:pPr>
              <w:bidi w:val="0"/>
              <w:rPr>
                <w:rFonts w:ascii="Times New Roman" w:hAnsi="Times New Roman"/>
                <w:sz w:val="20"/>
                <w:szCs w:val="20"/>
              </w:rPr>
            </w:pPr>
            <w:r w:rsidRPr="0040174F">
              <w:rPr>
                <w:rFonts w:ascii="Times New Roman" w:hAnsi="Times New Roman"/>
                <w:sz w:val="20"/>
                <w:szCs w:val="20"/>
              </w:rPr>
              <w:t>Spôsob</w:t>
            </w:r>
          </w:p>
          <w:p w:rsidR="00FA19F6" w:rsidRPr="0040174F" w:rsidP="00FA19F6">
            <w:pPr>
              <w:bidi w:val="0"/>
              <w:rPr>
                <w:rFonts w:ascii="Times New Roman" w:hAnsi="Times New Roman"/>
                <w:sz w:val="20"/>
                <w:szCs w:val="20"/>
              </w:rPr>
            </w:pPr>
            <w:r w:rsidRPr="0040174F">
              <w:rPr>
                <w:rFonts w:ascii="Times New Roman" w:hAnsi="Times New Roman"/>
                <w:sz w:val="20"/>
                <w:szCs w:val="20"/>
              </w:rPr>
              <w:t>transp.</w:t>
            </w:r>
          </w:p>
        </w:tc>
        <w:tc>
          <w:tcPr>
            <w:tcW w:w="963"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FA19F6" w:rsidRPr="0040174F" w:rsidP="0040174F">
            <w:pPr>
              <w:bidi w:val="0"/>
              <w:jc w:val="center"/>
              <w:rPr>
                <w:rFonts w:ascii="Times New Roman" w:hAnsi="Times New Roman"/>
                <w:sz w:val="20"/>
                <w:szCs w:val="20"/>
              </w:rPr>
            </w:pPr>
            <w:r w:rsidRPr="0040174F">
              <w:rPr>
                <w:rFonts w:ascii="Times New Roman" w:hAnsi="Times New Roman"/>
                <w:sz w:val="20"/>
                <w:szCs w:val="20"/>
              </w:rPr>
              <w:t>Č.</w:t>
            </w:r>
          </w:p>
        </w:tc>
        <w:tc>
          <w:tcPr>
            <w:tcW w:w="627"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FA19F6" w:rsidRPr="0040174F" w:rsidP="00FA19F6">
            <w:pPr>
              <w:bidi w:val="0"/>
              <w:rPr>
                <w:rFonts w:ascii="Times New Roman" w:hAnsi="Times New Roman"/>
                <w:sz w:val="20"/>
                <w:szCs w:val="20"/>
              </w:rPr>
            </w:pPr>
            <w:r w:rsidRPr="0040174F">
              <w:rPr>
                <w:rFonts w:ascii="Times New Roman" w:hAnsi="Times New Roman"/>
                <w:sz w:val="20"/>
                <w:szCs w:val="20"/>
              </w:rPr>
              <w:t>Článok</w:t>
            </w:r>
          </w:p>
          <w:p w:rsidR="00FA19F6" w:rsidRPr="0040174F" w:rsidP="00FA19F6">
            <w:pPr>
              <w:bidi w:val="0"/>
              <w:rPr>
                <w:rFonts w:ascii="Times New Roman" w:hAnsi="Times New Roman"/>
                <w:sz w:val="20"/>
                <w:szCs w:val="20"/>
              </w:rPr>
            </w:pPr>
            <w:r w:rsidRPr="0040174F">
              <w:rPr>
                <w:rFonts w:ascii="Times New Roman" w:hAnsi="Times New Roman"/>
                <w:sz w:val="20"/>
                <w:szCs w:val="20"/>
              </w:rPr>
              <w:t>(Č, §, O, V, P)</w:t>
            </w:r>
          </w:p>
        </w:tc>
        <w:tc>
          <w:tcPr>
            <w:tcW w:w="5318"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FA19F6" w:rsidRPr="0040174F" w:rsidP="00FA19F6">
            <w:pPr>
              <w:bidi w:val="0"/>
              <w:rPr>
                <w:rFonts w:ascii="Times New Roman" w:hAnsi="Times New Roman"/>
                <w:sz w:val="20"/>
                <w:szCs w:val="20"/>
              </w:rPr>
            </w:pPr>
            <w:r w:rsidRPr="0040174F">
              <w:rPr>
                <w:rFonts w:ascii="Times New Roman" w:hAnsi="Times New Roman"/>
                <w:sz w:val="20"/>
                <w:szCs w:val="20"/>
              </w:rPr>
              <w:t>Text</w:t>
            </w:r>
          </w:p>
        </w:tc>
        <w:tc>
          <w:tcPr>
            <w:tcW w:w="43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FA19F6" w:rsidRPr="0040174F" w:rsidP="0040174F">
            <w:pPr>
              <w:bidi w:val="0"/>
              <w:jc w:val="center"/>
              <w:rPr>
                <w:rFonts w:ascii="Times New Roman" w:hAnsi="Times New Roman"/>
                <w:sz w:val="20"/>
                <w:szCs w:val="20"/>
              </w:rPr>
            </w:pPr>
            <w:r w:rsidRPr="0040174F">
              <w:rPr>
                <w:rFonts w:ascii="Times New Roman" w:hAnsi="Times New Roman"/>
                <w:sz w:val="20"/>
                <w:szCs w:val="20"/>
              </w:rPr>
              <w:t>Zho-da</w:t>
            </w:r>
          </w:p>
        </w:tc>
        <w:tc>
          <w:tcPr>
            <w:tcW w:w="923" w:type="dxa"/>
            <w:tcBorders>
              <w:top w:val="single" w:sz="2" w:space="0" w:color="auto"/>
              <w:left w:val="single" w:sz="2" w:space="0" w:color="auto"/>
              <w:bottom w:val="single" w:sz="2" w:space="0" w:color="auto"/>
              <w:right w:val="none" w:sz="0" w:space="0" w:color="auto"/>
            </w:tcBorders>
            <w:tcMar>
              <w:left w:w="57" w:type="dxa"/>
              <w:right w:w="28" w:type="dxa"/>
            </w:tcMar>
            <w:textDirection w:val="lrTb"/>
            <w:vAlign w:val="center"/>
          </w:tcPr>
          <w:p w:rsidR="00FA19F6" w:rsidRPr="0040174F" w:rsidP="0040174F">
            <w:pPr>
              <w:bidi w:val="0"/>
              <w:jc w:val="center"/>
              <w:rPr>
                <w:rFonts w:ascii="Times New Roman" w:hAnsi="Times New Roman"/>
                <w:sz w:val="20"/>
                <w:szCs w:val="20"/>
              </w:rPr>
            </w:pPr>
            <w:r w:rsidRPr="0040174F">
              <w:rPr>
                <w:rFonts w:ascii="Times New Roman" w:hAnsi="Times New Roman"/>
                <w:sz w:val="20"/>
                <w:szCs w:val="20"/>
              </w:rPr>
              <w:t>Poznámky</w:t>
            </w:r>
          </w:p>
        </w:tc>
      </w:tr>
    </w:tbl>
    <w:p w:rsidR="0040174F" w:rsidRPr="0040174F" w:rsidP="0040174F">
      <w:pPr>
        <w:bidi w:val="0"/>
        <w:rPr>
          <w:rFonts w:ascii="Times New Roman" w:hAnsi="Times New Roman"/>
          <w:vanish/>
        </w:rPr>
      </w:pPr>
    </w:p>
    <w:tbl>
      <w:tblPr>
        <w:tblStyle w:val="TableNormal"/>
        <w:tblW w:w="15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210"/>
        <w:gridCol w:w="5301"/>
        <w:gridCol w:w="513"/>
        <w:gridCol w:w="969"/>
        <w:gridCol w:w="627"/>
        <w:gridCol w:w="5358"/>
        <w:gridCol w:w="399"/>
        <w:gridCol w:w="912"/>
      </w:tblGrid>
      <w:tr>
        <w:tblPrEx>
          <w:tblW w:w="15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c>
          <w:tcPr>
            <w:tcW w:w="1210"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FA19F6">
            <w:pPr>
              <w:bidi w:val="0"/>
              <w:rPr>
                <w:rFonts w:ascii="Times New Roman" w:hAnsi="Times New Roman"/>
                <w:sz w:val="20"/>
                <w:szCs w:val="20"/>
              </w:rPr>
            </w:pPr>
            <w:r w:rsidRPr="008767E2">
              <w:rPr>
                <w:rFonts w:ascii="Times New Roman" w:hAnsi="Times New Roman"/>
                <w:sz w:val="20"/>
                <w:szCs w:val="20"/>
              </w:rPr>
              <w:t>Č: 6</w:t>
            </w:r>
          </w:p>
        </w:tc>
        <w:tc>
          <w:tcPr>
            <w:tcW w:w="5301"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pStyle w:val="NormalWeb"/>
              <w:bidi w:val="0"/>
              <w:spacing w:before="0" w:beforeAutospacing="0" w:after="0" w:afterAutospacing="0"/>
              <w:rPr>
                <w:rFonts w:ascii="Times New Roman" w:hAnsi="Times New Roman"/>
                <w:sz w:val="20"/>
                <w:szCs w:val="20"/>
              </w:rPr>
            </w:pPr>
            <w:r w:rsidR="000100F6">
              <w:rPr>
                <w:rFonts w:ascii="Times New Roman" w:hAnsi="Times New Roman"/>
                <w:sz w:val="20"/>
                <w:szCs w:val="20"/>
              </w:rPr>
              <w:t>Článok 13</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Dôvernosť</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Bez toho, aby boli dotknuté ustanovenia tejto smernice, najmä tie, na ktoré sa týkajú povinností v súvislosti s uverejňovaním informácií o zadaných zákazkách a informácií pre záujemcov a uchádzačov uvedených v článku 35 ods. 4 a v článku 41, a v súlade s vnútroštátnym právom, ktorému verejný obstarávateľ podlieha, verejný obstarávateľ nezverejní informácie, ktoré mu poskytnú hospodárske subjekty, ktoré označia za dôverné; takéto informácie zahŕňajú najmä technické alebo obchodné tajomstvo a dôverné hľadiská ponúk.</w:t>
            </w:r>
          </w:p>
          <w:p w:rsidR="00245617" w:rsidRPr="008767E2" w:rsidP="00245617">
            <w:pPr>
              <w:bidi w:val="0"/>
              <w:rPr>
                <w:rFonts w:ascii="Times New Roman" w:hAnsi="Times New Roman"/>
                <w:sz w:val="20"/>
                <w:szCs w:val="20"/>
              </w:rPr>
            </w:pPr>
          </w:p>
        </w:tc>
        <w:tc>
          <w:tcPr>
            <w:tcW w:w="513"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FA19F6">
            <w:pPr>
              <w:bidi w:val="0"/>
              <w:jc w:val="center"/>
              <w:rPr>
                <w:rFonts w:ascii="Times New Roman" w:hAnsi="Times New Roman"/>
                <w:sz w:val="20"/>
                <w:szCs w:val="20"/>
              </w:rPr>
            </w:pPr>
            <w:r w:rsidRPr="008767E2" w:rsidR="007B4E98">
              <w:rPr>
                <w:rFonts w:ascii="Times New Roman" w:hAnsi="Times New Roman"/>
                <w:sz w:val="20"/>
                <w:szCs w:val="20"/>
              </w:rPr>
              <w:t>N</w:t>
            </w:r>
          </w:p>
        </w:tc>
        <w:tc>
          <w:tcPr>
            <w:tcW w:w="969" w:type="dxa"/>
            <w:tcBorders>
              <w:top w:val="single" w:sz="4" w:space="0" w:color="auto"/>
              <w:left w:val="single" w:sz="4" w:space="0" w:color="auto"/>
              <w:bottom w:val="single" w:sz="4" w:space="0" w:color="auto"/>
              <w:right w:val="single" w:sz="4" w:space="0" w:color="auto"/>
            </w:tcBorders>
            <w:textDirection w:val="lrTb"/>
            <w:vAlign w:val="top"/>
          </w:tcPr>
          <w:p w:rsidR="0040174F" w:rsidP="0040174F">
            <w:pPr>
              <w:bidi w:val="0"/>
              <w:rPr>
                <w:rFonts w:ascii="Times New Roman" w:hAnsi="Times New Roman"/>
                <w:b/>
                <w:sz w:val="20"/>
                <w:szCs w:val="20"/>
              </w:rPr>
            </w:pPr>
            <w:r>
              <w:rPr>
                <w:rFonts w:ascii="Times New Roman" w:hAnsi="Times New Roman"/>
                <w:b/>
                <w:sz w:val="20"/>
                <w:szCs w:val="20"/>
              </w:rPr>
              <w:t>Návrh zákona, ktorým sa mení a dopĺňa zákon č. 25/2006 Z. z.</w:t>
            </w:r>
          </w:p>
          <w:p w:rsidR="00245617" w:rsidRPr="008767E2" w:rsidP="00FA19F6">
            <w:pPr>
              <w:bidi w:val="0"/>
              <w:rPr>
                <w:rFonts w:ascii="Times New Roman" w:hAnsi="Times New Roman"/>
                <w:sz w:val="20"/>
                <w:szCs w:val="20"/>
              </w:rPr>
            </w:pPr>
          </w:p>
        </w:tc>
        <w:tc>
          <w:tcPr>
            <w:tcW w:w="627"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FA19F6">
            <w:pPr>
              <w:bidi w:val="0"/>
              <w:rPr>
                <w:rFonts w:ascii="Times New Roman" w:hAnsi="Times New Roman"/>
                <w:b/>
                <w:sz w:val="20"/>
                <w:szCs w:val="20"/>
              </w:rPr>
            </w:pPr>
            <w:r w:rsidRPr="008767E2" w:rsidR="000A183F">
              <w:rPr>
                <w:rFonts w:ascii="Times New Roman" w:hAnsi="Times New Roman"/>
                <w:b/>
                <w:sz w:val="20"/>
                <w:szCs w:val="20"/>
              </w:rPr>
              <w:t xml:space="preserve">§ 9 ods. 8 </w:t>
            </w:r>
          </w:p>
          <w:p w:rsidR="000A183F" w:rsidRPr="008767E2" w:rsidP="00FA19F6">
            <w:pPr>
              <w:bidi w:val="0"/>
              <w:rPr>
                <w:rFonts w:ascii="Times New Roman" w:hAnsi="Times New Roman"/>
                <w:b/>
                <w:sz w:val="20"/>
                <w:szCs w:val="20"/>
              </w:rPr>
            </w:pPr>
          </w:p>
          <w:p w:rsidR="000A183F" w:rsidRPr="008767E2" w:rsidP="00FA19F6">
            <w:pPr>
              <w:bidi w:val="0"/>
              <w:rPr>
                <w:rFonts w:ascii="Times New Roman" w:hAnsi="Times New Roman"/>
                <w:b/>
                <w:sz w:val="20"/>
                <w:szCs w:val="20"/>
              </w:rPr>
            </w:pPr>
          </w:p>
          <w:p w:rsidR="000A183F" w:rsidRPr="008767E2" w:rsidP="00FA19F6">
            <w:pPr>
              <w:bidi w:val="0"/>
              <w:rPr>
                <w:rFonts w:ascii="Times New Roman" w:hAnsi="Times New Roman"/>
                <w:b/>
                <w:sz w:val="20"/>
                <w:szCs w:val="20"/>
              </w:rPr>
            </w:pPr>
          </w:p>
          <w:p w:rsidR="000A183F" w:rsidRPr="008767E2" w:rsidP="00FA19F6">
            <w:pPr>
              <w:bidi w:val="0"/>
              <w:rPr>
                <w:rFonts w:ascii="Times New Roman" w:hAnsi="Times New Roman"/>
                <w:b/>
                <w:sz w:val="20"/>
                <w:szCs w:val="20"/>
              </w:rPr>
            </w:pPr>
          </w:p>
          <w:p w:rsidR="000A183F" w:rsidP="00FA19F6">
            <w:pPr>
              <w:bidi w:val="0"/>
              <w:rPr>
                <w:rFonts w:ascii="Times New Roman" w:hAnsi="Times New Roman"/>
                <w:b/>
                <w:sz w:val="20"/>
                <w:szCs w:val="20"/>
              </w:rPr>
            </w:pPr>
          </w:p>
          <w:p w:rsidR="00CD7ADD" w:rsidP="00FA19F6">
            <w:pPr>
              <w:bidi w:val="0"/>
              <w:rPr>
                <w:rFonts w:ascii="Times New Roman" w:hAnsi="Times New Roman"/>
                <w:b/>
                <w:sz w:val="20"/>
                <w:szCs w:val="20"/>
              </w:rPr>
            </w:pPr>
          </w:p>
          <w:p w:rsidR="00CD7ADD" w:rsidP="00FA19F6">
            <w:pPr>
              <w:bidi w:val="0"/>
              <w:rPr>
                <w:rFonts w:ascii="Times New Roman" w:hAnsi="Times New Roman"/>
                <w:b/>
                <w:sz w:val="20"/>
                <w:szCs w:val="20"/>
              </w:rPr>
            </w:pPr>
          </w:p>
          <w:p w:rsidR="00CD7ADD" w:rsidP="00FA19F6">
            <w:pPr>
              <w:bidi w:val="0"/>
              <w:rPr>
                <w:rFonts w:ascii="Times New Roman" w:hAnsi="Times New Roman"/>
                <w:b/>
                <w:sz w:val="20"/>
                <w:szCs w:val="20"/>
              </w:rPr>
            </w:pPr>
          </w:p>
          <w:p w:rsidR="00CD7ADD" w:rsidP="00FA19F6">
            <w:pPr>
              <w:bidi w:val="0"/>
              <w:rPr>
                <w:rFonts w:ascii="Times New Roman" w:hAnsi="Times New Roman"/>
                <w:b/>
                <w:sz w:val="20"/>
                <w:szCs w:val="20"/>
              </w:rPr>
            </w:pPr>
          </w:p>
          <w:p w:rsidR="00CD7ADD" w:rsidP="00FA19F6">
            <w:pPr>
              <w:bidi w:val="0"/>
              <w:rPr>
                <w:rFonts w:ascii="Times New Roman" w:hAnsi="Times New Roman"/>
                <w:b/>
                <w:sz w:val="20"/>
                <w:szCs w:val="20"/>
              </w:rPr>
            </w:pPr>
          </w:p>
          <w:p w:rsidR="00CD7ADD" w:rsidP="00FA19F6">
            <w:pPr>
              <w:bidi w:val="0"/>
              <w:rPr>
                <w:rFonts w:ascii="Times New Roman" w:hAnsi="Times New Roman"/>
                <w:b/>
                <w:sz w:val="20"/>
                <w:szCs w:val="20"/>
              </w:rPr>
            </w:pPr>
          </w:p>
          <w:p w:rsidR="00CD7ADD" w:rsidP="00FA19F6">
            <w:pPr>
              <w:bidi w:val="0"/>
              <w:rPr>
                <w:rFonts w:ascii="Times New Roman" w:hAnsi="Times New Roman"/>
                <w:b/>
                <w:sz w:val="20"/>
                <w:szCs w:val="20"/>
              </w:rPr>
            </w:pPr>
          </w:p>
          <w:p w:rsidR="00CD7ADD" w:rsidP="00FA19F6">
            <w:pPr>
              <w:bidi w:val="0"/>
              <w:rPr>
                <w:rFonts w:ascii="Times New Roman" w:hAnsi="Times New Roman"/>
                <w:b/>
                <w:sz w:val="20"/>
                <w:szCs w:val="20"/>
              </w:rPr>
            </w:pPr>
          </w:p>
          <w:p w:rsidR="00CD7ADD" w:rsidRPr="008767E2" w:rsidP="00FA19F6">
            <w:pPr>
              <w:bidi w:val="0"/>
              <w:rPr>
                <w:rFonts w:ascii="Times New Roman" w:hAnsi="Times New Roman"/>
                <w:b/>
                <w:sz w:val="20"/>
                <w:szCs w:val="20"/>
              </w:rPr>
            </w:pPr>
          </w:p>
          <w:p w:rsidR="000A183F" w:rsidRPr="008767E2" w:rsidP="00FA19F6">
            <w:pPr>
              <w:bidi w:val="0"/>
              <w:rPr>
                <w:rFonts w:ascii="Times New Roman" w:hAnsi="Times New Roman"/>
                <w:b/>
                <w:sz w:val="20"/>
                <w:szCs w:val="20"/>
              </w:rPr>
            </w:pPr>
            <w:r w:rsidRPr="008767E2">
              <w:rPr>
                <w:rFonts w:ascii="Times New Roman" w:hAnsi="Times New Roman"/>
                <w:b/>
                <w:sz w:val="20"/>
                <w:szCs w:val="20"/>
              </w:rPr>
              <w:t>§ 20 druhá veta</w:t>
            </w:r>
          </w:p>
        </w:tc>
        <w:tc>
          <w:tcPr>
            <w:tcW w:w="5358" w:type="dxa"/>
            <w:tcBorders>
              <w:top w:val="single" w:sz="4" w:space="0" w:color="auto"/>
              <w:left w:val="single" w:sz="4" w:space="0" w:color="auto"/>
              <w:bottom w:val="single" w:sz="4" w:space="0" w:color="auto"/>
              <w:right w:val="single" w:sz="4" w:space="0" w:color="auto"/>
            </w:tcBorders>
            <w:textDirection w:val="lrTb"/>
            <w:vAlign w:val="top"/>
          </w:tcPr>
          <w:p w:rsidR="00CD7ADD" w:rsidRPr="00CD7ADD" w:rsidP="00CD7ADD">
            <w:pPr>
              <w:bidi w:val="0"/>
              <w:jc w:val="both"/>
              <w:rPr>
                <w:rFonts w:ascii="Times New Roman" w:hAnsi="Times New Roman"/>
                <w:b/>
                <w:sz w:val="20"/>
                <w:szCs w:val="20"/>
              </w:rPr>
            </w:pPr>
            <w:r w:rsidRPr="00CD7ADD">
              <w:rPr>
                <w:rFonts w:ascii="Times New Roman" w:hAnsi="Times New Roman"/>
                <w:b/>
                <w:sz w:val="20"/>
                <w:szCs w:val="20"/>
              </w:rPr>
              <w:t>(8) Na účely komunikácie medzi verejným obstarávateľom, alebo obstarávateľom a úradom je</w:t>
            </w:r>
          </w:p>
          <w:p w:rsidR="00CD7ADD" w:rsidRPr="00CD7ADD" w:rsidP="00CD7ADD">
            <w:pPr>
              <w:bidi w:val="0"/>
              <w:jc w:val="both"/>
              <w:rPr>
                <w:rFonts w:ascii="Times New Roman" w:hAnsi="Times New Roman"/>
                <w:b/>
                <w:sz w:val="20"/>
                <w:szCs w:val="20"/>
              </w:rPr>
            </w:pPr>
            <w:r w:rsidRPr="00CD7ADD">
              <w:rPr>
                <w:rFonts w:ascii="Times New Roman" w:hAnsi="Times New Roman"/>
                <w:b/>
                <w:sz w:val="20"/>
                <w:szCs w:val="20"/>
              </w:rPr>
              <w:tab/>
              <w:t xml:space="preserve">a) úrad povinný zabezpečiť, ak podľa tohto zákona je ustanovená povinnosť verejnému </w:t>
              <w:tab/>
              <w:t xml:space="preserve">obstarávateľovi a obstarávateľovi doručiť alebo predložiť dokument alebo informáciu úradu a </w:t>
              <w:tab/>
              <w:t xml:space="preserve">zároveň povinnosť zverejniť ich v profile podľa § 113 ods. 3 (ďalej len "profil"), aby verejný obstarávateľ a obstarávateľ pri elektronickej komunikácii mohol obe povinnosti splniť jedným </w:t>
              <w:tab/>
            </w:r>
            <w:r>
              <w:rPr>
                <w:rFonts w:ascii="Times New Roman" w:hAnsi="Times New Roman"/>
                <w:b/>
                <w:sz w:val="20"/>
                <w:szCs w:val="20"/>
              </w:rPr>
              <w:t>odoslaním d</w:t>
            </w:r>
            <w:r w:rsidRPr="00CD7ADD">
              <w:rPr>
                <w:rFonts w:ascii="Times New Roman" w:hAnsi="Times New Roman"/>
                <w:b/>
                <w:sz w:val="20"/>
                <w:szCs w:val="20"/>
              </w:rPr>
              <w:t>okumentu alebo informácie úradu,</w:t>
            </w:r>
          </w:p>
          <w:p w:rsidR="00CD7ADD" w:rsidRPr="00CD7ADD" w:rsidP="00CD7ADD">
            <w:pPr>
              <w:bidi w:val="0"/>
              <w:jc w:val="both"/>
              <w:rPr>
                <w:rFonts w:ascii="Times New Roman" w:hAnsi="Times New Roman"/>
                <w:b/>
                <w:sz w:val="20"/>
                <w:szCs w:val="20"/>
              </w:rPr>
            </w:pPr>
            <w:r w:rsidRPr="00CD7ADD">
              <w:rPr>
                <w:rFonts w:ascii="Times New Roman" w:hAnsi="Times New Roman"/>
                <w:b/>
                <w:sz w:val="20"/>
                <w:szCs w:val="20"/>
              </w:rPr>
              <w:tab/>
              <w:t xml:space="preserve">b) verejný obstarávateľ a obstarávateľ zodpovedný za prijatie opatrení na nesprístupnenie </w:t>
              <w:tab/>
              <w:t xml:space="preserve">tých častí dokumentov a informácií, zverejňovaných podľa tohto zákona, ktoré podliehajú </w:t>
              <w:tab/>
              <w:t>ochrane podľa osobitných zákonov</w:t>
            </w:r>
            <w:r w:rsidRPr="00CD7ADD">
              <w:rPr>
                <w:rFonts w:ascii="Times New Roman" w:hAnsi="Times New Roman"/>
                <w:b/>
                <w:sz w:val="20"/>
                <w:szCs w:val="20"/>
                <w:vertAlign w:val="superscript"/>
              </w:rPr>
              <w:t>8a)</w:t>
            </w:r>
            <w:r w:rsidRPr="00CD7ADD">
              <w:rPr>
                <w:rFonts w:ascii="Times New Roman" w:hAnsi="Times New Roman"/>
                <w:b/>
                <w:sz w:val="20"/>
                <w:szCs w:val="20"/>
              </w:rPr>
              <w:t xml:space="preserve"> ako osobné údaje, utajované skutočnosti, obchodné </w:t>
              <w:tab/>
              <w:t>tajomstvo alebo dôverné informácie.</w:t>
            </w:r>
          </w:p>
          <w:p w:rsidR="000A183F" w:rsidRPr="000100F6" w:rsidP="000A183F">
            <w:pPr>
              <w:bidi w:val="0"/>
              <w:ind w:left="360"/>
              <w:jc w:val="both"/>
              <w:rPr>
                <w:rFonts w:ascii="Times New Roman" w:hAnsi="Times New Roman"/>
                <w:b/>
                <w:sz w:val="20"/>
                <w:szCs w:val="20"/>
              </w:rPr>
            </w:pPr>
          </w:p>
          <w:p w:rsidR="00245617" w:rsidRPr="00CD7ADD" w:rsidP="00CD7ADD">
            <w:pPr>
              <w:bidi w:val="0"/>
              <w:jc w:val="both"/>
              <w:rPr>
                <w:rFonts w:ascii="Times New Roman" w:hAnsi="Times New Roman"/>
                <w:b/>
                <w:sz w:val="20"/>
                <w:szCs w:val="20"/>
              </w:rPr>
            </w:pPr>
            <w:r w:rsidRPr="00CD7ADD" w:rsidR="00CD7ADD">
              <w:rPr>
                <w:rFonts w:ascii="Times New Roman" w:hAnsi="Times New Roman"/>
                <w:b/>
                <w:sz w:val="20"/>
                <w:szCs w:val="20"/>
              </w:rPr>
              <w:t xml:space="preserve">Za dôverné je na účely tohto zákona možné označiť len technické riešenia a predlohy, návody, výkresy, projektové dokumentácie, modely, spôsob výpočtu jednotkových cien a vzory. </w:t>
            </w:r>
          </w:p>
        </w:tc>
        <w:tc>
          <w:tcPr>
            <w:tcW w:w="399"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FA19F6">
            <w:pPr>
              <w:bidi w:val="0"/>
              <w:rPr>
                <w:rFonts w:ascii="Times New Roman" w:hAnsi="Times New Roman"/>
                <w:sz w:val="20"/>
                <w:szCs w:val="20"/>
              </w:rPr>
            </w:pPr>
            <w:r w:rsidRPr="008767E2" w:rsidR="007B4E98">
              <w:rPr>
                <w:rFonts w:ascii="Times New Roman" w:hAnsi="Times New Roman"/>
                <w:sz w:val="20"/>
                <w:szCs w:val="20"/>
              </w:rPr>
              <w:t>Ú</w:t>
            </w:r>
          </w:p>
        </w:tc>
        <w:tc>
          <w:tcPr>
            <w:tcW w:w="912"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FA19F6">
            <w:pPr>
              <w:bidi w:val="0"/>
              <w:rPr>
                <w:rFonts w:ascii="Times New Roman" w:hAnsi="Times New Roman"/>
                <w:sz w:val="20"/>
                <w:szCs w:val="20"/>
              </w:rPr>
            </w:pPr>
          </w:p>
        </w:tc>
      </w:tr>
      <w:tr>
        <w:tblPrEx>
          <w:tblW w:w="15289" w:type="dxa"/>
          <w:tblLayout w:type="fixed"/>
          <w:tblCellMar>
            <w:top w:w="0" w:type="dxa"/>
            <w:left w:w="70" w:type="dxa"/>
            <w:bottom w:w="0" w:type="dxa"/>
            <w:right w:w="70" w:type="dxa"/>
          </w:tblCellMar>
        </w:tblPrEx>
        <w:tc>
          <w:tcPr>
            <w:tcW w:w="1210"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r w:rsidRPr="008767E2">
              <w:rPr>
                <w:rFonts w:ascii="Times New Roman" w:hAnsi="Times New Roman"/>
                <w:sz w:val="20"/>
                <w:szCs w:val="20"/>
              </w:rPr>
              <w:t>Č: 7</w:t>
            </w:r>
          </w:p>
        </w:tc>
        <w:tc>
          <w:tcPr>
            <w:tcW w:w="5301"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xml:space="preserve">Článok </w:t>
            </w:r>
            <w:r w:rsidR="000100F6">
              <w:rPr>
                <w:rFonts w:ascii="Times New Roman" w:hAnsi="Times New Roman"/>
                <w:sz w:val="20"/>
                <w:szCs w:val="20"/>
              </w:rPr>
              <w:t>16</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Prahové hodnoty pre verejné zákazky</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Táto smernica sa vzťahuje na verejné zákazky, ktoré nie sú vylúčené podľa výnimiek ustanovených v článkoch 10 a 11 a v článkoch 12 až 18 a ktorých predpokladaná hodnota bez dane z pridanej hodnoty (DPH) sa rovná alebo je vyššia ako tieto prahové hodnoty:</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a) 162000 EUR pre iné verejné zákazky na dodávku tovaru a na služby, ako sú zákazky, na ktoré sa vzťahuje písmeno b) tretia zarážka, zadávané verejnými obstarávateľmi, ktorí sú uvedení v prílohe IV ako ústredné orgány štátnej správy; v prípade verejných zákaziek na dodávku tovaru zadávaných verejnými obstarávateľmi pôsobiacimi v oblasti obrany toto platí len pre zákazky, ktoré zahŕňajú výrobky uvedené v prílohe V;</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b) 249000 EUR</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pre verejné zákazky na dodávku tovaru a na služby zadávané inými verejnými obstarávateľmi, ako sú verejní obstarávatelia uvedení v prílohe IV,</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pre verejné zákazky na dodávku tovaru zadávané verejnými obstarávateľmi, ktorí sú uvedení v prílohe IV a pôsobia v oblasti obrany, ak tieto zákazky zahŕňajú výrobky, na ktoré sa nevzťahuje príloha V,</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pre verejné zákazky na služby zadávané ktorýmkoľvek verejným obstarávateľom v súvislosti so službami uvedenými v kategórii 8 prílohy II A, v kategórii 5 telekomunikačné služby, ktorých položky v CPV zodpovedajú referenčným číslam CPC 7524, 7525 a 7526 a/alebo službám uvedeným v prílohe II B;</w:t>
            </w:r>
          </w:p>
          <w:p w:rsidR="00245617" w:rsidRPr="008767E2" w:rsidP="00245617">
            <w:pPr>
              <w:bidi w:val="0"/>
              <w:rPr>
                <w:rFonts w:ascii="Times New Roman" w:hAnsi="Times New Roman"/>
                <w:sz w:val="20"/>
                <w:szCs w:val="20"/>
              </w:rPr>
            </w:pPr>
          </w:p>
        </w:tc>
        <w:tc>
          <w:tcPr>
            <w:tcW w:w="513"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jc w:val="center"/>
              <w:rPr>
                <w:rFonts w:ascii="Times New Roman" w:hAnsi="Times New Roman"/>
                <w:sz w:val="20"/>
                <w:szCs w:val="20"/>
              </w:rPr>
            </w:pPr>
            <w:r w:rsidRPr="008767E2" w:rsidR="007B4E98">
              <w:rPr>
                <w:rFonts w:ascii="Times New Roman" w:hAnsi="Times New Roman"/>
                <w:sz w:val="20"/>
                <w:szCs w:val="20"/>
              </w:rPr>
              <w:t>N</w:t>
            </w:r>
          </w:p>
        </w:tc>
        <w:tc>
          <w:tcPr>
            <w:tcW w:w="969" w:type="dxa"/>
            <w:tcBorders>
              <w:top w:val="single" w:sz="4" w:space="0" w:color="auto"/>
              <w:left w:val="single" w:sz="4" w:space="0" w:color="auto"/>
              <w:bottom w:val="single" w:sz="4" w:space="0" w:color="auto"/>
              <w:right w:val="single" w:sz="4" w:space="0" w:color="auto"/>
            </w:tcBorders>
            <w:textDirection w:val="lrTb"/>
            <w:vAlign w:val="top"/>
          </w:tcPr>
          <w:p w:rsidR="0040174F" w:rsidP="0040174F">
            <w:pPr>
              <w:bidi w:val="0"/>
              <w:rPr>
                <w:rFonts w:ascii="Times New Roman" w:hAnsi="Times New Roman"/>
                <w:b/>
                <w:sz w:val="20"/>
                <w:szCs w:val="20"/>
              </w:rPr>
            </w:pPr>
            <w:r>
              <w:rPr>
                <w:rFonts w:ascii="Times New Roman" w:hAnsi="Times New Roman"/>
                <w:b/>
                <w:sz w:val="20"/>
                <w:szCs w:val="20"/>
              </w:rPr>
              <w:t>Návrh zákona, ktorým sa mení a dopĺňa zákon č. 25/2006 Z. z.</w:t>
            </w:r>
          </w:p>
          <w:p w:rsidR="00245617" w:rsidRPr="008767E2" w:rsidP="00245617">
            <w:pPr>
              <w:bidi w:val="0"/>
              <w:rPr>
                <w:rFonts w:ascii="Times New Roman" w:hAnsi="Times New Roman"/>
                <w:sz w:val="20"/>
                <w:szCs w:val="20"/>
              </w:rPr>
            </w:pPr>
          </w:p>
        </w:tc>
        <w:tc>
          <w:tcPr>
            <w:tcW w:w="627"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b/>
                <w:sz w:val="20"/>
                <w:szCs w:val="20"/>
              </w:rPr>
            </w:pPr>
            <w:r w:rsidRPr="008767E2" w:rsidR="00612B6A">
              <w:rPr>
                <w:rFonts w:ascii="Times New Roman" w:hAnsi="Times New Roman"/>
                <w:b/>
                <w:sz w:val="20"/>
                <w:szCs w:val="20"/>
              </w:rPr>
              <w:t>§ 4 ods 1 až 3</w:t>
            </w:r>
          </w:p>
        </w:tc>
        <w:tc>
          <w:tcPr>
            <w:tcW w:w="5358" w:type="dxa"/>
            <w:tcBorders>
              <w:top w:val="single" w:sz="4" w:space="0" w:color="auto"/>
              <w:left w:val="single" w:sz="4" w:space="0" w:color="auto"/>
              <w:bottom w:val="single" w:sz="4" w:space="0" w:color="auto"/>
              <w:right w:val="single" w:sz="4" w:space="0" w:color="auto"/>
            </w:tcBorders>
            <w:textDirection w:val="lrTb"/>
            <w:vAlign w:val="top"/>
          </w:tcPr>
          <w:p w:rsidR="00612B6A" w:rsidRPr="000100F6" w:rsidP="00612B6A">
            <w:pPr>
              <w:pStyle w:val="ListParagraph1"/>
              <w:bidi w:val="0"/>
              <w:ind w:left="0"/>
              <w:jc w:val="both"/>
              <w:rPr>
                <w:rFonts w:ascii="Times New Roman" w:hAnsi="Times New Roman" w:hint="default"/>
                <w:b/>
                <w:sz w:val="20"/>
                <w:szCs w:val="20"/>
              </w:rPr>
            </w:pPr>
            <w:r w:rsidRPr="000100F6">
              <w:rPr>
                <w:rFonts w:ascii="Times New Roman" w:hAnsi="Times New Roman" w:hint="default"/>
                <w:b/>
                <w:sz w:val="20"/>
                <w:szCs w:val="20"/>
              </w:rPr>
              <w:t>(1) Zá</w:t>
            </w:r>
            <w:r w:rsidRPr="000100F6">
              <w:rPr>
                <w:rFonts w:ascii="Times New Roman" w:hAnsi="Times New Roman" w:hint="default"/>
                <w:b/>
                <w:sz w:val="20"/>
                <w:szCs w:val="20"/>
              </w:rPr>
              <w:t>kazka je n</w:t>
            </w:r>
            <w:r w:rsidRPr="000100F6">
              <w:rPr>
                <w:rFonts w:ascii="Times New Roman" w:hAnsi="Times New Roman" w:hint="default"/>
                <w:b/>
                <w:sz w:val="20"/>
                <w:szCs w:val="20"/>
              </w:rPr>
              <w:t>adlimitná</w:t>
            </w:r>
            <w:r w:rsidRPr="000100F6">
              <w:rPr>
                <w:rFonts w:ascii="Times New Roman" w:hAnsi="Times New Roman" w:hint="default"/>
                <w:b/>
                <w:sz w:val="20"/>
                <w:szCs w:val="20"/>
              </w:rPr>
              <w:t xml:space="preserve"> alebo podlimitná</w:t>
            </w:r>
            <w:r w:rsidRPr="000100F6">
              <w:rPr>
                <w:rFonts w:ascii="Times New Roman" w:hAnsi="Times New Roman" w:hint="default"/>
                <w:b/>
                <w:sz w:val="20"/>
                <w:szCs w:val="20"/>
              </w:rPr>
              <w:t>, v </w:t>
            </w:r>
            <w:r w:rsidRPr="000100F6">
              <w:rPr>
                <w:rFonts w:ascii="Times New Roman" w:hAnsi="Times New Roman" w:hint="default"/>
                <w:b/>
                <w:sz w:val="20"/>
                <w:szCs w:val="20"/>
              </w:rPr>
              <w:t>zá</w:t>
            </w:r>
            <w:r w:rsidRPr="000100F6">
              <w:rPr>
                <w:rFonts w:ascii="Times New Roman" w:hAnsi="Times New Roman" w:hint="default"/>
                <w:b/>
                <w:sz w:val="20"/>
                <w:szCs w:val="20"/>
              </w:rPr>
              <w:t xml:space="preserve">vislosti od </w:t>
            </w:r>
            <w:r w:rsidR="00CD7ADD">
              <w:rPr>
                <w:rFonts w:ascii="Times New Roman" w:hAnsi="Times New Roman"/>
                <w:b/>
                <w:sz w:val="20"/>
                <w:szCs w:val="20"/>
              </w:rPr>
              <w:t xml:space="preserve">jej </w:t>
            </w:r>
            <w:r w:rsidRPr="000100F6">
              <w:rPr>
                <w:rFonts w:ascii="Times New Roman" w:hAnsi="Times New Roman" w:hint="default"/>
                <w:b/>
                <w:sz w:val="20"/>
                <w:szCs w:val="20"/>
              </w:rPr>
              <w:t>predpokladanej hodnoty zá</w:t>
            </w:r>
            <w:r w:rsidRPr="000100F6">
              <w:rPr>
                <w:rFonts w:ascii="Times New Roman" w:hAnsi="Times New Roman" w:hint="default"/>
                <w:b/>
                <w:sz w:val="20"/>
                <w:szCs w:val="20"/>
              </w:rPr>
              <w:t>kazky.</w:t>
            </w:r>
          </w:p>
          <w:p w:rsidR="00CD7ADD" w:rsidRPr="00CD7ADD" w:rsidP="00CD7ADD">
            <w:pPr>
              <w:pStyle w:val="ListParagraph"/>
              <w:bidi w:val="0"/>
              <w:ind w:left="0"/>
              <w:jc w:val="both"/>
              <w:rPr>
                <w:rFonts w:ascii="Times New Roman" w:hAnsi="Times New Roman"/>
                <w:b/>
                <w:sz w:val="20"/>
                <w:szCs w:val="20"/>
              </w:rPr>
            </w:pPr>
            <w:r w:rsidRPr="00CD7ADD">
              <w:rPr>
                <w:rFonts w:ascii="Times New Roman" w:hAnsi="Times New Roman"/>
                <w:b/>
                <w:sz w:val="20"/>
                <w:szCs w:val="20"/>
              </w:rPr>
              <w:t>(2) Nadlimitnou zákazkou je zákazka zadávaná verejným obstarávateľom a obstarávateľom, ktorej predpokladaná hodnota je rovná alebo vyššia ako finančný limit, ustanovený všeobecne záväzným právnym predpisom, ktorý vydá Úrad pre verejné obstarávanie (ďalej len "úrad").</w:t>
            </w:r>
          </w:p>
          <w:p w:rsidR="00CD7ADD" w:rsidRPr="00CD7ADD" w:rsidP="00CD7ADD">
            <w:pPr>
              <w:pStyle w:val="ListParagraph"/>
              <w:bidi w:val="0"/>
              <w:ind w:left="0"/>
              <w:jc w:val="both"/>
              <w:rPr>
                <w:rFonts w:ascii="Times New Roman" w:hAnsi="Times New Roman"/>
                <w:b/>
                <w:sz w:val="20"/>
                <w:szCs w:val="20"/>
              </w:rPr>
            </w:pPr>
            <w:r w:rsidRPr="00CD7ADD">
              <w:rPr>
                <w:rFonts w:ascii="Times New Roman" w:hAnsi="Times New Roman"/>
                <w:b/>
                <w:sz w:val="20"/>
                <w:szCs w:val="20"/>
              </w:rPr>
              <w:t>(3) Podlimitnou zákazkou je zákazka zadávaná verejným obstarávateľom, ktorej predpokladaná hodnota je v priebehu kalendárneho roka alebo počas platnosti zmluvy, ak sa zmluva uzatvára na dlhšie obdobie ako jeden kalendárny rok nižšia ako finančný limit podľa odseku 2 a ide o zákazku</w:t>
            </w:r>
          </w:p>
          <w:p w:rsidR="00CD7ADD" w:rsidRPr="00CD7ADD" w:rsidP="00CD7ADD">
            <w:pPr>
              <w:pStyle w:val="ListParagraph"/>
              <w:bidi w:val="0"/>
              <w:ind w:left="0"/>
              <w:jc w:val="both"/>
              <w:rPr>
                <w:rFonts w:ascii="Times New Roman" w:hAnsi="Times New Roman"/>
                <w:b/>
                <w:sz w:val="20"/>
                <w:szCs w:val="20"/>
              </w:rPr>
            </w:pPr>
            <w:r w:rsidRPr="00CD7ADD">
              <w:rPr>
                <w:rFonts w:ascii="Times New Roman" w:hAnsi="Times New Roman"/>
                <w:b/>
                <w:sz w:val="20"/>
                <w:szCs w:val="20"/>
              </w:rPr>
              <w:t>a) na dodanie tovaru, uskutočnenie stavebných prác alebo poskytnutie služby</w:t>
            </w:r>
            <w:r w:rsidRPr="00CD7ADD">
              <w:rPr>
                <w:rFonts w:ascii="Times New Roman" w:hAnsi="Times New Roman"/>
                <w:b/>
                <w:sz w:val="20"/>
                <w:szCs w:val="20"/>
              </w:rPr>
              <w:t xml:space="preserve"> </w:t>
            </w:r>
            <w:r w:rsidRPr="00CD7ADD">
              <w:rPr>
                <w:rFonts w:ascii="Times New Roman" w:hAnsi="Times New Roman"/>
                <w:b/>
                <w:sz w:val="20"/>
                <w:szCs w:val="20"/>
              </w:rPr>
              <w:t>bežne dostupných na trhu a jej predpokladaná hodnota je rovnaká alebo vyššia ako 1 000,- eur, alebo</w:t>
            </w:r>
          </w:p>
          <w:p w:rsidR="00CD7ADD" w:rsidRPr="00CD7ADD" w:rsidP="00CD7ADD">
            <w:pPr>
              <w:pStyle w:val="ListParagraph"/>
              <w:bidi w:val="0"/>
              <w:ind w:left="0"/>
              <w:jc w:val="both"/>
              <w:rPr>
                <w:rFonts w:ascii="Times New Roman" w:hAnsi="Times New Roman"/>
                <w:b/>
                <w:sz w:val="20"/>
                <w:szCs w:val="20"/>
              </w:rPr>
            </w:pPr>
            <w:r w:rsidRPr="00CD7ADD">
              <w:rPr>
                <w:rFonts w:ascii="Times New Roman" w:hAnsi="Times New Roman"/>
                <w:b/>
                <w:sz w:val="20"/>
                <w:szCs w:val="20"/>
              </w:rPr>
              <w:t xml:space="preserve">b), ktorá nie je zákazkou podľa písmena a) a jej predpokladaná hodnota je </w:t>
            </w:r>
          </w:p>
          <w:p w:rsidR="00CD7ADD" w:rsidRPr="00CD7ADD" w:rsidP="00CD7ADD">
            <w:pPr>
              <w:pStyle w:val="ListParagraph"/>
              <w:bidi w:val="0"/>
              <w:ind w:left="0"/>
              <w:jc w:val="both"/>
              <w:rPr>
                <w:rFonts w:ascii="Times New Roman" w:hAnsi="Times New Roman"/>
                <w:b/>
                <w:sz w:val="20"/>
                <w:szCs w:val="20"/>
              </w:rPr>
            </w:pPr>
            <w:r w:rsidRPr="00CD7ADD">
              <w:rPr>
                <w:rFonts w:ascii="Times New Roman" w:hAnsi="Times New Roman"/>
                <w:b/>
                <w:sz w:val="20"/>
                <w:szCs w:val="20"/>
              </w:rPr>
              <w:t xml:space="preserve">1. rovnaká alebo vyššia ako 20 000 eur, ak ide o zákazku na dodanie tovaru alebo o zákazku na poskytnutie služby zadávanú verejným obstarávateľom alebo </w:t>
            </w:r>
          </w:p>
          <w:p w:rsidR="00245617" w:rsidRPr="008767E2" w:rsidP="00CD7ADD">
            <w:pPr>
              <w:bidi w:val="0"/>
              <w:rPr>
                <w:rFonts w:ascii="Times New Roman" w:hAnsi="Times New Roman"/>
                <w:sz w:val="20"/>
                <w:szCs w:val="20"/>
              </w:rPr>
            </w:pPr>
            <w:r w:rsidRPr="00CD7ADD" w:rsidR="00CD7ADD">
              <w:rPr>
                <w:rFonts w:ascii="Times New Roman" w:hAnsi="Times New Roman"/>
                <w:b/>
                <w:sz w:val="20"/>
                <w:szCs w:val="20"/>
              </w:rPr>
              <w:t>2. rovnaká alebo vyššia ako 30 000 eur, ak ide o zákazku na uskutočnenie stavebných prác zadávanú verejným obstarávateľom.</w:t>
            </w:r>
          </w:p>
        </w:tc>
        <w:tc>
          <w:tcPr>
            <w:tcW w:w="399"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r w:rsidRPr="008767E2" w:rsidR="007B4E98">
              <w:rPr>
                <w:rFonts w:ascii="Times New Roman" w:hAnsi="Times New Roman"/>
                <w:sz w:val="20"/>
                <w:szCs w:val="20"/>
              </w:rPr>
              <w:t>Ú</w:t>
            </w:r>
          </w:p>
        </w:tc>
        <w:tc>
          <w:tcPr>
            <w:tcW w:w="912"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p>
        </w:tc>
      </w:tr>
      <w:tr>
        <w:tblPrEx>
          <w:tblW w:w="15289" w:type="dxa"/>
          <w:tblLayout w:type="fixed"/>
          <w:tblCellMar>
            <w:top w:w="0" w:type="dxa"/>
            <w:left w:w="70" w:type="dxa"/>
            <w:bottom w:w="0" w:type="dxa"/>
            <w:right w:w="70" w:type="dxa"/>
          </w:tblCellMar>
        </w:tblPrEx>
        <w:tc>
          <w:tcPr>
            <w:tcW w:w="1210"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r w:rsidRPr="008767E2">
              <w:rPr>
                <w:rFonts w:ascii="Times New Roman" w:hAnsi="Times New Roman"/>
                <w:sz w:val="20"/>
                <w:szCs w:val="20"/>
              </w:rPr>
              <w:t>Č: 23</w:t>
            </w:r>
          </w:p>
        </w:tc>
        <w:tc>
          <w:tcPr>
            <w:tcW w:w="5301"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xml:space="preserve">Článok </w:t>
            </w:r>
            <w:r w:rsidR="000100F6">
              <w:rPr>
                <w:rFonts w:ascii="Times New Roman" w:hAnsi="Times New Roman"/>
                <w:sz w:val="20"/>
                <w:szCs w:val="20"/>
              </w:rPr>
              <w:t>34</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Technické špecifikácie</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1. Technické špecifikácie v zmysle bodu 1 prílohy VI sa uvedú v dokumentácii k zadávaciemu konaniu, ako sú oznámenia o vyhlásení zadávacieho konania, zadávacie podklady alebo doplňujúce podklady. Vždy, keď je to možné, mali by byť tieto technické špecifikácie vymedzené tak, aby zohľadňovali kritériá dostupnosti pre osoby so zdravotným postihnutím alebo návrh vhodný pre všetkých používateľov.</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2. Technické špecifikácie umožňujú rovnaký prístup pre všetkých uchádzačov a nemajú za následok vytváranie neopodstatnených prekážok pre otváranie verejného obstarávania hospodárskej súťaži.</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3. Bez toho, aby boli dotknuté záväzné vnútroštátne technické pravidlá a do rozsahu, v akom sú v súlade s právom Spoločenstva, technické špecifikácie majú byť formulované:</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a) buď odkazom na technické špecifikácie vymedzené v prílohe VI a podľa preferencie s odkazom na vnútroštátne normy, ktoré transponujú európske normy, na európske technické osvedčenia, spoločné technické špecifikácie, medzinárodné normy, iné technické referenčné systémy zavedené európskymi úradmi pre normalizáciu alebo, ak takéto neexistujú tak na vnútroštátne normy, vnútroštátne technické osvedčenia alebo vnútroštátne technické špecifikácie týkajúce sa projektovej dokumentácie, výpočtu a vykonania prác a používania výrobkov. Každý odkaz má byť doplnený slovami "alebo ekvivalentné";</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b) alebo pomocou výkonnostných alebo funkčných požiadaviek; funkčné požiadavky môžu zahŕňať environmentálne charakteristiky. Takéto parametre však musia byť dostatočne presné na to, aby uchádzačom umožnili určiť predmet zákazky a aby verejným obstarávateľom umožnili zadanie zákazky;</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c) alebo pomocou výkonnostných a funkčných požiadaviek podľa písmena b) s odkazom na špecifikácie uvedené v písmene a), ako prostriedku predpokladajúceho súlad s takýmito výkonnostnými alebo funkčnými požiadavkami;</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d) alebo odkazom na špecifikácie podľa písmena a) pre niektoré charakteristiky a s odkazom na výkonnostné alebo funkčné požiadavky uvedené v písmene b) pre ostatné charakteristiky.</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4. Ak verejný obstarávateľ využíva možnosť odkazu na špecifikácie uvedené v odseku 3 písm. a), nemôže ponuku zamietnuť z dôvodu, že ponúkané výrobky a služby nespĺňajú špecifikácie, na ktoré sa odvolal, hneď ako uchádzač vo svojej ponuke akýmkoľvek vhodným spôsobom preukáže k spokojnosti verejného obstarávateľa, že ním navrhované riešenia rovnocenne spĺňajú požiadavky vymedzené v technických špecifikáciách.</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Vhodný spôsob by mohla predstavovať technická dokumentácia výrobcu alebo protokol o skúške od uznávanej inštitúcie.</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5. Ak verejný obstarávateľ využíva možnosť stanovenú v odseku 3, a to stanoviť technické špecifikácie pomocou výkonnostných alebo funkčných požiadaviek, ponuku na práce, výrobky alebo služby nemôže odmietnuť, ak sú v súlade s vnútroštátnou normou, ktorá transponuje európsku normu, s európskym technickým osvedčením, spoločnou technickou špecifikáciou, medzinárodnou normou alebo technickým referenčným systémom, zavedeným európskym úradom pre normalizáciu, ak sa tieto špecifikácie týkajú výkonnostných alebo funkčných požiadaviek, ktoré stanovil.</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Uchádzač musí vo svojej ponuke akýmkoľvek vhodným spôsobom a k spokojnosti verejného obstarávateľa preukázať, že práca, výrobok alebo služba, ktoré spĺňajú danú normu, spĺňajú výkonnostné alebo funkčné požiadavky verejného obstarávateľa.</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Vhodný spôsob by mohla predstavovať technická dokumentácia výrobcu alebo skúšobný protokol od uznávanej inštitúcie.</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6. Ak verejní obstarávatelia stanovia environmentálne charakteristiky pomocou výkonnostných alebo funkčných požiadaviek podľa odseku 3 písm. b), môžu použiť podrobné špecifikácie, alebo v prípade potreby ich časti, ako sú vymedzené v európskej alebo (viac)národnej environmentálnej značke alebo v akejkoľvek inej environmentálnej značke za predpokladu, že:</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tieto špecifikácie sú vhodné na vymedzenie charakteristík dodávok tovarov alebo služieb, ktoré sú predmetom zákazky,</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požiadavky pre označenie sú vypracované na základe vedeckých informácií,</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environmentálne značky sú prijaté v rámci postupu, ktorého sa môžu zúčastniť všetky zainteresované strany, ako sú vládne inštitúcie, spotrebitelia, výrobcovia, distribútori a environmentálne organizácie, a</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sú dostupné pre všetky zainteresované strany.</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Verejní obstarávatelia môžu uviesť, že výrobky a služby, ktoré sú označené environmentálnou značkou, sa považujú za výrobky a služby spĺňajúce technické špecifikácie stanovené v zadávacích podkladoch; musia uznať každý iný vhodný dôkazný prostriedok, ako napr. technickú dokumentáciu výrobcu alebo protokol o skúške od uznávanej inštitúcie.</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7. "Uznávané inštitúcie" v zmysle tohto článku sú skúšobné a kalibračné laboratóriá a certifikačné a inšpekčné orgány, ktoré spĺňajú platné európske normy.</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Verejní obstarávatelia musia uznať certifikáty od uznávaných inštitúcií so sídlom v iných členských štátoch.</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8. Pokiaľ si to nevyžaduje predmet zákazky, technické špecifikácie sa nesmú odvolávať na konkrétnu značku alebo zdroj, alebo na určitý postup alebo na ochranné známky, patenty, druhy alebo určitý pôvod alebo výrobu s úmyslom uprednostniť alebo vylúčiť určité podniky alebo určité výrobky. Takýto odkaz sa povolí len výnimočne, ak nie je možný dostatočne presný a zrozumiteľný opis predmetu zákazky podľa odsekov 3 a 4; takýto odkaz sa doplní slovami "alebo ekvivalentné".</w:t>
            </w:r>
          </w:p>
          <w:p w:rsidR="00245617" w:rsidRPr="008767E2" w:rsidP="00245617">
            <w:pPr>
              <w:bidi w:val="0"/>
              <w:rPr>
                <w:rFonts w:ascii="Times New Roman" w:hAnsi="Times New Roman"/>
                <w:sz w:val="20"/>
                <w:szCs w:val="20"/>
              </w:rPr>
            </w:pPr>
          </w:p>
        </w:tc>
        <w:tc>
          <w:tcPr>
            <w:tcW w:w="513"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jc w:val="center"/>
              <w:rPr>
                <w:rFonts w:ascii="Times New Roman" w:hAnsi="Times New Roman"/>
                <w:sz w:val="20"/>
                <w:szCs w:val="20"/>
              </w:rPr>
            </w:pPr>
            <w:r w:rsidRPr="008767E2" w:rsidR="007B4E98">
              <w:rPr>
                <w:rFonts w:ascii="Times New Roman" w:hAnsi="Times New Roman"/>
                <w:sz w:val="20"/>
                <w:szCs w:val="20"/>
              </w:rPr>
              <w:t>N</w:t>
            </w:r>
          </w:p>
        </w:tc>
        <w:tc>
          <w:tcPr>
            <w:tcW w:w="969" w:type="dxa"/>
            <w:tcBorders>
              <w:top w:val="single" w:sz="4" w:space="0" w:color="auto"/>
              <w:left w:val="single" w:sz="4" w:space="0" w:color="auto"/>
              <w:bottom w:val="single" w:sz="4" w:space="0" w:color="auto"/>
              <w:right w:val="single" w:sz="4" w:space="0" w:color="auto"/>
            </w:tcBorders>
            <w:textDirection w:val="lrTb"/>
            <w:vAlign w:val="top"/>
          </w:tcPr>
          <w:p w:rsidR="0040174F" w:rsidP="0040174F">
            <w:pPr>
              <w:bidi w:val="0"/>
              <w:rPr>
                <w:rFonts w:ascii="Times New Roman" w:hAnsi="Times New Roman"/>
                <w:b/>
                <w:sz w:val="20"/>
                <w:szCs w:val="20"/>
              </w:rPr>
            </w:pPr>
            <w:r>
              <w:rPr>
                <w:rFonts w:ascii="Times New Roman" w:hAnsi="Times New Roman"/>
                <w:b/>
                <w:sz w:val="20"/>
                <w:szCs w:val="20"/>
              </w:rPr>
              <w:t>Návrh zákona, ktorým sa mení a dopĺňa zákon č. 25/2006 Z. z.</w:t>
            </w:r>
          </w:p>
          <w:p w:rsidR="0040174F" w:rsidRPr="008767E2" w:rsidP="00245617">
            <w:pPr>
              <w:bidi w:val="0"/>
              <w:rPr>
                <w:rFonts w:ascii="Times New Roman" w:hAnsi="Times New Roman"/>
                <w:b/>
                <w:sz w:val="20"/>
                <w:szCs w:val="20"/>
              </w:rPr>
            </w:pPr>
          </w:p>
        </w:tc>
        <w:tc>
          <w:tcPr>
            <w:tcW w:w="627" w:type="dxa"/>
            <w:tcBorders>
              <w:top w:val="single" w:sz="4" w:space="0" w:color="auto"/>
              <w:left w:val="single" w:sz="4" w:space="0" w:color="auto"/>
              <w:bottom w:val="single" w:sz="4" w:space="0" w:color="auto"/>
              <w:right w:val="single" w:sz="4" w:space="0" w:color="auto"/>
            </w:tcBorders>
            <w:textDirection w:val="lrTb"/>
            <w:vAlign w:val="top"/>
          </w:tcPr>
          <w:p w:rsidR="0040174F" w:rsidP="0040174F">
            <w:pPr>
              <w:bidi w:val="0"/>
              <w:rPr>
                <w:rFonts w:ascii="Times New Roman" w:hAnsi="Times New Roman"/>
                <w:b/>
                <w:sz w:val="20"/>
                <w:szCs w:val="20"/>
              </w:rPr>
            </w:pPr>
            <w:r w:rsidRPr="008767E2">
              <w:rPr>
                <w:rFonts w:ascii="Times New Roman" w:hAnsi="Times New Roman"/>
                <w:b/>
                <w:sz w:val="20"/>
                <w:szCs w:val="20"/>
              </w:rPr>
              <w:t>§ 32 ods. 8 a</w:t>
            </w:r>
            <w:r>
              <w:rPr>
                <w:rFonts w:ascii="Times New Roman" w:hAnsi="Times New Roman"/>
                <w:b/>
                <w:sz w:val="20"/>
                <w:szCs w:val="20"/>
              </w:rPr>
              <w:t> </w:t>
            </w:r>
            <w:r w:rsidRPr="008767E2">
              <w:rPr>
                <w:rFonts w:ascii="Times New Roman" w:hAnsi="Times New Roman"/>
                <w:b/>
                <w:sz w:val="20"/>
                <w:szCs w:val="20"/>
              </w:rPr>
              <w:t>9</w:t>
            </w:r>
          </w:p>
          <w:p w:rsidR="00245617" w:rsidRPr="008767E2" w:rsidP="00245617">
            <w:pPr>
              <w:bidi w:val="0"/>
              <w:rPr>
                <w:rFonts w:ascii="Times New Roman" w:hAnsi="Times New Roman"/>
                <w:sz w:val="20"/>
                <w:szCs w:val="20"/>
              </w:rPr>
            </w:pPr>
          </w:p>
        </w:tc>
        <w:tc>
          <w:tcPr>
            <w:tcW w:w="5358" w:type="dxa"/>
            <w:tcBorders>
              <w:top w:val="single" w:sz="4" w:space="0" w:color="auto"/>
              <w:left w:val="single" w:sz="4" w:space="0" w:color="auto"/>
              <w:bottom w:val="single" w:sz="4" w:space="0" w:color="auto"/>
              <w:right w:val="single" w:sz="4" w:space="0" w:color="auto"/>
            </w:tcBorders>
            <w:textDirection w:val="lrTb"/>
            <w:vAlign w:val="top"/>
          </w:tcPr>
          <w:p w:rsidR="004C5578" w:rsidRPr="008767E2" w:rsidP="004C5578">
            <w:pPr>
              <w:bidi w:val="0"/>
              <w:jc w:val="both"/>
              <w:rPr>
                <w:rFonts w:ascii="Times New Roman" w:hAnsi="Times New Roman"/>
                <w:b/>
                <w:sz w:val="20"/>
                <w:szCs w:val="20"/>
              </w:rPr>
            </w:pPr>
            <w:r w:rsidRPr="008767E2">
              <w:rPr>
                <w:rFonts w:ascii="Times New Roman" w:hAnsi="Times New Roman"/>
                <w:b/>
                <w:sz w:val="20"/>
                <w:szCs w:val="20"/>
              </w:rPr>
              <w:t>(8) Ak ide o zákazku na dodanie tovaru, ktorým sú potraviny, verejný obstarávateľ a obstarávateľ môžu vždy vyžadovať predloženie dokladov, preukazujúcich splnenie podmienok na výrobu, spracovanie a distribúciu, vydané orgánom verejnej moci alebo výsledky kontrol plnenia týchto podmienok, vykonaných orgánmi verejnej moci.</w:t>
            </w:r>
          </w:p>
          <w:p w:rsidR="004C5578" w:rsidRPr="008767E2" w:rsidP="004C5578">
            <w:pPr>
              <w:bidi w:val="0"/>
              <w:jc w:val="both"/>
              <w:rPr>
                <w:rFonts w:ascii="Times New Roman" w:hAnsi="Times New Roman"/>
                <w:b/>
                <w:sz w:val="20"/>
                <w:szCs w:val="20"/>
              </w:rPr>
            </w:pPr>
          </w:p>
          <w:p w:rsidR="00CD7ADD" w:rsidRPr="00CD7ADD" w:rsidP="00CD7ADD">
            <w:pPr>
              <w:bidi w:val="0"/>
              <w:jc w:val="both"/>
              <w:rPr>
                <w:rFonts w:ascii="Times New Roman" w:hAnsi="Times New Roman"/>
                <w:b/>
                <w:sz w:val="20"/>
                <w:szCs w:val="20"/>
              </w:rPr>
            </w:pPr>
            <w:r w:rsidRPr="00CD7ADD">
              <w:rPr>
                <w:rFonts w:ascii="Times New Roman" w:hAnsi="Times New Roman"/>
                <w:b/>
                <w:sz w:val="20"/>
                <w:szCs w:val="20"/>
              </w:rPr>
              <w:t>(9) Ak dodávateľ nepredložil zoznam subdodávateľov podľa § 28 ods. 1 písm. k) v ponuke, je povinný ho v prípadoch podľa odseku 3 písm. b) a v rozsahu údajov podľa § 28 ods. 1 písm. k) predložiť verejnému obstarávateľovi do piatich pracovných dní odo dňa uzatvorenia zmluvy so subdodávateľom; to platí aj ak dôjde k zmene subdodávateľa oproti zoznamu, predloženému v ponuke.</w:t>
            </w:r>
          </w:p>
          <w:p w:rsidR="00245617" w:rsidRPr="008767E2" w:rsidP="00245617">
            <w:pPr>
              <w:bidi w:val="0"/>
              <w:rPr>
                <w:rFonts w:ascii="Times New Roman" w:hAnsi="Times New Roman"/>
                <w:sz w:val="20"/>
                <w:szCs w:val="20"/>
              </w:rPr>
            </w:pPr>
          </w:p>
        </w:tc>
        <w:tc>
          <w:tcPr>
            <w:tcW w:w="399"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r w:rsidRPr="008767E2" w:rsidR="007B4E98">
              <w:rPr>
                <w:rFonts w:ascii="Times New Roman" w:hAnsi="Times New Roman"/>
                <w:sz w:val="20"/>
                <w:szCs w:val="20"/>
              </w:rPr>
              <w:t>Ú</w:t>
            </w:r>
          </w:p>
        </w:tc>
        <w:tc>
          <w:tcPr>
            <w:tcW w:w="912"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p>
        </w:tc>
      </w:tr>
      <w:tr>
        <w:tblPrEx>
          <w:tblW w:w="15289" w:type="dxa"/>
          <w:tblLayout w:type="fixed"/>
          <w:tblCellMar>
            <w:top w:w="0" w:type="dxa"/>
            <w:left w:w="70" w:type="dxa"/>
            <w:bottom w:w="0" w:type="dxa"/>
            <w:right w:w="70" w:type="dxa"/>
          </w:tblCellMar>
        </w:tblPrEx>
        <w:tc>
          <w:tcPr>
            <w:tcW w:w="1210"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r w:rsidRPr="008767E2">
              <w:rPr>
                <w:rFonts w:ascii="Times New Roman" w:hAnsi="Times New Roman"/>
                <w:sz w:val="20"/>
                <w:szCs w:val="20"/>
              </w:rPr>
              <w:t>Č: 25</w:t>
            </w:r>
          </w:p>
        </w:tc>
        <w:tc>
          <w:tcPr>
            <w:tcW w:w="5301"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Článok 25</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Uzatváranie subdodávateľských zmlúv</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V zadávacích podkladoch môže verejný obstarávateľ žiadať alebo členský štát môže od neho vyžadovať, aby od uchádzača žiadal, aby vo svojej ponuke uviedol, aký podiel zákazky má v úmysle zadať tretím osobám, ako aj navrhovaných subdodávateľov.</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Týmto označením subdodávateľov nie je dotknutá zodpovednosť hlavného hospodárskeho subjektu.</w:t>
            </w:r>
          </w:p>
          <w:p w:rsidR="00245617" w:rsidRPr="008767E2" w:rsidP="00245617">
            <w:pPr>
              <w:bidi w:val="0"/>
              <w:rPr>
                <w:rFonts w:ascii="Times New Roman" w:hAnsi="Times New Roman"/>
                <w:sz w:val="20"/>
                <w:szCs w:val="20"/>
              </w:rPr>
            </w:pPr>
          </w:p>
          <w:p w:rsidR="00245617" w:rsidRPr="008767E2" w:rsidP="00245617">
            <w:pPr>
              <w:bidi w:val="0"/>
              <w:rPr>
                <w:rFonts w:ascii="Times New Roman" w:hAnsi="Times New Roman"/>
                <w:sz w:val="20"/>
                <w:szCs w:val="20"/>
              </w:rPr>
            </w:pPr>
          </w:p>
        </w:tc>
        <w:tc>
          <w:tcPr>
            <w:tcW w:w="513"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jc w:val="center"/>
              <w:rPr>
                <w:rFonts w:ascii="Times New Roman" w:hAnsi="Times New Roman"/>
                <w:sz w:val="20"/>
                <w:szCs w:val="20"/>
              </w:rPr>
            </w:pPr>
            <w:r w:rsidRPr="008767E2" w:rsidR="007B4E98">
              <w:rPr>
                <w:rFonts w:ascii="Times New Roman" w:hAnsi="Times New Roman"/>
                <w:sz w:val="20"/>
                <w:szCs w:val="20"/>
              </w:rPr>
              <w:t>N</w:t>
            </w:r>
          </w:p>
        </w:tc>
        <w:tc>
          <w:tcPr>
            <w:tcW w:w="969" w:type="dxa"/>
            <w:tcBorders>
              <w:top w:val="single" w:sz="4" w:space="0" w:color="auto"/>
              <w:left w:val="single" w:sz="4" w:space="0" w:color="auto"/>
              <w:bottom w:val="single" w:sz="4" w:space="0" w:color="auto"/>
              <w:right w:val="single" w:sz="4" w:space="0" w:color="auto"/>
            </w:tcBorders>
            <w:textDirection w:val="lrTb"/>
            <w:vAlign w:val="top"/>
          </w:tcPr>
          <w:p w:rsidR="0040174F" w:rsidP="0040174F">
            <w:pPr>
              <w:bidi w:val="0"/>
              <w:rPr>
                <w:rFonts w:ascii="Times New Roman" w:hAnsi="Times New Roman"/>
                <w:b/>
                <w:sz w:val="20"/>
                <w:szCs w:val="20"/>
              </w:rPr>
            </w:pPr>
            <w:r>
              <w:rPr>
                <w:rFonts w:ascii="Times New Roman" w:hAnsi="Times New Roman"/>
                <w:b/>
                <w:sz w:val="20"/>
                <w:szCs w:val="20"/>
              </w:rPr>
              <w:t>Návrh zákona, ktorým sa mení a dopĺňa zákon č. 25/2006 Z. z.</w:t>
            </w:r>
          </w:p>
          <w:p w:rsidR="00245617" w:rsidRPr="008767E2" w:rsidP="00245617">
            <w:pPr>
              <w:bidi w:val="0"/>
              <w:rPr>
                <w:rFonts w:ascii="Times New Roman" w:hAnsi="Times New Roman"/>
                <w:sz w:val="20"/>
                <w:szCs w:val="20"/>
              </w:rPr>
            </w:pPr>
          </w:p>
        </w:tc>
        <w:tc>
          <w:tcPr>
            <w:tcW w:w="627" w:type="dxa"/>
            <w:tcBorders>
              <w:top w:val="single" w:sz="4" w:space="0" w:color="auto"/>
              <w:left w:val="single" w:sz="4" w:space="0" w:color="auto"/>
              <w:bottom w:val="single" w:sz="4" w:space="0" w:color="auto"/>
              <w:right w:val="single" w:sz="4" w:space="0" w:color="auto"/>
            </w:tcBorders>
            <w:textDirection w:val="lrTb"/>
            <w:vAlign w:val="top"/>
          </w:tcPr>
          <w:p w:rsidR="00AE3EC3" w:rsidRPr="008767E2" w:rsidP="00245617">
            <w:pPr>
              <w:bidi w:val="0"/>
              <w:rPr>
                <w:rFonts w:ascii="Times New Roman" w:hAnsi="Times New Roman"/>
                <w:b/>
                <w:sz w:val="20"/>
                <w:szCs w:val="20"/>
              </w:rPr>
            </w:pPr>
            <w:r w:rsidRPr="008767E2">
              <w:rPr>
                <w:rFonts w:ascii="Times New Roman" w:hAnsi="Times New Roman"/>
                <w:b/>
                <w:sz w:val="20"/>
                <w:szCs w:val="20"/>
              </w:rPr>
              <w:t>§ 28 ods. 1 písm. k)</w:t>
            </w:r>
          </w:p>
          <w:p w:rsidR="00AE3EC3" w:rsidP="00245617">
            <w:pPr>
              <w:bidi w:val="0"/>
              <w:rPr>
                <w:rFonts w:ascii="Times New Roman" w:hAnsi="Times New Roman"/>
                <w:b/>
                <w:sz w:val="20"/>
                <w:szCs w:val="20"/>
              </w:rPr>
            </w:pPr>
          </w:p>
          <w:p w:rsidR="00CD7ADD" w:rsidP="00245617">
            <w:pPr>
              <w:bidi w:val="0"/>
              <w:rPr>
                <w:rFonts w:ascii="Times New Roman" w:hAnsi="Times New Roman"/>
                <w:b/>
                <w:sz w:val="20"/>
                <w:szCs w:val="20"/>
              </w:rPr>
            </w:pPr>
          </w:p>
          <w:p w:rsidR="00CD7ADD" w:rsidRPr="008767E2" w:rsidP="00245617">
            <w:pPr>
              <w:bidi w:val="0"/>
              <w:rPr>
                <w:rFonts w:ascii="Times New Roman" w:hAnsi="Times New Roman"/>
                <w:b/>
                <w:sz w:val="20"/>
                <w:szCs w:val="20"/>
              </w:rPr>
            </w:pPr>
          </w:p>
          <w:p w:rsidR="00245617" w:rsidRPr="008767E2" w:rsidP="00245617">
            <w:pPr>
              <w:bidi w:val="0"/>
              <w:rPr>
                <w:rFonts w:ascii="Times New Roman" w:hAnsi="Times New Roman"/>
                <w:b/>
                <w:sz w:val="20"/>
                <w:szCs w:val="20"/>
              </w:rPr>
            </w:pPr>
            <w:r w:rsidRPr="008767E2" w:rsidR="007B4E98">
              <w:rPr>
                <w:rFonts w:ascii="Times New Roman" w:hAnsi="Times New Roman"/>
                <w:b/>
                <w:sz w:val="20"/>
                <w:szCs w:val="20"/>
              </w:rPr>
              <w:t>§ 32 ods. 3 písm. b) a c)</w:t>
            </w:r>
          </w:p>
          <w:p w:rsidR="00124EF7"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r w:rsidRPr="008767E2">
              <w:rPr>
                <w:rFonts w:ascii="Times New Roman" w:hAnsi="Times New Roman"/>
                <w:b/>
                <w:sz w:val="20"/>
                <w:szCs w:val="20"/>
              </w:rPr>
              <w:t>§ 32 ods. 9</w:t>
            </w:r>
          </w:p>
          <w:p w:rsidR="00124EF7"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p>
          <w:p w:rsidR="00AE3EC3" w:rsidRPr="008767E2" w:rsidP="00245617">
            <w:pPr>
              <w:bidi w:val="0"/>
              <w:rPr>
                <w:rFonts w:ascii="Times New Roman" w:hAnsi="Times New Roman"/>
                <w:b/>
                <w:sz w:val="20"/>
                <w:szCs w:val="20"/>
              </w:rPr>
            </w:pPr>
          </w:p>
          <w:p w:rsidR="00AE3EC3" w:rsidRPr="008767E2" w:rsidP="00245617">
            <w:pPr>
              <w:bidi w:val="0"/>
              <w:rPr>
                <w:rFonts w:ascii="Times New Roman" w:hAnsi="Times New Roman"/>
                <w:b/>
                <w:sz w:val="20"/>
                <w:szCs w:val="20"/>
              </w:rPr>
            </w:pPr>
          </w:p>
          <w:p w:rsidR="00AE3EC3" w:rsidRPr="008767E2" w:rsidP="00245617">
            <w:pPr>
              <w:bidi w:val="0"/>
              <w:rPr>
                <w:rFonts w:ascii="Times New Roman" w:hAnsi="Times New Roman"/>
                <w:b/>
                <w:sz w:val="20"/>
                <w:szCs w:val="20"/>
              </w:rPr>
            </w:pPr>
          </w:p>
          <w:p w:rsidR="00124EF7" w:rsidRPr="008767E2" w:rsidP="00245617">
            <w:pPr>
              <w:bidi w:val="0"/>
              <w:rPr>
                <w:rFonts w:ascii="Times New Roman" w:hAnsi="Times New Roman"/>
                <w:b/>
                <w:sz w:val="20"/>
                <w:szCs w:val="20"/>
              </w:rPr>
            </w:pPr>
            <w:r w:rsidRPr="008767E2">
              <w:rPr>
                <w:rFonts w:ascii="Times New Roman" w:hAnsi="Times New Roman"/>
                <w:b/>
                <w:sz w:val="20"/>
                <w:szCs w:val="20"/>
              </w:rPr>
              <w:t>§ 34 ods. 10</w:t>
            </w:r>
          </w:p>
        </w:tc>
        <w:tc>
          <w:tcPr>
            <w:tcW w:w="5358" w:type="dxa"/>
            <w:tcBorders>
              <w:top w:val="single" w:sz="4" w:space="0" w:color="auto"/>
              <w:left w:val="single" w:sz="4" w:space="0" w:color="auto"/>
              <w:bottom w:val="single" w:sz="4" w:space="0" w:color="auto"/>
              <w:right w:val="single" w:sz="4" w:space="0" w:color="auto"/>
            </w:tcBorders>
            <w:textDirection w:val="lrTb"/>
            <w:vAlign w:val="top"/>
          </w:tcPr>
          <w:p w:rsidR="00AE3EC3" w:rsidRPr="00CD7ADD" w:rsidP="00124EF7">
            <w:pPr>
              <w:bidi w:val="0"/>
              <w:jc w:val="both"/>
              <w:rPr>
                <w:rFonts w:ascii="Times New Roman" w:hAnsi="Times New Roman"/>
                <w:b/>
                <w:sz w:val="20"/>
                <w:szCs w:val="20"/>
              </w:rPr>
            </w:pPr>
            <w:r w:rsidRPr="00CD7ADD">
              <w:rPr>
                <w:rFonts w:ascii="Times New Roman" w:hAnsi="Times New Roman"/>
                <w:b/>
                <w:sz w:val="20"/>
                <w:szCs w:val="20"/>
              </w:rPr>
              <w:t xml:space="preserve">k) </w:t>
            </w:r>
            <w:r w:rsidRPr="00CD7ADD" w:rsidR="00CD7ADD">
              <w:rPr>
                <w:rFonts w:ascii="Times New Roman" w:hAnsi="Times New Roman"/>
                <w:b/>
                <w:sz w:val="20"/>
                <w:szCs w:val="20"/>
              </w:rPr>
              <w:t>uvedením podielu plnenia zo zmluvy, ktorý má uchádzač alebo záujemca poskytujúci službu v úmysle zabezpečiť subdodávateľom, spolu s uvedením identifikačných údajov subdodávateľa, ak je známy, v rozsahu meno a priezvisko, obchodné meno alebo názov, adresa pobytu alebo sídlo, identifikačné číslo alebo dátum narodenia, ak nebolo pridelené identifikačné číslo.</w:t>
            </w:r>
          </w:p>
          <w:p w:rsidR="00AE3EC3" w:rsidRPr="008767E2" w:rsidP="00124EF7">
            <w:pPr>
              <w:bidi w:val="0"/>
              <w:jc w:val="both"/>
              <w:rPr>
                <w:rFonts w:ascii="Times New Roman" w:hAnsi="Times New Roman"/>
                <w:b/>
              </w:rPr>
            </w:pPr>
          </w:p>
          <w:p w:rsidR="007B4E98" w:rsidRPr="008767E2" w:rsidP="00124EF7">
            <w:pPr>
              <w:bidi w:val="0"/>
              <w:jc w:val="both"/>
              <w:rPr>
                <w:rFonts w:ascii="Times New Roman" w:hAnsi="Times New Roman"/>
                <w:b/>
                <w:sz w:val="20"/>
                <w:szCs w:val="20"/>
              </w:rPr>
            </w:pPr>
            <w:r w:rsidRPr="008767E2">
              <w:rPr>
                <w:rFonts w:ascii="Times New Roman" w:hAnsi="Times New Roman"/>
                <w:b/>
                <w:sz w:val="20"/>
                <w:szCs w:val="20"/>
              </w:rPr>
              <w:t>(3) Verejný obstarávateľ je pri zadávaní zákazky</w:t>
            </w:r>
          </w:p>
          <w:p w:rsidR="001A269D" w:rsidRPr="001A269D" w:rsidP="001A269D">
            <w:pPr>
              <w:bidi w:val="0"/>
              <w:jc w:val="both"/>
              <w:rPr>
                <w:rFonts w:ascii="Times New Roman" w:hAnsi="Times New Roman"/>
                <w:b/>
                <w:sz w:val="20"/>
                <w:szCs w:val="20"/>
              </w:rPr>
            </w:pPr>
            <w:r w:rsidRPr="001A269D">
              <w:rPr>
                <w:rFonts w:ascii="Times New Roman" w:hAnsi="Times New Roman"/>
                <w:b/>
                <w:sz w:val="20"/>
                <w:szCs w:val="20"/>
              </w:rPr>
              <w:t xml:space="preserve">b) povinný určiť podmienku účasti podľa § 28 ods. 1 písm. k) vo vzťahu k subdodávateľom, ktorí sa majú podieľať na dodaní plnenia v sume najmenej </w:t>
            </w:r>
          </w:p>
          <w:p w:rsidR="001A269D" w:rsidRPr="001A269D" w:rsidP="001A269D">
            <w:pPr>
              <w:bidi w:val="0"/>
              <w:jc w:val="both"/>
              <w:rPr>
                <w:rFonts w:ascii="Times New Roman" w:hAnsi="Times New Roman"/>
                <w:b/>
                <w:sz w:val="20"/>
                <w:szCs w:val="20"/>
              </w:rPr>
            </w:pPr>
            <w:r w:rsidRPr="001A269D">
              <w:rPr>
                <w:rFonts w:ascii="Times New Roman" w:hAnsi="Times New Roman"/>
                <w:b/>
                <w:sz w:val="20"/>
                <w:szCs w:val="20"/>
              </w:rPr>
              <w:t xml:space="preserve">1.  30 % z hodnoty plnenia, uvedenej v ponuke uchádzača, ak ide o nadlimitnú zákazku, ktorej </w:t>
              <w:tab/>
              <w:t>predpokladaná hodnota je najmenej 10 miliónov eur,</w:t>
            </w:r>
          </w:p>
          <w:p w:rsidR="001A269D" w:rsidRPr="001A269D" w:rsidP="001A269D">
            <w:pPr>
              <w:bidi w:val="0"/>
              <w:jc w:val="both"/>
              <w:rPr>
                <w:rFonts w:ascii="Times New Roman" w:hAnsi="Times New Roman"/>
                <w:b/>
                <w:sz w:val="20"/>
                <w:szCs w:val="20"/>
              </w:rPr>
            </w:pPr>
            <w:r w:rsidRPr="001A269D">
              <w:rPr>
                <w:rFonts w:ascii="Times New Roman" w:hAnsi="Times New Roman"/>
                <w:b/>
                <w:sz w:val="20"/>
                <w:szCs w:val="20"/>
              </w:rPr>
              <w:t xml:space="preserve">2. 50 % z hodnoty plnenia, uvedenej v ponuke uchádzača, ak ide o inú zákazku, než podľa </w:t>
              <w:tab/>
              <w:t>prvého bodu</w:t>
            </w:r>
          </w:p>
          <w:p w:rsidR="001A269D" w:rsidRPr="001A269D" w:rsidP="001A269D">
            <w:pPr>
              <w:bidi w:val="0"/>
              <w:jc w:val="both"/>
              <w:rPr>
                <w:rFonts w:ascii="Times New Roman" w:hAnsi="Times New Roman"/>
                <w:b/>
                <w:sz w:val="20"/>
                <w:szCs w:val="20"/>
              </w:rPr>
            </w:pPr>
            <w:r w:rsidRPr="001A269D">
              <w:rPr>
                <w:rFonts w:ascii="Times New Roman" w:hAnsi="Times New Roman"/>
                <w:b/>
                <w:sz w:val="20"/>
                <w:szCs w:val="20"/>
              </w:rPr>
              <w:t xml:space="preserve">c) ak je to odôvodnené povahou alebo predmetom zákazky je uskutočnenie stavebných prác, oprávnený </w:t>
            </w:r>
          </w:p>
          <w:p w:rsidR="001A269D" w:rsidRPr="001A269D" w:rsidP="001A269D">
            <w:pPr>
              <w:bidi w:val="0"/>
              <w:jc w:val="both"/>
              <w:rPr>
                <w:rFonts w:ascii="Times New Roman" w:hAnsi="Times New Roman"/>
                <w:b/>
                <w:sz w:val="20"/>
                <w:szCs w:val="20"/>
              </w:rPr>
            </w:pPr>
            <w:r w:rsidRPr="001A269D">
              <w:rPr>
                <w:rFonts w:ascii="Times New Roman" w:hAnsi="Times New Roman"/>
                <w:b/>
                <w:sz w:val="20"/>
                <w:szCs w:val="20"/>
              </w:rPr>
              <w:t xml:space="preserve">1. určiť, že určitú časť plnenia nesmie uchádzač zabezpečiť subdodávateľom, pričom táto časť </w:t>
              <w:tab/>
              <w:t>nesmie presiahnuť 50% z celkového plnenia,</w:t>
            </w:r>
          </w:p>
          <w:p w:rsidR="001A269D" w:rsidRPr="001A269D" w:rsidP="001A269D">
            <w:pPr>
              <w:bidi w:val="0"/>
              <w:jc w:val="both"/>
              <w:rPr>
                <w:rFonts w:ascii="Times New Roman" w:hAnsi="Times New Roman"/>
                <w:b/>
                <w:sz w:val="20"/>
                <w:szCs w:val="20"/>
              </w:rPr>
            </w:pPr>
            <w:r w:rsidRPr="001A269D">
              <w:rPr>
                <w:rFonts w:ascii="Times New Roman" w:hAnsi="Times New Roman"/>
                <w:b/>
                <w:sz w:val="20"/>
                <w:szCs w:val="20"/>
              </w:rPr>
              <w:t xml:space="preserve">2. požadovať od uchádzača prijatie záväzku, že umiestnenie sídla alebo prevádzkarne a </w:t>
              <w:tab/>
              <w:t xml:space="preserve">organizácia uchádzača a jeho subdodávateľov zabezpečí efektívne plnenie požiadaviek a </w:t>
              <w:tab/>
              <w:t>potrieb verejného obstarávateľa podľa zmluvy a ich zmena bude možná len v prípade, ak nebude mať nepriaznivý dopad na tieto požiadavky alebo potreby,</w:t>
            </w:r>
          </w:p>
          <w:p w:rsidR="00124EF7" w:rsidRPr="008767E2" w:rsidP="007B4E98">
            <w:pPr>
              <w:bidi w:val="0"/>
              <w:ind w:left="360"/>
              <w:jc w:val="both"/>
              <w:rPr>
                <w:rFonts w:ascii="Times New Roman" w:hAnsi="Times New Roman"/>
                <w:b/>
                <w:sz w:val="20"/>
                <w:szCs w:val="20"/>
              </w:rPr>
            </w:pPr>
          </w:p>
          <w:p w:rsidR="001A269D" w:rsidRPr="001A269D" w:rsidP="001A269D">
            <w:pPr>
              <w:bidi w:val="0"/>
              <w:jc w:val="both"/>
              <w:rPr>
                <w:rFonts w:ascii="Times New Roman" w:hAnsi="Times New Roman"/>
                <w:b/>
                <w:sz w:val="20"/>
                <w:szCs w:val="20"/>
              </w:rPr>
            </w:pPr>
            <w:r w:rsidRPr="001A269D">
              <w:rPr>
                <w:rFonts w:ascii="Times New Roman" w:hAnsi="Times New Roman"/>
                <w:b/>
                <w:sz w:val="20"/>
                <w:szCs w:val="20"/>
              </w:rPr>
              <w:t>(9) Ak dodávateľ nepredložil zoznam subdodávateľov podľa § 28 ods. 1 písm. k) v ponuke, je povinný ho v prípadoch podľa odseku 3 písm. b) a v rozsahu údajov podľa § 28 ods. 1 písm. k) predložiť verejnému obstarávateľovi do piatich pracovných dní odo dňa uzatvorenia zmluvy so subdodávateľom; to platí aj ak dôjde k zmene subdodávateľa oproti zoznamu, predloženému v ponuke.</w:t>
            </w:r>
          </w:p>
          <w:p w:rsidR="00124EF7" w:rsidRPr="008767E2" w:rsidP="00124EF7">
            <w:pPr>
              <w:pStyle w:val="ListParagraph1"/>
              <w:bidi w:val="0"/>
              <w:ind w:left="0"/>
              <w:jc w:val="both"/>
              <w:rPr>
                <w:rFonts w:ascii="Times New Roman" w:hAnsi="Times New Roman"/>
                <w:b/>
              </w:rPr>
            </w:pPr>
          </w:p>
          <w:p w:rsidR="00124EF7" w:rsidRPr="001A269D" w:rsidP="00124EF7">
            <w:pPr>
              <w:pStyle w:val="ListParagraph1"/>
              <w:bidi w:val="0"/>
              <w:ind w:left="0"/>
              <w:jc w:val="both"/>
              <w:rPr>
                <w:rFonts w:ascii="Times New Roman" w:hAnsi="Times New Roman"/>
                <w:b/>
                <w:sz w:val="20"/>
                <w:szCs w:val="20"/>
              </w:rPr>
            </w:pPr>
            <w:r w:rsidRPr="001A269D">
              <w:rPr>
                <w:rFonts w:ascii="Times New Roman" w:hAnsi="Times New Roman"/>
                <w:b/>
                <w:sz w:val="20"/>
                <w:szCs w:val="20"/>
              </w:rPr>
              <w:t xml:space="preserve"> (10) </w:t>
            </w:r>
            <w:r w:rsidRPr="001A269D" w:rsidR="001A269D">
              <w:rPr>
                <w:rFonts w:ascii="Times New Roman" w:hAnsi="Times New Roman" w:hint="default"/>
                <w:b/>
                <w:sz w:val="20"/>
                <w:szCs w:val="20"/>
              </w:rPr>
              <w:t>Súť</w:t>
            </w:r>
            <w:r w:rsidRPr="001A269D" w:rsidR="001A269D">
              <w:rPr>
                <w:rFonts w:ascii="Times New Roman" w:hAnsi="Times New Roman" w:hint="default"/>
                <w:b/>
                <w:sz w:val="20"/>
                <w:szCs w:val="20"/>
              </w:rPr>
              <w:t>až</w:t>
            </w:r>
            <w:r w:rsidRPr="001A269D" w:rsidR="001A269D">
              <w:rPr>
                <w:rFonts w:ascii="Times New Roman" w:hAnsi="Times New Roman" w:hint="default"/>
                <w:b/>
                <w:sz w:val="20"/>
                <w:szCs w:val="20"/>
              </w:rPr>
              <w:t>né</w:t>
            </w:r>
            <w:r w:rsidRPr="001A269D" w:rsidR="001A269D">
              <w:rPr>
                <w:rFonts w:ascii="Times New Roman" w:hAnsi="Times New Roman" w:hint="default"/>
                <w:b/>
                <w:sz w:val="20"/>
                <w:szCs w:val="20"/>
              </w:rPr>
              <w:t xml:space="preserve"> podklady ď</w:t>
            </w:r>
            <w:r w:rsidRPr="001A269D" w:rsidR="001A269D">
              <w:rPr>
                <w:rFonts w:ascii="Times New Roman" w:hAnsi="Times New Roman" w:hint="default"/>
                <w:b/>
                <w:sz w:val="20"/>
                <w:szCs w:val="20"/>
              </w:rPr>
              <w:t>alej obsahujú</w:t>
            </w:r>
            <w:r w:rsidRPr="001A269D" w:rsidR="001A269D">
              <w:rPr>
                <w:rFonts w:ascii="Times New Roman" w:hAnsi="Times New Roman" w:hint="default"/>
                <w:b/>
                <w:sz w:val="20"/>
                <w:szCs w:val="20"/>
              </w:rPr>
              <w:t xml:space="preserve"> dokumentá</w:t>
            </w:r>
            <w:r w:rsidRPr="001A269D" w:rsidR="001A269D">
              <w:rPr>
                <w:rFonts w:ascii="Times New Roman" w:hAnsi="Times New Roman" w:hint="default"/>
                <w:b/>
                <w:sz w:val="20"/>
                <w:szCs w:val="20"/>
              </w:rPr>
              <w:t>ciu, plá</w:t>
            </w:r>
            <w:r w:rsidRPr="001A269D" w:rsidR="001A269D">
              <w:rPr>
                <w:rFonts w:ascii="Times New Roman" w:hAnsi="Times New Roman" w:hint="default"/>
                <w:b/>
                <w:sz w:val="20"/>
                <w:szCs w:val="20"/>
              </w:rPr>
              <w:t>ny, modely, vzorky, fotografie, ak sú</w:t>
            </w:r>
            <w:r w:rsidRPr="001A269D" w:rsidR="001A269D">
              <w:rPr>
                <w:rFonts w:ascii="Times New Roman" w:hAnsi="Times New Roman" w:hint="default"/>
                <w:b/>
                <w:sz w:val="20"/>
                <w:szCs w:val="20"/>
              </w:rPr>
              <w:t xml:space="preserve"> potrebné</w:t>
            </w:r>
            <w:r w:rsidRPr="001A269D" w:rsidR="001A269D">
              <w:rPr>
                <w:rFonts w:ascii="Times New Roman" w:hAnsi="Times New Roman" w:hint="default"/>
                <w:b/>
                <w:sz w:val="20"/>
                <w:szCs w:val="20"/>
              </w:rPr>
              <w:t xml:space="preserve"> na vypracovanie ponuky, obchodné</w:t>
            </w:r>
            <w:r w:rsidRPr="001A269D" w:rsidR="001A269D">
              <w:rPr>
                <w:rFonts w:ascii="Times New Roman" w:hAnsi="Times New Roman" w:hint="default"/>
                <w:b/>
                <w:sz w:val="20"/>
                <w:szCs w:val="20"/>
              </w:rPr>
              <w:t xml:space="preserve"> podmienky, krité</w:t>
            </w:r>
            <w:r w:rsidRPr="001A269D" w:rsidR="001A269D">
              <w:rPr>
                <w:rFonts w:ascii="Times New Roman" w:hAnsi="Times New Roman" w:hint="default"/>
                <w:b/>
                <w:sz w:val="20"/>
                <w:szCs w:val="20"/>
              </w:rPr>
              <w:t>riá</w:t>
            </w:r>
            <w:r w:rsidRPr="001A269D" w:rsidR="001A269D">
              <w:rPr>
                <w:rFonts w:ascii="Times New Roman" w:hAnsi="Times New Roman" w:hint="default"/>
                <w:b/>
                <w:sz w:val="20"/>
                <w:szCs w:val="20"/>
              </w:rPr>
              <w:t xml:space="preserve"> na vyhodnotenie ponú</w:t>
            </w:r>
            <w:r w:rsidRPr="001A269D" w:rsidR="001A269D">
              <w:rPr>
                <w:rFonts w:ascii="Times New Roman" w:hAnsi="Times New Roman" w:hint="default"/>
                <w:b/>
                <w:sz w:val="20"/>
                <w:szCs w:val="20"/>
              </w:rPr>
              <w:t>k, pravidlá</w:t>
            </w:r>
            <w:r w:rsidRPr="001A269D" w:rsidR="001A269D">
              <w:rPr>
                <w:rFonts w:ascii="Times New Roman" w:hAnsi="Times New Roman" w:hint="default"/>
                <w:b/>
                <w:sz w:val="20"/>
                <w:szCs w:val="20"/>
              </w:rPr>
              <w:t xml:space="preserve"> ich uplatnenia a pokyny na vypracovanie ponú</w:t>
            </w:r>
            <w:r w:rsidRPr="001A269D" w:rsidR="001A269D">
              <w:rPr>
                <w:rFonts w:ascii="Times New Roman" w:hAnsi="Times New Roman" w:hint="default"/>
                <w:b/>
                <w:sz w:val="20"/>
                <w:szCs w:val="20"/>
              </w:rPr>
              <w:t>k. Č</w:t>
            </w:r>
            <w:r w:rsidRPr="001A269D" w:rsidR="001A269D">
              <w:rPr>
                <w:rFonts w:ascii="Times New Roman" w:hAnsi="Times New Roman" w:hint="default"/>
                <w:b/>
                <w:sz w:val="20"/>
                <w:szCs w:val="20"/>
              </w:rPr>
              <w:t>asť</w:t>
            </w:r>
            <w:r w:rsidRPr="001A269D" w:rsidR="001A269D">
              <w:rPr>
                <w:rFonts w:ascii="Times New Roman" w:hAnsi="Times New Roman" w:hint="default"/>
                <w:b/>
                <w:sz w:val="20"/>
                <w:szCs w:val="20"/>
              </w:rPr>
              <w:t xml:space="preserve"> obsahu zmluvy mož</w:t>
            </w:r>
            <w:r w:rsidRPr="001A269D" w:rsidR="001A269D">
              <w:rPr>
                <w:rFonts w:ascii="Times New Roman" w:hAnsi="Times New Roman" w:hint="default"/>
                <w:b/>
                <w:sz w:val="20"/>
                <w:szCs w:val="20"/>
              </w:rPr>
              <w:t>no urč</w:t>
            </w:r>
            <w:r w:rsidRPr="001A269D" w:rsidR="001A269D">
              <w:rPr>
                <w:rFonts w:ascii="Times New Roman" w:hAnsi="Times New Roman" w:hint="default"/>
                <w:b/>
                <w:sz w:val="20"/>
                <w:szCs w:val="20"/>
              </w:rPr>
              <w:t>iť</w:t>
            </w:r>
            <w:r w:rsidRPr="001A269D" w:rsidR="001A269D">
              <w:rPr>
                <w:rFonts w:ascii="Times New Roman" w:hAnsi="Times New Roman" w:hint="default"/>
                <w:b/>
                <w:sz w:val="20"/>
                <w:szCs w:val="20"/>
              </w:rPr>
              <w:t xml:space="preserve"> odkazom na vš</w:t>
            </w:r>
            <w:r w:rsidRPr="001A269D" w:rsidR="001A269D">
              <w:rPr>
                <w:rFonts w:ascii="Times New Roman" w:hAnsi="Times New Roman" w:hint="default"/>
                <w:b/>
                <w:sz w:val="20"/>
                <w:szCs w:val="20"/>
              </w:rPr>
              <w:t>eobecné</w:t>
            </w:r>
            <w:r w:rsidRPr="001A269D" w:rsidR="001A269D">
              <w:rPr>
                <w:rFonts w:ascii="Times New Roman" w:hAnsi="Times New Roman" w:hint="default"/>
                <w:b/>
                <w:sz w:val="20"/>
                <w:szCs w:val="20"/>
              </w:rPr>
              <w:t xml:space="preserve"> obchod</w:t>
            </w:r>
            <w:r w:rsidRPr="001A269D" w:rsidR="001A269D">
              <w:rPr>
                <w:rFonts w:ascii="Times New Roman" w:hAnsi="Times New Roman" w:hint="default"/>
                <w:b/>
                <w:sz w:val="20"/>
                <w:szCs w:val="20"/>
              </w:rPr>
              <w:t>n</w:t>
            </w:r>
            <w:r w:rsidRPr="001A269D" w:rsidR="001A269D">
              <w:rPr>
                <w:rFonts w:ascii="Times New Roman" w:hAnsi="Times New Roman" w:hint="default"/>
                <w:b/>
                <w:sz w:val="20"/>
                <w:szCs w:val="20"/>
              </w:rPr>
              <w:t>é</w:t>
            </w:r>
            <w:r w:rsidRPr="001A269D" w:rsidR="001A269D">
              <w:rPr>
                <w:rFonts w:ascii="Times New Roman" w:hAnsi="Times New Roman" w:hint="default"/>
                <w:b/>
                <w:sz w:val="20"/>
                <w:szCs w:val="20"/>
              </w:rPr>
              <w:t xml:space="preserve"> podmienky. Ď</w:t>
            </w:r>
            <w:r w:rsidRPr="001A269D" w:rsidR="001A269D">
              <w:rPr>
                <w:rFonts w:ascii="Times New Roman" w:hAnsi="Times New Roman" w:hint="default"/>
                <w:b/>
                <w:sz w:val="20"/>
                <w:szCs w:val="20"/>
              </w:rPr>
              <w:t>alej sa uvedie, ktoré</w:t>
            </w:r>
            <w:r w:rsidRPr="001A269D" w:rsidR="001A269D">
              <w:rPr>
                <w:rFonts w:ascii="Times New Roman" w:hAnsi="Times New Roman" w:hint="default"/>
                <w:b/>
                <w:sz w:val="20"/>
                <w:szCs w:val="20"/>
              </w:rPr>
              <w:t xml:space="preserve"> č</w:t>
            </w:r>
            <w:r w:rsidRPr="001A269D" w:rsidR="001A269D">
              <w:rPr>
                <w:rFonts w:ascii="Times New Roman" w:hAnsi="Times New Roman" w:hint="default"/>
                <w:b/>
                <w:sz w:val="20"/>
                <w:szCs w:val="20"/>
              </w:rPr>
              <w:t>asti súť</w:t>
            </w:r>
            <w:r w:rsidRPr="001A269D" w:rsidR="001A269D">
              <w:rPr>
                <w:rFonts w:ascii="Times New Roman" w:hAnsi="Times New Roman" w:hint="default"/>
                <w:b/>
                <w:sz w:val="20"/>
                <w:szCs w:val="20"/>
              </w:rPr>
              <w:t>až</w:t>
            </w:r>
            <w:r w:rsidRPr="001A269D" w:rsidR="001A269D">
              <w:rPr>
                <w:rFonts w:ascii="Times New Roman" w:hAnsi="Times New Roman" w:hint="default"/>
                <w:b/>
                <w:sz w:val="20"/>
                <w:szCs w:val="20"/>
              </w:rPr>
              <w:t>ný</w:t>
            </w:r>
            <w:r w:rsidRPr="001A269D" w:rsidR="001A269D">
              <w:rPr>
                <w:rFonts w:ascii="Times New Roman" w:hAnsi="Times New Roman" w:hint="default"/>
                <w:b/>
                <w:sz w:val="20"/>
                <w:szCs w:val="20"/>
              </w:rPr>
              <w:t>ch podkladov musia byť</w:t>
            </w:r>
            <w:r w:rsidRPr="001A269D" w:rsidR="001A269D">
              <w:rPr>
                <w:rFonts w:ascii="Times New Roman" w:hAnsi="Times New Roman" w:hint="default"/>
                <w:b/>
                <w:sz w:val="20"/>
                <w:szCs w:val="20"/>
              </w:rPr>
              <w:t xml:space="preserve"> súč</w:t>
            </w:r>
            <w:r w:rsidRPr="001A269D" w:rsidR="001A269D">
              <w:rPr>
                <w:rFonts w:ascii="Times New Roman" w:hAnsi="Times New Roman" w:hint="default"/>
                <w:b/>
                <w:sz w:val="20"/>
                <w:szCs w:val="20"/>
              </w:rPr>
              <w:t>asť</w:t>
            </w:r>
            <w:r w:rsidRPr="001A269D" w:rsidR="001A269D">
              <w:rPr>
                <w:rFonts w:ascii="Times New Roman" w:hAnsi="Times New Roman" w:hint="default"/>
                <w:b/>
                <w:sz w:val="20"/>
                <w:szCs w:val="20"/>
              </w:rPr>
              <w:t>ou zmluvy. V súť</w:t>
            </w:r>
            <w:r w:rsidRPr="001A269D" w:rsidR="001A269D">
              <w:rPr>
                <w:rFonts w:ascii="Times New Roman" w:hAnsi="Times New Roman" w:hint="default"/>
                <w:b/>
                <w:sz w:val="20"/>
                <w:szCs w:val="20"/>
              </w:rPr>
              <w:t>až</w:t>
            </w:r>
            <w:r w:rsidRPr="001A269D" w:rsidR="001A269D">
              <w:rPr>
                <w:rFonts w:ascii="Times New Roman" w:hAnsi="Times New Roman" w:hint="default"/>
                <w:b/>
                <w:sz w:val="20"/>
                <w:szCs w:val="20"/>
              </w:rPr>
              <w:t>ný</w:t>
            </w:r>
            <w:r w:rsidRPr="001A269D" w:rsidR="001A269D">
              <w:rPr>
                <w:rFonts w:ascii="Times New Roman" w:hAnsi="Times New Roman" w:hint="default"/>
                <w:b/>
                <w:sz w:val="20"/>
                <w:szCs w:val="20"/>
              </w:rPr>
              <w:t>ch podkladoch môž</w:t>
            </w:r>
            <w:r w:rsidRPr="001A269D" w:rsidR="001A269D">
              <w:rPr>
                <w:rFonts w:ascii="Times New Roman" w:hAnsi="Times New Roman" w:hint="default"/>
                <w:b/>
                <w:sz w:val="20"/>
                <w:szCs w:val="20"/>
              </w:rPr>
              <w:t>e verejný</w:t>
            </w:r>
            <w:r w:rsidRPr="001A269D" w:rsidR="001A269D">
              <w:rPr>
                <w:rFonts w:ascii="Times New Roman" w:hAnsi="Times New Roman" w:hint="default"/>
                <w:b/>
                <w:sz w:val="20"/>
                <w:szCs w:val="20"/>
              </w:rPr>
              <w:t xml:space="preserve"> obstará</w:t>
            </w:r>
            <w:r w:rsidRPr="001A269D" w:rsidR="001A269D">
              <w:rPr>
                <w:rFonts w:ascii="Times New Roman" w:hAnsi="Times New Roman" w:hint="default"/>
                <w:b/>
                <w:sz w:val="20"/>
                <w:szCs w:val="20"/>
              </w:rPr>
              <w:t>vateľ</w:t>
            </w:r>
            <w:r w:rsidRPr="001A269D" w:rsidR="001A269D">
              <w:rPr>
                <w:rFonts w:ascii="Times New Roman" w:hAnsi="Times New Roman" w:hint="default"/>
                <w:b/>
                <w:sz w:val="20"/>
                <w:szCs w:val="20"/>
              </w:rPr>
              <w:t xml:space="preserve"> a obstará</w:t>
            </w:r>
            <w:r w:rsidRPr="001A269D" w:rsidR="001A269D">
              <w:rPr>
                <w:rFonts w:ascii="Times New Roman" w:hAnsi="Times New Roman" w:hint="default"/>
                <w:b/>
                <w:sz w:val="20"/>
                <w:szCs w:val="20"/>
              </w:rPr>
              <w:t>vateľ</w:t>
            </w:r>
            <w:r w:rsidRPr="001A269D" w:rsidR="001A269D">
              <w:rPr>
                <w:rFonts w:ascii="Times New Roman" w:hAnsi="Times New Roman" w:hint="default"/>
                <w:b/>
                <w:sz w:val="20"/>
                <w:szCs w:val="20"/>
              </w:rPr>
              <w:t xml:space="preserve"> pož</w:t>
            </w:r>
            <w:r w:rsidRPr="001A269D" w:rsidR="001A269D">
              <w:rPr>
                <w:rFonts w:ascii="Times New Roman" w:hAnsi="Times New Roman" w:hint="default"/>
                <w:b/>
                <w:sz w:val="20"/>
                <w:szCs w:val="20"/>
              </w:rPr>
              <w:t>adovať</w:t>
            </w:r>
            <w:r w:rsidRPr="001A269D" w:rsidR="001A269D">
              <w:rPr>
                <w:rFonts w:ascii="Times New Roman" w:hAnsi="Times New Roman" w:hint="default"/>
                <w:b/>
                <w:sz w:val="20"/>
                <w:szCs w:val="20"/>
              </w:rPr>
              <w:t xml:space="preserve"> od uchá</w:t>
            </w:r>
            <w:r w:rsidRPr="001A269D" w:rsidR="001A269D">
              <w:rPr>
                <w:rFonts w:ascii="Times New Roman" w:hAnsi="Times New Roman" w:hint="default"/>
                <w:b/>
                <w:sz w:val="20"/>
                <w:szCs w:val="20"/>
              </w:rPr>
              <w:t>dzač</w:t>
            </w:r>
            <w:r w:rsidRPr="001A269D" w:rsidR="001A269D">
              <w:rPr>
                <w:rFonts w:ascii="Times New Roman" w:hAnsi="Times New Roman" w:hint="default"/>
                <w:b/>
                <w:sz w:val="20"/>
                <w:szCs w:val="20"/>
              </w:rPr>
              <w:t>ov alebo zá</w:t>
            </w:r>
            <w:r w:rsidRPr="001A269D" w:rsidR="001A269D">
              <w:rPr>
                <w:rFonts w:ascii="Times New Roman" w:hAnsi="Times New Roman" w:hint="default"/>
                <w:b/>
                <w:sz w:val="20"/>
                <w:szCs w:val="20"/>
              </w:rPr>
              <w:t>ujemcov, aby v ponuke uviedli podiel zá</w:t>
            </w:r>
            <w:r w:rsidRPr="001A269D" w:rsidR="001A269D">
              <w:rPr>
                <w:rFonts w:ascii="Times New Roman" w:hAnsi="Times New Roman" w:hint="default"/>
                <w:b/>
                <w:sz w:val="20"/>
                <w:szCs w:val="20"/>
              </w:rPr>
              <w:t>kazky, ktorý</w:t>
            </w:r>
            <w:r w:rsidRPr="001A269D" w:rsidR="001A269D">
              <w:rPr>
                <w:rFonts w:ascii="Times New Roman" w:hAnsi="Times New Roman" w:hint="default"/>
                <w:b/>
                <w:sz w:val="20"/>
                <w:szCs w:val="20"/>
              </w:rPr>
              <w:t xml:space="preserve"> majú</w:t>
            </w:r>
            <w:r w:rsidRPr="001A269D" w:rsidR="001A269D">
              <w:rPr>
                <w:rFonts w:ascii="Times New Roman" w:hAnsi="Times New Roman" w:hint="default"/>
                <w:b/>
                <w:sz w:val="20"/>
                <w:szCs w:val="20"/>
              </w:rPr>
              <w:t xml:space="preserve"> v ú</w:t>
            </w:r>
            <w:r w:rsidRPr="001A269D" w:rsidR="001A269D">
              <w:rPr>
                <w:rFonts w:ascii="Times New Roman" w:hAnsi="Times New Roman" w:hint="default"/>
                <w:b/>
                <w:sz w:val="20"/>
                <w:szCs w:val="20"/>
              </w:rPr>
              <w:t>mysle zada</w:t>
            </w:r>
            <w:r w:rsidRPr="001A269D" w:rsidR="001A269D">
              <w:rPr>
                <w:rFonts w:ascii="Times New Roman" w:hAnsi="Times New Roman" w:hint="default"/>
                <w:b/>
                <w:sz w:val="20"/>
                <w:szCs w:val="20"/>
              </w:rPr>
              <w:t>ť</w:t>
            </w:r>
            <w:r w:rsidRPr="001A269D" w:rsidR="001A269D">
              <w:rPr>
                <w:rFonts w:ascii="Times New Roman" w:hAnsi="Times New Roman" w:hint="default"/>
                <w:b/>
                <w:sz w:val="20"/>
                <w:szCs w:val="20"/>
              </w:rPr>
              <w:t xml:space="preserve"> tretí</w:t>
            </w:r>
            <w:r w:rsidRPr="001A269D" w:rsidR="001A269D">
              <w:rPr>
                <w:rFonts w:ascii="Times New Roman" w:hAnsi="Times New Roman" w:hint="default"/>
                <w:b/>
                <w:sz w:val="20"/>
                <w:szCs w:val="20"/>
              </w:rPr>
              <w:t>m osobá</w:t>
            </w:r>
            <w:r w:rsidRPr="001A269D" w:rsidR="001A269D">
              <w:rPr>
                <w:rFonts w:ascii="Times New Roman" w:hAnsi="Times New Roman" w:hint="default"/>
                <w:b/>
                <w:sz w:val="20"/>
                <w:szCs w:val="20"/>
              </w:rPr>
              <w:t>m, ako aj navrhovaný</w:t>
            </w:r>
            <w:r w:rsidRPr="001A269D" w:rsidR="001A269D">
              <w:rPr>
                <w:rFonts w:ascii="Times New Roman" w:hAnsi="Times New Roman" w:hint="default"/>
                <w:b/>
                <w:sz w:val="20"/>
                <w:szCs w:val="20"/>
              </w:rPr>
              <w:t>ch subdodá</w:t>
            </w:r>
            <w:r w:rsidRPr="001A269D" w:rsidR="001A269D">
              <w:rPr>
                <w:rFonts w:ascii="Times New Roman" w:hAnsi="Times New Roman" w:hint="default"/>
                <w:b/>
                <w:sz w:val="20"/>
                <w:szCs w:val="20"/>
              </w:rPr>
              <w:t>vateľ</w:t>
            </w:r>
            <w:r w:rsidRPr="001A269D" w:rsidR="001A269D">
              <w:rPr>
                <w:rFonts w:ascii="Times New Roman" w:hAnsi="Times New Roman" w:hint="default"/>
                <w:b/>
                <w:sz w:val="20"/>
                <w:szCs w:val="20"/>
              </w:rPr>
              <w:t>ov a predmety subdodá</w:t>
            </w:r>
            <w:r w:rsidRPr="001A269D" w:rsidR="001A269D">
              <w:rPr>
                <w:rFonts w:ascii="Times New Roman" w:hAnsi="Times New Roman" w:hint="default"/>
                <w:b/>
                <w:sz w:val="20"/>
                <w:szCs w:val="20"/>
              </w:rPr>
              <w:t>vok; tý</w:t>
            </w:r>
            <w:r w:rsidRPr="001A269D" w:rsidR="001A269D">
              <w:rPr>
                <w:rFonts w:ascii="Times New Roman" w:hAnsi="Times New Roman" w:hint="default"/>
                <w:b/>
                <w:sz w:val="20"/>
                <w:szCs w:val="20"/>
              </w:rPr>
              <w:t>m nie je dotknutá</w:t>
            </w:r>
            <w:r w:rsidRPr="001A269D" w:rsidR="001A269D">
              <w:rPr>
                <w:rFonts w:ascii="Times New Roman" w:hAnsi="Times New Roman" w:hint="default"/>
                <w:b/>
                <w:sz w:val="20"/>
                <w:szCs w:val="20"/>
              </w:rPr>
              <w:t xml:space="preserve"> zodpovednosť</w:t>
            </w:r>
            <w:r w:rsidRPr="001A269D" w:rsidR="001A269D">
              <w:rPr>
                <w:rFonts w:ascii="Times New Roman" w:hAnsi="Times New Roman" w:hint="default"/>
                <w:b/>
                <w:sz w:val="20"/>
                <w:szCs w:val="20"/>
              </w:rPr>
              <w:t xml:space="preserve"> ú</w:t>
            </w:r>
            <w:r w:rsidRPr="001A269D" w:rsidR="001A269D">
              <w:rPr>
                <w:rFonts w:ascii="Times New Roman" w:hAnsi="Times New Roman" w:hint="default"/>
                <w:b/>
                <w:sz w:val="20"/>
                <w:szCs w:val="20"/>
              </w:rPr>
              <w:t>speš</w:t>
            </w:r>
            <w:r w:rsidRPr="001A269D" w:rsidR="001A269D">
              <w:rPr>
                <w:rFonts w:ascii="Times New Roman" w:hAnsi="Times New Roman" w:hint="default"/>
                <w:b/>
                <w:sz w:val="20"/>
                <w:szCs w:val="20"/>
              </w:rPr>
              <w:t>né</w:t>
            </w:r>
            <w:r w:rsidRPr="001A269D" w:rsidR="001A269D">
              <w:rPr>
                <w:rFonts w:ascii="Times New Roman" w:hAnsi="Times New Roman" w:hint="default"/>
                <w:b/>
                <w:sz w:val="20"/>
                <w:szCs w:val="20"/>
              </w:rPr>
              <w:t>ho uchá</w:t>
            </w:r>
            <w:r w:rsidRPr="001A269D" w:rsidR="001A269D">
              <w:rPr>
                <w:rFonts w:ascii="Times New Roman" w:hAnsi="Times New Roman" w:hint="default"/>
                <w:b/>
                <w:sz w:val="20"/>
                <w:szCs w:val="20"/>
              </w:rPr>
              <w:t>dzač</w:t>
            </w:r>
            <w:r w:rsidRPr="001A269D" w:rsidR="001A269D">
              <w:rPr>
                <w:rFonts w:ascii="Times New Roman" w:hAnsi="Times New Roman" w:hint="default"/>
                <w:b/>
                <w:sz w:val="20"/>
                <w:szCs w:val="20"/>
              </w:rPr>
              <w:t>a alebo uchá</w:t>
            </w:r>
            <w:r w:rsidRPr="001A269D" w:rsidR="001A269D">
              <w:rPr>
                <w:rFonts w:ascii="Times New Roman" w:hAnsi="Times New Roman" w:hint="default"/>
                <w:b/>
                <w:sz w:val="20"/>
                <w:szCs w:val="20"/>
              </w:rPr>
              <w:t>dzač</w:t>
            </w:r>
            <w:r w:rsidRPr="001A269D" w:rsidR="001A269D">
              <w:rPr>
                <w:rFonts w:ascii="Times New Roman" w:hAnsi="Times New Roman" w:hint="default"/>
                <w:b/>
                <w:sz w:val="20"/>
                <w:szCs w:val="20"/>
              </w:rPr>
              <w:t>ov za plnenie zmluvy. Verejný</w:t>
            </w:r>
            <w:r w:rsidRPr="001A269D" w:rsidR="001A269D">
              <w:rPr>
                <w:rFonts w:ascii="Times New Roman" w:hAnsi="Times New Roman" w:hint="default"/>
                <w:b/>
                <w:sz w:val="20"/>
                <w:szCs w:val="20"/>
              </w:rPr>
              <w:t xml:space="preserve"> obstará</w:t>
            </w:r>
            <w:r w:rsidRPr="001A269D" w:rsidR="001A269D">
              <w:rPr>
                <w:rFonts w:ascii="Times New Roman" w:hAnsi="Times New Roman" w:hint="default"/>
                <w:b/>
                <w:sz w:val="20"/>
                <w:szCs w:val="20"/>
              </w:rPr>
              <w:t>vateľ</w:t>
            </w:r>
            <w:r w:rsidRPr="001A269D" w:rsidR="001A269D">
              <w:rPr>
                <w:rFonts w:ascii="Times New Roman" w:hAnsi="Times New Roman" w:hint="default"/>
                <w:b/>
                <w:sz w:val="20"/>
                <w:szCs w:val="20"/>
              </w:rPr>
              <w:t xml:space="preserve"> a obstará</w:t>
            </w:r>
            <w:r w:rsidRPr="001A269D" w:rsidR="001A269D">
              <w:rPr>
                <w:rFonts w:ascii="Times New Roman" w:hAnsi="Times New Roman" w:hint="default"/>
                <w:b/>
                <w:sz w:val="20"/>
                <w:szCs w:val="20"/>
              </w:rPr>
              <w:t>vateľ</w:t>
            </w:r>
            <w:r w:rsidRPr="001A269D" w:rsidR="001A269D">
              <w:rPr>
                <w:rFonts w:ascii="Times New Roman" w:hAnsi="Times New Roman" w:hint="default"/>
                <w:b/>
                <w:sz w:val="20"/>
                <w:szCs w:val="20"/>
              </w:rPr>
              <w:t xml:space="preserve"> je povinný</w:t>
            </w:r>
            <w:r w:rsidRPr="001A269D" w:rsidR="001A269D">
              <w:rPr>
                <w:rFonts w:ascii="Times New Roman" w:hAnsi="Times New Roman" w:hint="default"/>
                <w:b/>
                <w:sz w:val="20"/>
                <w:szCs w:val="20"/>
              </w:rPr>
              <w:t xml:space="preserve"> v </w:t>
            </w:r>
            <w:r w:rsidRPr="001A269D" w:rsidR="001A269D">
              <w:rPr>
                <w:rFonts w:ascii="Times New Roman" w:hAnsi="Times New Roman" w:hint="default"/>
                <w:b/>
                <w:sz w:val="20"/>
                <w:szCs w:val="20"/>
              </w:rPr>
              <w:t>súť</w:t>
            </w:r>
            <w:r w:rsidRPr="001A269D" w:rsidR="001A269D">
              <w:rPr>
                <w:rFonts w:ascii="Times New Roman" w:hAnsi="Times New Roman" w:hint="default"/>
                <w:b/>
                <w:sz w:val="20"/>
                <w:szCs w:val="20"/>
              </w:rPr>
              <w:t>až</w:t>
            </w:r>
            <w:r w:rsidRPr="001A269D" w:rsidR="001A269D">
              <w:rPr>
                <w:rFonts w:ascii="Times New Roman" w:hAnsi="Times New Roman" w:hint="default"/>
                <w:b/>
                <w:sz w:val="20"/>
                <w:szCs w:val="20"/>
              </w:rPr>
              <w:t>ný</w:t>
            </w:r>
            <w:r w:rsidRPr="001A269D" w:rsidR="001A269D">
              <w:rPr>
                <w:rFonts w:ascii="Times New Roman" w:hAnsi="Times New Roman" w:hint="default"/>
                <w:b/>
                <w:sz w:val="20"/>
                <w:szCs w:val="20"/>
              </w:rPr>
              <w:t>ch podkladoch urč</w:t>
            </w:r>
            <w:r w:rsidRPr="001A269D" w:rsidR="001A269D">
              <w:rPr>
                <w:rFonts w:ascii="Times New Roman" w:hAnsi="Times New Roman" w:hint="default"/>
                <w:b/>
                <w:sz w:val="20"/>
                <w:szCs w:val="20"/>
              </w:rPr>
              <w:t>iť</w:t>
            </w:r>
            <w:r w:rsidRPr="001A269D" w:rsidR="001A269D">
              <w:rPr>
                <w:rFonts w:ascii="Times New Roman" w:hAnsi="Times New Roman" w:hint="default"/>
                <w:b/>
                <w:sz w:val="20"/>
                <w:szCs w:val="20"/>
              </w:rPr>
              <w:t xml:space="preserve"> pravidlá</w:t>
            </w:r>
            <w:r w:rsidRPr="001A269D" w:rsidR="001A269D">
              <w:rPr>
                <w:rFonts w:ascii="Times New Roman" w:hAnsi="Times New Roman" w:hint="default"/>
                <w:b/>
                <w:sz w:val="20"/>
                <w:szCs w:val="20"/>
              </w:rPr>
              <w:t xml:space="preserve"> pre zme</w:t>
            </w:r>
            <w:r w:rsidRPr="001A269D" w:rsidR="001A269D">
              <w:rPr>
                <w:rFonts w:ascii="Times New Roman" w:hAnsi="Times New Roman" w:hint="default"/>
                <w:b/>
                <w:sz w:val="20"/>
                <w:szCs w:val="20"/>
              </w:rPr>
              <w:t>n</w:t>
            </w:r>
            <w:r w:rsidRPr="001A269D" w:rsidR="001A269D">
              <w:rPr>
                <w:rFonts w:ascii="Times New Roman" w:hAnsi="Times New Roman" w:hint="default"/>
                <w:b/>
                <w:sz w:val="20"/>
                <w:szCs w:val="20"/>
              </w:rPr>
              <w:t>u subdodá</w:t>
            </w:r>
            <w:r w:rsidRPr="001A269D" w:rsidR="001A269D">
              <w:rPr>
                <w:rFonts w:ascii="Times New Roman" w:hAnsi="Times New Roman" w:hint="default"/>
                <w:b/>
                <w:sz w:val="20"/>
                <w:szCs w:val="20"/>
              </w:rPr>
              <w:t>vateľ</w:t>
            </w:r>
            <w:r w:rsidRPr="001A269D" w:rsidR="001A269D">
              <w:rPr>
                <w:rFonts w:ascii="Times New Roman" w:hAnsi="Times New Roman" w:hint="default"/>
                <w:b/>
                <w:sz w:val="20"/>
                <w:szCs w:val="20"/>
              </w:rPr>
              <w:t>ov poč</w:t>
            </w:r>
            <w:r w:rsidRPr="001A269D" w:rsidR="001A269D">
              <w:rPr>
                <w:rFonts w:ascii="Times New Roman" w:hAnsi="Times New Roman" w:hint="default"/>
                <w:b/>
                <w:sz w:val="20"/>
                <w:szCs w:val="20"/>
              </w:rPr>
              <w:t>as plnenia zmluvy alebo rá</w:t>
            </w:r>
            <w:r w:rsidRPr="001A269D" w:rsidR="001A269D">
              <w:rPr>
                <w:rFonts w:ascii="Times New Roman" w:hAnsi="Times New Roman" w:hint="default"/>
                <w:b/>
                <w:sz w:val="20"/>
                <w:szCs w:val="20"/>
              </w:rPr>
              <w:t>mcovej dohody, prič</w:t>
            </w:r>
            <w:r w:rsidRPr="001A269D" w:rsidR="001A269D">
              <w:rPr>
                <w:rFonts w:ascii="Times New Roman" w:hAnsi="Times New Roman" w:hint="default"/>
                <w:b/>
                <w:sz w:val="20"/>
                <w:szCs w:val="20"/>
              </w:rPr>
              <w:t>om je povinný</w:t>
            </w:r>
            <w:r w:rsidRPr="001A269D" w:rsidR="001A269D">
              <w:rPr>
                <w:rFonts w:ascii="Times New Roman" w:hAnsi="Times New Roman" w:hint="default"/>
                <w:b/>
                <w:sz w:val="20"/>
                <w:szCs w:val="20"/>
              </w:rPr>
              <w:t xml:space="preserve"> ako pravidlo urč</w:t>
            </w:r>
            <w:r w:rsidRPr="001A269D" w:rsidR="001A269D">
              <w:rPr>
                <w:rFonts w:ascii="Times New Roman" w:hAnsi="Times New Roman" w:hint="default"/>
                <w:b/>
                <w:sz w:val="20"/>
                <w:szCs w:val="20"/>
              </w:rPr>
              <w:t>iť</w:t>
            </w:r>
            <w:r w:rsidRPr="001A269D" w:rsidR="001A269D">
              <w:rPr>
                <w:rFonts w:ascii="Times New Roman" w:hAnsi="Times New Roman" w:hint="default"/>
                <w:b/>
                <w:sz w:val="20"/>
                <w:szCs w:val="20"/>
              </w:rPr>
              <w:t xml:space="preserve"> aj to, ž</w:t>
            </w:r>
            <w:r w:rsidRPr="001A269D" w:rsidR="001A269D">
              <w:rPr>
                <w:rFonts w:ascii="Times New Roman" w:hAnsi="Times New Roman" w:hint="default"/>
                <w:b/>
                <w:sz w:val="20"/>
                <w:szCs w:val="20"/>
              </w:rPr>
              <w:t>e subdodá</w:t>
            </w:r>
            <w:r w:rsidRPr="001A269D" w:rsidR="001A269D">
              <w:rPr>
                <w:rFonts w:ascii="Times New Roman" w:hAnsi="Times New Roman" w:hint="default"/>
                <w:b/>
                <w:sz w:val="20"/>
                <w:szCs w:val="20"/>
              </w:rPr>
              <w:t>vateľ</w:t>
            </w:r>
            <w:r w:rsidRPr="001A269D" w:rsidR="001A269D">
              <w:rPr>
                <w:rFonts w:ascii="Times New Roman" w:hAnsi="Times New Roman" w:hint="default"/>
                <w:b/>
                <w:sz w:val="20"/>
                <w:szCs w:val="20"/>
              </w:rPr>
              <w:t>, ktoré</w:t>
            </w:r>
            <w:r w:rsidRPr="001A269D" w:rsidR="001A269D">
              <w:rPr>
                <w:rFonts w:ascii="Times New Roman" w:hAnsi="Times New Roman" w:hint="default"/>
                <w:b/>
                <w:sz w:val="20"/>
                <w:szCs w:val="20"/>
              </w:rPr>
              <w:t>ho sa tý</w:t>
            </w:r>
            <w:r w:rsidRPr="001A269D" w:rsidR="001A269D">
              <w:rPr>
                <w:rFonts w:ascii="Times New Roman" w:hAnsi="Times New Roman" w:hint="default"/>
                <w:b/>
                <w:sz w:val="20"/>
                <w:szCs w:val="20"/>
              </w:rPr>
              <w:t>ka ná</w:t>
            </w:r>
            <w:r w:rsidRPr="001A269D" w:rsidR="001A269D">
              <w:rPr>
                <w:rFonts w:ascii="Times New Roman" w:hAnsi="Times New Roman" w:hint="default"/>
                <w:b/>
                <w:sz w:val="20"/>
                <w:szCs w:val="20"/>
              </w:rPr>
              <w:t>vrh na zmenu, musí</w:t>
            </w:r>
            <w:r w:rsidRPr="001A269D" w:rsidR="001A269D">
              <w:rPr>
                <w:rFonts w:ascii="Times New Roman" w:hAnsi="Times New Roman" w:hint="default"/>
                <w:b/>
                <w:sz w:val="20"/>
                <w:szCs w:val="20"/>
              </w:rPr>
              <w:t xml:space="preserve"> spĺň</w:t>
            </w:r>
            <w:r w:rsidRPr="001A269D" w:rsidR="001A269D">
              <w:rPr>
                <w:rFonts w:ascii="Times New Roman" w:hAnsi="Times New Roman" w:hint="default"/>
                <w:b/>
                <w:sz w:val="20"/>
                <w:szCs w:val="20"/>
              </w:rPr>
              <w:t>ať</w:t>
            </w:r>
            <w:r w:rsidRPr="001A269D" w:rsidR="001A269D">
              <w:rPr>
                <w:rFonts w:ascii="Times New Roman" w:hAnsi="Times New Roman" w:hint="default"/>
                <w:b/>
                <w:sz w:val="20"/>
                <w:szCs w:val="20"/>
              </w:rPr>
              <w:t xml:space="preserve"> podmienky podľ</w:t>
            </w:r>
            <w:r w:rsidRPr="001A269D" w:rsidR="001A269D">
              <w:rPr>
                <w:rFonts w:ascii="Times New Roman" w:hAnsi="Times New Roman" w:hint="default"/>
                <w:b/>
                <w:sz w:val="20"/>
                <w:szCs w:val="20"/>
              </w:rPr>
              <w:t>a §</w:t>
            </w:r>
            <w:r w:rsidRPr="001A269D" w:rsidR="001A269D">
              <w:rPr>
                <w:rFonts w:ascii="Times New Roman" w:hAnsi="Times New Roman" w:hint="default"/>
                <w:b/>
                <w:sz w:val="20"/>
                <w:szCs w:val="20"/>
              </w:rPr>
              <w:t xml:space="preserve"> 26 ods. 1.</w:t>
            </w:r>
          </w:p>
          <w:p w:rsidR="00124EF7" w:rsidRPr="008767E2" w:rsidP="00124EF7">
            <w:pPr>
              <w:bidi w:val="0"/>
              <w:ind w:left="426"/>
              <w:jc w:val="both"/>
              <w:rPr>
                <w:rFonts w:ascii="Times New Roman" w:hAnsi="Times New Roman"/>
                <w:b/>
              </w:rPr>
            </w:pPr>
          </w:p>
          <w:p w:rsidR="00124EF7" w:rsidRPr="008767E2" w:rsidP="007B4E98">
            <w:pPr>
              <w:bidi w:val="0"/>
              <w:ind w:left="360"/>
              <w:jc w:val="both"/>
              <w:rPr>
                <w:rFonts w:ascii="Times New Roman" w:hAnsi="Times New Roman"/>
                <w:b/>
              </w:rPr>
            </w:pPr>
          </w:p>
          <w:p w:rsidR="007B4E98" w:rsidRPr="008767E2" w:rsidP="007B4E98">
            <w:pPr>
              <w:bidi w:val="0"/>
              <w:ind w:left="360"/>
              <w:jc w:val="both"/>
              <w:rPr>
                <w:rFonts w:ascii="Times New Roman" w:hAnsi="Times New Roman"/>
                <w:b/>
              </w:rPr>
            </w:pPr>
          </w:p>
          <w:p w:rsidR="00245617" w:rsidRPr="008767E2" w:rsidP="00245617">
            <w:pPr>
              <w:bidi w:val="0"/>
              <w:rPr>
                <w:rFonts w:ascii="Times New Roman" w:hAnsi="Times New Roman"/>
                <w:b/>
                <w:sz w:val="20"/>
                <w:szCs w:val="20"/>
              </w:rPr>
            </w:pPr>
          </w:p>
        </w:tc>
        <w:tc>
          <w:tcPr>
            <w:tcW w:w="399"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r w:rsidRPr="008767E2" w:rsidR="007B4E98">
              <w:rPr>
                <w:rFonts w:ascii="Times New Roman" w:hAnsi="Times New Roman"/>
                <w:sz w:val="20"/>
                <w:szCs w:val="20"/>
              </w:rPr>
              <w:t>Ú</w:t>
            </w:r>
          </w:p>
        </w:tc>
        <w:tc>
          <w:tcPr>
            <w:tcW w:w="912"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p>
        </w:tc>
      </w:tr>
      <w:tr>
        <w:tblPrEx>
          <w:tblW w:w="15289" w:type="dxa"/>
          <w:tblLayout w:type="fixed"/>
          <w:tblCellMar>
            <w:top w:w="0" w:type="dxa"/>
            <w:left w:w="70" w:type="dxa"/>
            <w:bottom w:w="0" w:type="dxa"/>
            <w:right w:w="70" w:type="dxa"/>
          </w:tblCellMar>
        </w:tblPrEx>
        <w:tc>
          <w:tcPr>
            <w:tcW w:w="1210" w:type="dxa"/>
            <w:tcBorders>
              <w:top w:val="single" w:sz="4" w:space="0" w:color="auto"/>
              <w:left w:val="single" w:sz="4" w:space="0" w:color="auto"/>
              <w:bottom w:val="single" w:sz="4" w:space="0" w:color="auto"/>
              <w:right w:val="single" w:sz="4" w:space="0" w:color="auto"/>
            </w:tcBorders>
            <w:textDirection w:val="lrTb"/>
            <w:vAlign w:val="top"/>
          </w:tcPr>
          <w:p w:rsidR="00DB5D87" w:rsidRPr="008767E2" w:rsidP="00245617">
            <w:pPr>
              <w:bidi w:val="0"/>
              <w:rPr>
                <w:rFonts w:ascii="Times New Roman" w:hAnsi="Times New Roman"/>
                <w:sz w:val="20"/>
                <w:szCs w:val="20"/>
              </w:rPr>
            </w:pPr>
            <w:r>
              <w:rPr>
                <w:rFonts w:ascii="Times New Roman" w:hAnsi="Times New Roman"/>
                <w:sz w:val="20"/>
                <w:szCs w:val="20"/>
              </w:rPr>
              <w:t>Č: 29</w:t>
            </w:r>
          </w:p>
        </w:tc>
        <w:tc>
          <w:tcPr>
            <w:tcW w:w="5301" w:type="dxa"/>
            <w:tcBorders>
              <w:top w:val="single" w:sz="4" w:space="0" w:color="auto"/>
              <w:left w:val="single" w:sz="4" w:space="0" w:color="auto"/>
              <w:bottom w:val="single" w:sz="4" w:space="0" w:color="auto"/>
              <w:right w:val="single" w:sz="4" w:space="0" w:color="auto"/>
            </w:tcBorders>
            <w:textDirection w:val="lrTb"/>
            <w:vAlign w:val="top"/>
          </w:tcPr>
          <w:p w:rsidR="00DB5D87" w:rsidRPr="00DB5D87" w:rsidP="00DB5D87">
            <w:pPr>
              <w:pStyle w:val="NormalWeb"/>
              <w:bidi w:val="0"/>
              <w:spacing w:before="0" w:beforeAutospacing="0" w:after="0" w:afterAutospacing="0"/>
              <w:rPr>
                <w:rFonts w:ascii="Times New Roman" w:hAnsi="Times New Roman"/>
                <w:sz w:val="20"/>
                <w:szCs w:val="20"/>
              </w:rPr>
            </w:pPr>
            <w:r w:rsidRPr="00DB5D87">
              <w:rPr>
                <w:rFonts w:ascii="Times New Roman" w:hAnsi="Times New Roman"/>
                <w:sz w:val="20"/>
                <w:szCs w:val="20"/>
              </w:rPr>
              <w:t>Článok 29</w:t>
            </w:r>
          </w:p>
          <w:p w:rsidR="00DB5D87" w:rsidRPr="00DB5D87" w:rsidP="00DB5D87">
            <w:pPr>
              <w:pStyle w:val="NormalWeb"/>
              <w:bidi w:val="0"/>
              <w:spacing w:before="0" w:beforeAutospacing="0" w:after="0" w:afterAutospacing="0"/>
              <w:rPr>
                <w:rFonts w:ascii="Times New Roman" w:hAnsi="Times New Roman"/>
                <w:sz w:val="20"/>
                <w:szCs w:val="20"/>
              </w:rPr>
            </w:pPr>
            <w:r w:rsidRPr="00DB5D87">
              <w:rPr>
                <w:rFonts w:ascii="Times New Roman" w:hAnsi="Times New Roman"/>
                <w:sz w:val="20"/>
                <w:szCs w:val="20"/>
              </w:rPr>
              <w:t>Zákazky zadávané centrálnymi obstarávacími inštitúciami a rámcové dohody uzatvárané centrálnymi obstarávacími inštitúciami</w:t>
            </w:r>
          </w:p>
          <w:p w:rsidR="00DB5D87" w:rsidRPr="00DB5D87" w:rsidP="00DB5D87">
            <w:pPr>
              <w:pStyle w:val="NormalWeb"/>
              <w:bidi w:val="0"/>
              <w:spacing w:before="0" w:beforeAutospacing="0" w:after="0" w:afterAutospacing="0"/>
              <w:rPr>
                <w:rFonts w:ascii="Times New Roman" w:hAnsi="Times New Roman"/>
                <w:sz w:val="20"/>
                <w:szCs w:val="20"/>
              </w:rPr>
            </w:pPr>
            <w:r w:rsidRPr="00DB5D87">
              <w:rPr>
                <w:rFonts w:ascii="Times New Roman" w:hAnsi="Times New Roman"/>
                <w:sz w:val="20"/>
                <w:szCs w:val="20"/>
              </w:rPr>
              <w:t>1. Členské štáty môžu stanoviť, že obstarávatelia môžu nadobúdať práce, tovar a/alebo služby od centrálnej obstarávacej inštitúcie alebo prostredníctvom nej.</w:t>
            </w:r>
          </w:p>
          <w:p w:rsidR="00DB5D87" w:rsidRPr="00DB5D87" w:rsidP="00DB5D87">
            <w:pPr>
              <w:pStyle w:val="NormalWeb"/>
              <w:bidi w:val="0"/>
              <w:spacing w:before="0" w:beforeAutospacing="0" w:after="0" w:afterAutospacing="0"/>
              <w:rPr>
                <w:rFonts w:ascii="Times New Roman" w:hAnsi="Times New Roman"/>
                <w:sz w:val="20"/>
                <w:szCs w:val="20"/>
              </w:rPr>
            </w:pPr>
            <w:r w:rsidRPr="00DB5D87">
              <w:rPr>
                <w:rFonts w:ascii="Times New Roman" w:hAnsi="Times New Roman"/>
                <w:sz w:val="20"/>
                <w:szCs w:val="20"/>
              </w:rPr>
              <w:t>2. Obstarávatelia, ktorí v prípadoch uvedených v článku 1 ods. 8 nadobúdajú práce, tovar a/alebo služby od centrálnej obstarávacej inštitúcie alebo prostredníctvom nej, sa považujú za obstarávateľov, ktorí konajú v súlade s touto smernicou, pokiaľ centrálna obstarávacia inštitúcia, kde to prichádza do úvahy, koná v súlade so smernicou 2004/18/ES.</w:t>
            </w:r>
          </w:p>
          <w:p w:rsidR="00DB5D87" w:rsidRPr="008767E2" w:rsidP="000100F6">
            <w:pPr>
              <w:pStyle w:val="NormalWeb"/>
              <w:bidi w:val="0"/>
              <w:spacing w:before="0" w:beforeAutospacing="0" w:after="0" w:afterAutospacing="0"/>
              <w:rPr>
                <w:rFonts w:ascii="Times New Roman" w:hAnsi="Times New Roman"/>
                <w:sz w:val="20"/>
                <w:szCs w:val="20"/>
              </w:rPr>
            </w:pPr>
          </w:p>
        </w:tc>
        <w:tc>
          <w:tcPr>
            <w:tcW w:w="513" w:type="dxa"/>
            <w:tcBorders>
              <w:top w:val="single" w:sz="4" w:space="0" w:color="auto"/>
              <w:left w:val="single" w:sz="4" w:space="0" w:color="auto"/>
              <w:bottom w:val="single" w:sz="4" w:space="0" w:color="auto"/>
              <w:right w:val="single" w:sz="4" w:space="0" w:color="auto"/>
            </w:tcBorders>
            <w:textDirection w:val="lrTb"/>
            <w:vAlign w:val="top"/>
          </w:tcPr>
          <w:p w:rsidR="00DB5D87" w:rsidRPr="008767E2" w:rsidP="00245617">
            <w:pPr>
              <w:bidi w:val="0"/>
              <w:jc w:val="center"/>
              <w:rPr>
                <w:rFonts w:ascii="Times New Roman" w:hAnsi="Times New Roman"/>
                <w:sz w:val="20"/>
                <w:szCs w:val="20"/>
              </w:rPr>
            </w:pPr>
            <w:r w:rsidR="0040174F">
              <w:rPr>
                <w:rFonts w:ascii="Times New Roman" w:hAnsi="Times New Roman"/>
                <w:sz w:val="20"/>
                <w:szCs w:val="20"/>
              </w:rPr>
              <w:t>N</w:t>
            </w:r>
          </w:p>
        </w:tc>
        <w:tc>
          <w:tcPr>
            <w:tcW w:w="969" w:type="dxa"/>
            <w:tcBorders>
              <w:top w:val="single" w:sz="4" w:space="0" w:color="auto"/>
              <w:left w:val="single" w:sz="4" w:space="0" w:color="auto"/>
              <w:bottom w:val="single" w:sz="4" w:space="0" w:color="auto"/>
              <w:right w:val="single" w:sz="4" w:space="0" w:color="auto"/>
            </w:tcBorders>
            <w:textDirection w:val="lrTb"/>
            <w:vAlign w:val="top"/>
          </w:tcPr>
          <w:p w:rsidR="0040174F" w:rsidP="0040174F">
            <w:pPr>
              <w:bidi w:val="0"/>
              <w:rPr>
                <w:rFonts w:ascii="Times New Roman" w:hAnsi="Times New Roman"/>
                <w:b/>
                <w:sz w:val="20"/>
                <w:szCs w:val="20"/>
              </w:rPr>
            </w:pPr>
            <w:r>
              <w:rPr>
                <w:rFonts w:ascii="Times New Roman" w:hAnsi="Times New Roman"/>
                <w:b/>
                <w:sz w:val="20"/>
                <w:szCs w:val="20"/>
              </w:rPr>
              <w:t>Návrh zákona, ktorým sa mení a dopĺňa zákon č. 25/2006 Z. z.</w:t>
            </w:r>
          </w:p>
          <w:p w:rsidR="00DB5D87" w:rsidRPr="008767E2" w:rsidP="00245617">
            <w:pPr>
              <w:bidi w:val="0"/>
              <w:rPr>
                <w:rFonts w:ascii="Times New Roman" w:hAnsi="Times New Roman"/>
                <w:sz w:val="20"/>
                <w:szCs w:val="20"/>
              </w:rPr>
            </w:pPr>
          </w:p>
        </w:tc>
        <w:tc>
          <w:tcPr>
            <w:tcW w:w="627" w:type="dxa"/>
            <w:tcBorders>
              <w:top w:val="single" w:sz="4" w:space="0" w:color="auto"/>
              <w:left w:val="single" w:sz="4" w:space="0" w:color="auto"/>
              <w:bottom w:val="single" w:sz="4" w:space="0" w:color="auto"/>
              <w:right w:val="single" w:sz="4" w:space="0" w:color="auto"/>
            </w:tcBorders>
            <w:textDirection w:val="lrTb"/>
            <w:vAlign w:val="top"/>
          </w:tcPr>
          <w:p w:rsidR="00DB5D87" w:rsidRPr="0040174F">
            <w:pPr>
              <w:bidi w:val="0"/>
              <w:rPr>
                <w:rFonts w:ascii="Times New Roman" w:hAnsi="Times New Roman"/>
                <w:b/>
                <w:sz w:val="20"/>
                <w:szCs w:val="20"/>
              </w:rPr>
            </w:pPr>
            <w:r w:rsidR="001A269D">
              <w:rPr>
                <w:rFonts w:ascii="Times New Roman" w:hAnsi="Times New Roman"/>
                <w:b/>
                <w:sz w:val="20"/>
                <w:szCs w:val="20"/>
              </w:rPr>
              <w:t xml:space="preserve">§ 10 ods. 2 </w:t>
            </w:r>
          </w:p>
        </w:tc>
        <w:tc>
          <w:tcPr>
            <w:tcW w:w="5358" w:type="dxa"/>
            <w:tcBorders>
              <w:top w:val="single" w:sz="4" w:space="0" w:color="auto"/>
              <w:left w:val="single" w:sz="4" w:space="0" w:color="auto"/>
              <w:bottom w:val="single" w:sz="4" w:space="0" w:color="auto"/>
              <w:right w:val="single" w:sz="4" w:space="0" w:color="auto"/>
            </w:tcBorders>
            <w:textDirection w:val="lrTb"/>
            <w:vAlign w:val="top"/>
          </w:tcPr>
          <w:p w:rsidR="00DB5D87" w:rsidRPr="001A269D">
            <w:pPr>
              <w:pStyle w:val="ListParagraph"/>
              <w:bidi w:val="0"/>
              <w:ind w:left="0"/>
              <w:jc w:val="both"/>
              <w:rPr>
                <w:rFonts w:ascii="Times New Roman" w:hAnsi="Times New Roman"/>
                <w:b/>
                <w:sz w:val="20"/>
                <w:szCs w:val="20"/>
              </w:rPr>
            </w:pPr>
            <w:r w:rsidRPr="001A269D" w:rsidR="001A269D">
              <w:rPr>
                <w:rFonts w:ascii="Times New Roman" w:hAnsi="Times New Roman"/>
                <w:b/>
                <w:sz w:val="20"/>
                <w:szCs w:val="20"/>
              </w:rPr>
              <w:t>(2) Ak ide o nadlimitnú zákazku na dodanie tovaru, uskutočnenie stavebných prác alebo poskytnutie služby, ktoré sú bežne dostupné na trhu, verejný obstarávateľ je povinný nadobúdať takéto tovary, stavebné práce alebo služby od centrálnej obstarávacej organizácie podľa odseku 1 písm. a) alebo jej prostredníctvom. Verejný obstarávateľ v prípadoch iných, než podľa prvej vety a obstarávateľ môžu nadobúdať tovary, stavebné práce alebo služby prostredníctvom centrálnej obstarávacej organizácie alebo od centrálnej obstarávacej organizácie</w:t>
            </w:r>
          </w:p>
          <w:p w:rsidR="00DB5D87">
            <w:pPr>
              <w:bidi w:val="0"/>
              <w:jc w:val="both"/>
              <w:rPr>
                <w:rFonts w:ascii="Times New Roman" w:hAnsi="Times New Roman"/>
                <w:b/>
                <w:sz w:val="20"/>
                <w:szCs w:val="20"/>
              </w:rPr>
            </w:pPr>
          </w:p>
        </w:tc>
        <w:tc>
          <w:tcPr>
            <w:tcW w:w="399" w:type="dxa"/>
            <w:tcBorders>
              <w:top w:val="single" w:sz="4" w:space="0" w:color="auto"/>
              <w:left w:val="single" w:sz="4" w:space="0" w:color="auto"/>
              <w:bottom w:val="single" w:sz="4" w:space="0" w:color="auto"/>
              <w:right w:val="single" w:sz="4" w:space="0" w:color="auto"/>
            </w:tcBorders>
            <w:textDirection w:val="lrTb"/>
            <w:vAlign w:val="top"/>
          </w:tcPr>
          <w:p w:rsidR="00DB5D87" w:rsidRPr="008767E2" w:rsidP="00245617">
            <w:pPr>
              <w:bidi w:val="0"/>
              <w:rPr>
                <w:rFonts w:ascii="Times New Roman" w:hAnsi="Times New Roman"/>
                <w:sz w:val="20"/>
                <w:szCs w:val="20"/>
              </w:rPr>
            </w:pPr>
          </w:p>
        </w:tc>
        <w:tc>
          <w:tcPr>
            <w:tcW w:w="912" w:type="dxa"/>
            <w:tcBorders>
              <w:top w:val="single" w:sz="4" w:space="0" w:color="auto"/>
              <w:left w:val="single" w:sz="4" w:space="0" w:color="auto"/>
              <w:bottom w:val="single" w:sz="4" w:space="0" w:color="auto"/>
              <w:right w:val="single" w:sz="4" w:space="0" w:color="auto"/>
            </w:tcBorders>
            <w:textDirection w:val="lrTb"/>
            <w:vAlign w:val="top"/>
          </w:tcPr>
          <w:p w:rsidR="00DB5D87" w:rsidRPr="008767E2" w:rsidP="00245617">
            <w:pPr>
              <w:bidi w:val="0"/>
              <w:rPr>
                <w:rFonts w:ascii="Times New Roman" w:hAnsi="Times New Roman"/>
                <w:sz w:val="20"/>
                <w:szCs w:val="20"/>
              </w:rPr>
            </w:pPr>
          </w:p>
        </w:tc>
      </w:tr>
      <w:tr>
        <w:tblPrEx>
          <w:tblW w:w="15289" w:type="dxa"/>
          <w:tblLayout w:type="fixed"/>
          <w:tblCellMar>
            <w:top w:w="0" w:type="dxa"/>
            <w:left w:w="70" w:type="dxa"/>
            <w:bottom w:w="0" w:type="dxa"/>
            <w:right w:w="70" w:type="dxa"/>
          </w:tblCellMar>
        </w:tblPrEx>
        <w:tc>
          <w:tcPr>
            <w:tcW w:w="1210" w:type="dxa"/>
            <w:tcBorders>
              <w:top w:val="single" w:sz="4" w:space="0" w:color="auto"/>
              <w:left w:val="single" w:sz="4" w:space="0" w:color="auto"/>
              <w:bottom w:val="single" w:sz="4" w:space="0" w:color="auto"/>
              <w:right w:val="single" w:sz="4" w:space="0" w:color="auto"/>
            </w:tcBorders>
            <w:textDirection w:val="lrTb"/>
            <w:vAlign w:val="top"/>
          </w:tcPr>
          <w:p w:rsidR="0040174F" w:rsidRPr="008767E2" w:rsidP="00245617">
            <w:pPr>
              <w:bidi w:val="0"/>
              <w:rPr>
                <w:rFonts w:ascii="Times New Roman" w:hAnsi="Times New Roman"/>
                <w:sz w:val="20"/>
                <w:szCs w:val="20"/>
              </w:rPr>
            </w:pPr>
            <w:r>
              <w:rPr>
                <w:rFonts w:ascii="Times New Roman" w:hAnsi="Times New Roman"/>
                <w:sz w:val="20"/>
                <w:szCs w:val="20"/>
              </w:rPr>
              <w:t>Č: 55</w:t>
            </w:r>
          </w:p>
        </w:tc>
        <w:tc>
          <w:tcPr>
            <w:tcW w:w="5301" w:type="dxa"/>
            <w:tcBorders>
              <w:top w:val="single" w:sz="4" w:space="0" w:color="auto"/>
              <w:left w:val="single" w:sz="4" w:space="0" w:color="auto"/>
              <w:bottom w:val="single" w:sz="4" w:space="0" w:color="auto"/>
              <w:right w:val="single" w:sz="4" w:space="0" w:color="auto"/>
            </w:tcBorders>
            <w:textDirection w:val="lrTb"/>
            <w:vAlign w:val="top"/>
          </w:tcPr>
          <w:p w:rsidR="0040174F" w:rsidRPr="0040174F" w:rsidP="0040174F">
            <w:pPr>
              <w:pStyle w:val="NormalWeb"/>
              <w:bidi w:val="0"/>
              <w:spacing w:before="0" w:beforeAutospacing="0" w:after="0" w:afterAutospacing="0"/>
              <w:rPr>
                <w:rFonts w:ascii="Times New Roman" w:hAnsi="Times New Roman"/>
                <w:sz w:val="20"/>
                <w:szCs w:val="20"/>
              </w:rPr>
            </w:pPr>
            <w:r w:rsidRPr="0040174F">
              <w:rPr>
                <w:rFonts w:ascii="Times New Roman" w:hAnsi="Times New Roman"/>
                <w:sz w:val="20"/>
                <w:szCs w:val="20"/>
              </w:rPr>
              <w:t>Článok 55</w:t>
            </w:r>
          </w:p>
          <w:p w:rsidR="0040174F" w:rsidRPr="0040174F" w:rsidP="0040174F">
            <w:pPr>
              <w:pStyle w:val="NormalWeb"/>
              <w:bidi w:val="0"/>
              <w:spacing w:before="0" w:beforeAutospacing="0" w:after="0" w:afterAutospacing="0"/>
              <w:rPr>
                <w:rFonts w:ascii="Times New Roman" w:hAnsi="Times New Roman"/>
                <w:sz w:val="20"/>
                <w:szCs w:val="20"/>
              </w:rPr>
            </w:pPr>
            <w:r w:rsidRPr="0040174F">
              <w:rPr>
                <w:rFonts w:ascii="Times New Roman" w:hAnsi="Times New Roman"/>
                <w:sz w:val="20"/>
                <w:szCs w:val="20"/>
              </w:rPr>
              <w:t>Kritériá pre zadanie zákazky</w:t>
            </w:r>
          </w:p>
          <w:p w:rsidR="0040174F" w:rsidRPr="0040174F" w:rsidP="0040174F">
            <w:pPr>
              <w:pStyle w:val="NormalWeb"/>
              <w:bidi w:val="0"/>
              <w:spacing w:before="0" w:beforeAutospacing="0" w:after="0" w:afterAutospacing="0"/>
              <w:rPr>
                <w:rFonts w:ascii="Times New Roman" w:hAnsi="Times New Roman"/>
                <w:sz w:val="20"/>
                <w:szCs w:val="20"/>
              </w:rPr>
            </w:pPr>
            <w:r w:rsidRPr="0040174F">
              <w:rPr>
                <w:rFonts w:ascii="Times New Roman" w:hAnsi="Times New Roman"/>
                <w:sz w:val="20"/>
                <w:szCs w:val="20"/>
              </w:rPr>
              <w:t>1. Bez toho, aby boli dotknuté vnútroštátne zákony, iné právne predpisy alebo správne opatrenia o odmeňovaní za určité služby, sú kritériami, na základe ktorých obstarávatelia zadávajú zákazky, buď:</w:t>
            </w:r>
          </w:p>
          <w:p w:rsidR="0040174F" w:rsidRPr="0040174F" w:rsidP="0040174F">
            <w:pPr>
              <w:pStyle w:val="NormalWeb"/>
              <w:bidi w:val="0"/>
              <w:spacing w:before="0" w:beforeAutospacing="0" w:after="0" w:afterAutospacing="0"/>
              <w:rPr>
                <w:rFonts w:ascii="Times New Roman" w:hAnsi="Times New Roman"/>
                <w:sz w:val="20"/>
                <w:szCs w:val="20"/>
              </w:rPr>
            </w:pPr>
            <w:r w:rsidRPr="0040174F">
              <w:rPr>
                <w:rFonts w:ascii="Times New Roman" w:hAnsi="Times New Roman"/>
                <w:sz w:val="20"/>
                <w:szCs w:val="20"/>
              </w:rPr>
              <w:t>a) ak sa zákazka zadáva na základe ekonomicky najvýhodnejšej ponuky z pohľadu obstarávateľa, rozličné kritéria súvisiace s predmetom danej zákazky, napríklad dátum dodania alebo dokončenia, prevádzkové náklady, efektívnosť vynaložených nákladov, kvalita, estetické a funkčné charakteristiky, environmentálne charakteristiky, technické prevedenie, záručný a pozáručný servis a technická pomoc, záväzky, čo sa týka náhradných dielov, bezpečnosti dodávky a cena, alebo</w:t>
            </w:r>
          </w:p>
          <w:p w:rsidR="0040174F" w:rsidRPr="0040174F" w:rsidP="0040174F">
            <w:pPr>
              <w:pStyle w:val="NormalWeb"/>
              <w:bidi w:val="0"/>
              <w:spacing w:before="0" w:beforeAutospacing="0" w:after="0" w:afterAutospacing="0"/>
              <w:rPr>
                <w:rFonts w:ascii="Times New Roman" w:hAnsi="Times New Roman"/>
                <w:sz w:val="20"/>
                <w:szCs w:val="20"/>
              </w:rPr>
            </w:pPr>
          </w:p>
        </w:tc>
        <w:tc>
          <w:tcPr>
            <w:tcW w:w="513" w:type="dxa"/>
            <w:tcBorders>
              <w:top w:val="single" w:sz="4" w:space="0" w:color="auto"/>
              <w:left w:val="single" w:sz="4" w:space="0" w:color="auto"/>
              <w:bottom w:val="single" w:sz="4" w:space="0" w:color="auto"/>
              <w:right w:val="single" w:sz="4" w:space="0" w:color="auto"/>
            </w:tcBorders>
            <w:textDirection w:val="lrTb"/>
            <w:vAlign w:val="top"/>
          </w:tcPr>
          <w:p w:rsidR="0040174F" w:rsidRPr="008767E2" w:rsidP="00245617">
            <w:pPr>
              <w:bidi w:val="0"/>
              <w:jc w:val="center"/>
              <w:rPr>
                <w:rFonts w:ascii="Times New Roman" w:hAnsi="Times New Roman"/>
                <w:sz w:val="20"/>
                <w:szCs w:val="20"/>
              </w:rPr>
            </w:pPr>
            <w:r>
              <w:rPr>
                <w:rFonts w:ascii="Times New Roman" w:hAnsi="Times New Roman"/>
                <w:sz w:val="20"/>
                <w:szCs w:val="20"/>
              </w:rPr>
              <w:t>N</w:t>
            </w:r>
          </w:p>
        </w:tc>
        <w:tc>
          <w:tcPr>
            <w:tcW w:w="969" w:type="dxa"/>
            <w:tcBorders>
              <w:top w:val="single" w:sz="4" w:space="0" w:color="auto"/>
              <w:left w:val="single" w:sz="4" w:space="0" w:color="auto"/>
              <w:bottom w:val="single" w:sz="4" w:space="0" w:color="auto"/>
              <w:right w:val="single" w:sz="4" w:space="0" w:color="auto"/>
            </w:tcBorders>
            <w:textDirection w:val="lrTb"/>
            <w:vAlign w:val="top"/>
          </w:tcPr>
          <w:p w:rsidR="0040174F" w:rsidP="0040174F">
            <w:pPr>
              <w:bidi w:val="0"/>
              <w:rPr>
                <w:rFonts w:ascii="Times New Roman" w:hAnsi="Times New Roman"/>
                <w:b/>
                <w:sz w:val="20"/>
                <w:szCs w:val="20"/>
              </w:rPr>
            </w:pPr>
            <w:r>
              <w:rPr>
                <w:rFonts w:ascii="Times New Roman" w:hAnsi="Times New Roman"/>
                <w:b/>
                <w:sz w:val="20"/>
                <w:szCs w:val="20"/>
              </w:rPr>
              <w:t>Návrh zákona, ktorým sa mení a dopĺňa zákon č. 25/2006 Z. z.</w:t>
            </w:r>
          </w:p>
          <w:p w:rsidR="0040174F" w:rsidRPr="008767E2" w:rsidP="00245617">
            <w:pPr>
              <w:bidi w:val="0"/>
              <w:rPr>
                <w:rFonts w:ascii="Times New Roman" w:hAnsi="Times New Roman"/>
                <w:sz w:val="20"/>
                <w:szCs w:val="20"/>
              </w:rPr>
            </w:pPr>
          </w:p>
        </w:tc>
        <w:tc>
          <w:tcPr>
            <w:tcW w:w="627" w:type="dxa"/>
            <w:tcBorders>
              <w:top w:val="single" w:sz="4" w:space="0" w:color="auto"/>
              <w:left w:val="single" w:sz="4" w:space="0" w:color="auto"/>
              <w:bottom w:val="single" w:sz="4" w:space="0" w:color="auto"/>
              <w:right w:val="single" w:sz="4" w:space="0" w:color="auto"/>
            </w:tcBorders>
            <w:textDirection w:val="lrTb"/>
            <w:vAlign w:val="top"/>
          </w:tcPr>
          <w:p w:rsidR="0040174F">
            <w:pPr>
              <w:bidi w:val="0"/>
              <w:rPr>
                <w:rFonts w:ascii="Times New Roman" w:hAnsi="Times New Roman"/>
                <w:b/>
                <w:sz w:val="20"/>
                <w:szCs w:val="20"/>
              </w:rPr>
            </w:pPr>
            <w:r>
              <w:rPr>
                <w:rFonts w:ascii="Times New Roman" w:hAnsi="Times New Roman"/>
                <w:b/>
                <w:sz w:val="20"/>
                <w:szCs w:val="20"/>
              </w:rPr>
              <w:t>§ 35 ods. 3</w:t>
            </w:r>
          </w:p>
        </w:tc>
        <w:tc>
          <w:tcPr>
            <w:tcW w:w="5358" w:type="dxa"/>
            <w:tcBorders>
              <w:top w:val="single" w:sz="4" w:space="0" w:color="auto"/>
              <w:left w:val="single" w:sz="4" w:space="0" w:color="auto"/>
              <w:bottom w:val="single" w:sz="4" w:space="0" w:color="auto"/>
              <w:right w:val="single" w:sz="4" w:space="0" w:color="auto"/>
            </w:tcBorders>
            <w:textDirection w:val="lrTb"/>
            <w:vAlign w:val="top"/>
          </w:tcPr>
          <w:p w:rsidR="001A269D" w:rsidRPr="001A269D" w:rsidP="001A269D">
            <w:pPr>
              <w:bidi w:val="0"/>
              <w:jc w:val="both"/>
              <w:rPr>
                <w:rFonts w:ascii="Times New Roman" w:hAnsi="Times New Roman"/>
                <w:b/>
                <w:sz w:val="20"/>
                <w:szCs w:val="20"/>
              </w:rPr>
            </w:pPr>
            <w:r w:rsidRPr="001A269D">
              <w:rPr>
                <w:rFonts w:ascii="Times New Roman" w:hAnsi="Times New Roman"/>
                <w:b/>
                <w:sz w:val="20"/>
                <w:szCs w:val="20"/>
              </w:rPr>
              <w:t>(3) Ak sa ponuky vyhodnocujú na základe ekonomicky najvýhodnejšej ponuky, verejný obstarávateľ a obstarávateľ určí jednotlivé kritériá súvisiace s predmetom zákazky tak, aby vyjadrovali vzťah úžitkovej hodnoty plnenia a ceny, pričom kritériami sú napríklad kvalita, cena, technické vyhotovenie, estetické a funkčné charakteristiky, environmentálne charakteristiky, prevádzkové náklady, efektívnosť nákladov, pozáručný servis a technická pomoc, lehota dodania tovaru, lehota výstavby, lehota poskytnutia služieb, počet novovytvorených pracovných miest, počet nezamestnaných, ktorými budú novovytvorené pracovné miesta obsadené, ak ide o zákazku v oblasti obrany a bezpečnosti aj bezpečnosť dodávky, interoperabilita a prevádzkové charakteristiky. Ak verejný obstarávateľ a obstarávateľ hodnotí efektívnosť nákladov s využitím princípu nákladov životného cyklu alebo faktorov výrobného procesu, cena nemusí byť samostatným kritériom na vyhodnotenie ponúk. Verejný obstarávateľ a obstarávateľ okrem jednotlivých kritérií určí aj pravidlá uplatnenia kritérií, ktorými zabezpečí kvalitatívne rozlíšenie splnenia jednotlivých kritérií. Verejným obstarávateľom a obstarávateľom určené pravidlá uplatnenia kritérií musia byť nediskriminačné a musia podporovať čestnú hospodársku súťaž.</w:t>
            </w:r>
          </w:p>
          <w:p w:rsidR="0040174F">
            <w:pPr>
              <w:pStyle w:val="ListParagraph1"/>
              <w:bidi w:val="0"/>
              <w:ind w:left="0"/>
              <w:jc w:val="both"/>
              <w:rPr>
                <w:rFonts w:ascii="Times New Roman" w:hAnsi="Times New Roman"/>
                <w:b/>
                <w:sz w:val="20"/>
                <w:szCs w:val="20"/>
              </w:rPr>
            </w:pPr>
          </w:p>
        </w:tc>
        <w:tc>
          <w:tcPr>
            <w:tcW w:w="399" w:type="dxa"/>
            <w:tcBorders>
              <w:top w:val="single" w:sz="4" w:space="0" w:color="auto"/>
              <w:left w:val="single" w:sz="4" w:space="0" w:color="auto"/>
              <w:bottom w:val="single" w:sz="4" w:space="0" w:color="auto"/>
              <w:right w:val="single" w:sz="4" w:space="0" w:color="auto"/>
            </w:tcBorders>
            <w:textDirection w:val="lrTb"/>
            <w:vAlign w:val="top"/>
          </w:tcPr>
          <w:p w:rsidR="0040174F" w:rsidRPr="008767E2" w:rsidP="00245617">
            <w:pPr>
              <w:bidi w:val="0"/>
              <w:rPr>
                <w:rFonts w:ascii="Times New Roman" w:hAnsi="Times New Roman"/>
                <w:sz w:val="20"/>
                <w:szCs w:val="20"/>
              </w:rPr>
            </w:pPr>
          </w:p>
        </w:tc>
        <w:tc>
          <w:tcPr>
            <w:tcW w:w="912" w:type="dxa"/>
            <w:tcBorders>
              <w:top w:val="single" w:sz="4" w:space="0" w:color="auto"/>
              <w:left w:val="single" w:sz="4" w:space="0" w:color="auto"/>
              <w:bottom w:val="single" w:sz="4" w:space="0" w:color="auto"/>
              <w:right w:val="single" w:sz="4" w:space="0" w:color="auto"/>
            </w:tcBorders>
            <w:textDirection w:val="lrTb"/>
            <w:vAlign w:val="top"/>
          </w:tcPr>
          <w:p w:rsidR="0040174F" w:rsidRPr="008767E2" w:rsidP="00245617">
            <w:pPr>
              <w:bidi w:val="0"/>
              <w:rPr>
                <w:rFonts w:ascii="Times New Roman" w:hAnsi="Times New Roman"/>
                <w:sz w:val="20"/>
                <w:szCs w:val="20"/>
              </w:rPr>
            </w:pPr>
          </w:p>
        </w:tc>
      </w:tr>
      <w:tr>
        <w:tblPrEx>
          <w:tblW w:w="15289" w:type="dxa"/>
          <w:tblLayout w:type="fixed"/>
          <w:tblCellMar>
            <w:top w:w="0" w:type="dxa"/>
            <w:left w:w="70" w:type="dxa"/>
            <w:bottom w:w="0" w:type="dxa"/>
            <w:right w:w="70" w:type="dxa"/>
          </w:tblCellMar>
        </w:tblPrEx>
        <w:tc>
          <w:tcPr>
            <w:tcW w:w="1210"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r w:rsidR="0040174F">
              <w:rPr>
                <w:rFonts w:ascii="Times New Roman" w:hAnsi="Times New Roman"/>
                <w:sz w:val="20"/>
                <w:szCs w:val="20"/>
              </w:rPr>
              <w:t>Č: 57</w:t>
            </w:r>
          </w:p>
        </w:tc>
        <w:tc>
          <w:tcPr>
            <w:tcW w:w="5301" w:type="dxa"/>
            <w:tcBorders>
              <w:top w:val="single" w:sz="4" w:space="0" w:color="auto"/>
              <w:left w:val="single" w:sz="4" w:space="0" w:color="auto"/>
              <w:bottom w:val="single" w:sz="4" w:space="0" w:color="auto"/>
              <w:right w:val="single" w:sz="4" w:space="0" w:color="auto"/>
            </w:tcBorders>
            <w:textDirection w:val="lrTb"/>
            <w:vAlign w:val="top"/>
          </w:tcPr>
          <w:p w:rsidR="003A42AD"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xml:space="preserve">Článok </w:t>
            </w:r>
            <w:r w:rsidR="000100F6">
              <w:rPr>
                <w:rFonts w:ascii="Times New Roman" w:hAnsi="Times New Roman"/>
                <w:sz w:val="20"/>
                <w:szCs w:val="20"/>
              </w:rPr>
              <w:t>57</w:t>
            </w:r>
          </w:p>
          <w:p w:rsidR="003A42AD"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Ponuky s neobvykle nízkou cenou</w:t>
            </w:r>
          </w:p>
          <w:p w:rsidR="003A42AD"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1. Ak sa pri určitej zákazke objavia ponuky s neobvykle nízkou cenou vo vzťahu k tovaru, prácam alebo službám, verejný obstarávateľ skôr, ako takéto ponuky zamietne, písomne požiada o podrobnosti týkajúce sa základných charakteristických parametrov ponuky, ktoré považuje za dôležité.</w:t>
            </w:r>
          </w:p>
          <w:p w:rsidR="003A42AD"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Tieto podrobnosti sa môžu týkať najmä:</w:t>
            </w:r>
          </w:p>
          <w:p w:rsidR="003A42AD"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a) hospodárnosti stavebných postupov, výrobného procesu alebo poskytovaných služieb;</w:t>
            </w:r>
          </w:p>
          <w:p w:rsidR="003A42AD"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b) zvolených technických riešení a/alebo výnimočne priaznivých podmienok, ktoré má uchádzač k dispozícii na vykonanie práce, dodávky tovaru alebo poskytnutie služieb;</w:t>
            </w:r>
          </w:p>
          <w:p w:rsidR="003A42AD"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c) originality prác, dodávok tovaru alebo služieb navrhovaných uchádzačom;</w:t>
            </w:r>
          </w:p>
          <w:p w:rsidR="003A42AD"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d) súladu s ustanoveniami týkajúcimi sa ochrany zamestnanosti a pracovných podmienok platnými na mieste, kde sa má práca, služby alebo dodávka tovaru uskutočniť;</w:t>
            </w:r>
          </w:p>
          <w:p w:rsidR="003A42AD"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e) možnosti uchádzača získať štátnu pomoc.</w:t>
            </w:r>
          </w:p>
          <w:p w:rsidR="003A42AD"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2. Verejný obstarávateľ overí tieto základné parametre konzultáciou s uchádzačom, pričom zohľadní predložené dôkazy.</w:t>
            </w:r>
          </w:p>
          <w:p w:rsidR="003A42AD"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3. Ak verejný obstarávateľ zistí, že ponuka má neobvykle nízku cenu preto, lebo uchádzač získal štátnu pomoc, ponuka nemôže byť odmietnutá len z tohto dôvodu iba po konzultácii s uchádzačom, ak tento nie je schopný v rámci dostatočne dlhej lehoty stanovenej verejným obstarávateľom preukázať, že príslušná pomoc mu bola poskytnutá v súlade s právnymi predpismi. Ak verejný obstarávateľ zamietne ponuku za týchto okolností, informuje o tejto skutočnosti Komisiu.</w:t>
            </w:r>
          </w:p>
          <w:p w:rsidR="00245617" w:rsidRPr="008767E2" w:rsidP="003A42AD">
            <w:pPr>
              <w:pStyle w:val="NormalWeb"/>
              <w:bidi w:val="0"/>
              <w:rPr>
                <w:rFonts w:ascii="Times New Roman" w:hAnsi="Times New Roman"/>
                <w:sz w:val="20"/>
                <w:szCs w:val="20"/>
              </w:rPr>
            </w:pPr>
          </w:p>
        </w:tc>
        <w:tc>
          <w:tcPr>
            <w:tcW w:w="513"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jc w:val="center"/>
              <w:rPr>
                <w:rFonts w:ascii="Times New Roman" w:hAnsi="Times New Roman"/>
                <w:sz w:val="20"/>
                <w:szCs w:val="20"/>
              </w:rPr>
            </w:pPr>
            <w:r w:rsidR="0040174F">
              <w:rPr>
                <w:rFonts w:ascii="Times New Roman" w:hAnsi="Times New Roman"/>
                <w:sz w:val="20"/>
                <w:szCs w:val="20"/>
              </w:rPr>
              <w:t xml:space="preserve"> N</w:t>
            </w:r>
          </w:p>
        </w:tc>
        <w:tc>
          <w:tcPr>
            <w:tcW w:w="969" w:type="dxa"/>
            <w:tcBorders>
              <w:top w:val="single" w:sz="4" w:space="0" w:color="auto"/>
              <w:left w:val="single" w:sz="4" w:space="0" w:color="auto"/>
              <w:bottom w:val="single" w:sz="4" w:space="0" w:color="auto"/>
              <w:right w:val="single" w:sz="4" w:space="0" w:color="auto"/>
            </w:tcBorders>
            <w:textDirection w:val="lrTb"/>
            <w:vAlign w:val="top"/>
          </w:tcPr>
          <w:p w:rsidR="0040174F" w:rsidP="0040174F">
            <w:pPr>
              <w:bidi w:val="0"/>
              <w:rPr>
                <w:rFonts w:ascii="Times New Roman" w:hAnsi="Times New Roman"/>
                <w:b/>
                <w:sz w:val="20"/>
                <w:szCs w:val="20"/>
              </w:rPr>
            </w:pPr>
            <w:r>
              <w:rPr>
                <w:rFonts w:ascii="Times New Roman" w:hAnsi="Times New Roman"/>
                <w:b/>
                <w:sz w:val="20"/>
                <w:szCs w:val="20"/>
              </w:rPr>
              <w:t>Návrh zákona, ktorým sa mení a dopĺňa zákon č. 25/2006 Z. z.</w:t>
            </w:r>
          </w:p>
          <w:p w:rsidR="00245617" w:rsidRPr="008767E2" w:rsidP="00245617">
            <w:pPr>
              <w:bidi w:val="0"/>
              <w:rPr>
                <w:rFonts w:ascii="Times New Roman" w:hAnsi="Times New Roman"/>
                <w:sz w:val="20"/>
                <w:szCs w:val="20"/>
              </w:rPr>
            </w:pPr>
          </w:p>
        </w:tc>
        <w:tc>
          <w:tcPr>
            <w:tcW w:w="627"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b/>
                <w:sz w:val="20"/>
                <w:szCs w:val="20"/>
              </w:rPr>
            </w:pPr>
            <w:r w:rsidRPr="008767E2" w:rsidR="008767E2">
              <w:rPr>
                <w:rFonts w:ascii="Times New Roman" w:hAnsi="Times New Roman"/>
                <w:b/>
                <w:sz w:val="20"/>
                <w:szCs w:val="20"/>
              </w:rPr>
              <w:t>§ 42 ods. 4</w:t>
            </w:r>
          </w:p>
        </w:tc>
        <w:tc>
          <w:tcPr>
            <w:tcW w:w="5358" w:type="dxa"/>
            <w:tcBorders>
              <w:top w:val="single" w:sz="4" w:space="0" w:color="auto"/>
              <w:left w:val="single" w:sz="4" w:space="0" w:color="auto"/>
              <w:bottom w:val="single" w:sz="4" w:space="0" w:color="auto"/>
              <w:right w:val="single" w:sz="4" w:space="0" w:color="auto"/>
            </w:tcBorders>
            <w:textDirection w:val="lrTb"/>
            <w:vAlign w:val="top"/>
          </w:tcPr>
          <w:p w:rsidR="001A269D" w:rsidRPr="001A269D" w:rsidP="001A269D">
            <w:pPr>
              <w:bidi w:val="0"/>
              <w:jc w:val="both"/>
              <w:rPr>
                <w:rFonts w:ascii="Times New Roman" w:hAnsi="Times New Roman"/>
                <w:b/>
                <w:sz w:val="20"/>
                <w:szCs w:val="20"/>
              </w:rPr>
            </w:pPr>
            <w:r w:rsidRPr="001A269D">
              <w:rPr>
                <w:rFonts w:ascii="Times New Roman" w:hAnsi="Times New Roman"/>
                <w:b/>
                <w:sz w:val="20"/>
                <w:szCs w:val="20"/>
              </w:rPr>
              <w:t>(4) Ak boli predložené najmenej tri ponuky od uchádzačov, ktorí spĺňajú podmienky účasti, ktoré spĺňajú požiadavky verejného obstarávateľa alebo obstarávateľa na predmet zákazky, mimoriadne nízkou ponukou je vždy aj ponuka, ktorá obsahuje cenu plnenia najmenej o</w:t>
            </w:r>
          </w:p>
          <w:p w:rsidR="001A269D" w:rsidRPr="001A269D" w:rsidP="001A269D">
            <w:pPr>
              <w:bidi w:val="0"/>
              <w:ind w:left="360"/>
              <w:jc w:val="both"/>
              <w:rPr>
                <w:rFonts w:ascii="Times New Roman" w:hAnsi="Times New Roman"/>
                <w:b/>
                <w:sz w:val="20"/>
                <w:szCs w:val="20"/>
              </w:rPr>
            </w:pPr>
            <w:r w:rsidRPr="001A269D">
              <w:rPr>
                <w:rFonts w:ascii="Times New Roman" w:hAnsi="Times New Roman"/>
                <w:b/>
                <w:sz w:val="20"/>
                <w:szCs w:val="20"/>
              </w:rPr>
              <w:t>a) 30% nižšiu, než priemer cien plnenia podľa ostatných ponúk a zároveň</w:t>
            </w:r>
          </w:p>
          <w:p w:rsidR="001A269D" w:rsidRPr="001A269D" w:rsidP="001A269D">
            <w:pPr>
              <w:bidi w:val="0"/>
              <w:ind w:left="360"/>
              <w:jc w:val="both"/>
              <w:rPr>
                <w:rFonts w:ascii="Times New Roman" w:hAnsi="Times New Roman"/>
                <w:b/>
                <w:sz w:val="20"/>
                <w:szCs w:val="20"/>
              </w:rPr>
            </w:pPr>
            <w:r w:rsidRPr="001A269D">
              <w:rPr>
                <w:rFonts w:ascii="Times New Roman" w:hAnsi="Times New Roman"/>
                <w:b/>
                <w:sz w:val="20"/>
                <w:szCs w:val="20"/>
              </w:rPr>
              <w:t>b) 15% nižšiu, než je cena plnenia podľa ponuky s druhou najnižšou cenou plnenia.</w:t>
            </w:r>
          </w:p>
          <w:p w:rsidR="00245617" w:rsidRPr="008767E2" w:rsidP="008767E2">
            <w:pPr>
              <w:bidi w:val="0"/>
              <w:rPr>
                <w:rFonts w:ascii="Times New Roman" w:hAnsi="Times New Roman"/>
                <w:sz w:val="20"/>
                <w:szCs w:val="20"/>
              </w:rPr>
            </w:pPr>
          </w:p>
        </w:tc>
        <w:tc>
          <w:tcPr>
            <w:tcW w:w="399"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p>
        </w:tc>
        <w:tc>
          <w:tcPr>
            <w:tcW w:w="912"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p>
        </w:tc>
      </w:tr>
      <w:tr>
        <w:tblPrEx>
          <w:tblW w:w="15289" w:type="dxa"/>
          <w:tblLayout w:type="fixed"/>
          <w:tblCellMar>
            <w:top w:w="0" w:type="dxa"/>
            <w:left w:w="70" w:type="dxa"/>
            <w:bottom w:w="0" w:type="dxa"/>
            <w:right w:w="70" w:type="dxa"/>
          </w:tblCellMar>
        </w:tblPrEx>
        <w:tc>
          <w:tcPr>
            <w:tcW w:w="1210"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p>
        </w:tc>
        <w:tc>
          <w:tcPr>
            <w:tcW w:w="5301"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p>
        </w:tc>
        <w:tc>
          <w:tcPr>
            <w:tcW w:w="513"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jc w:val="center"/>
              <w:rPr>
                <w:rFonts w:ascii="Times New Roman" w:hAnsi="Times New Roman"/>
                <w:sz w:val="20"/>
                <w:szCs w:val="20"/>
              </w:rPr>
            </w:pPr>
          </w:p>
        </w:tc>
        <w:tc>
          <w:tcPr>
            <w:tcW w:w="969"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p>
        </w:tc>
        <w:tc>
          <w:tcPr>
            <w:tcW w:w="627"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p>
        </w:tc>
        <w:tc>
          <w:tcPr>
            <w:tcW w:w="5358"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p>
        </w:tc>
        <w:tc>
          <w:tcPr>
            <w:tcW w:w="399"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p>
        </w:tc>
        <w:tc>
          <w:tcPr>
            <w:tcW w:w="912" w:type="dxa"/>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p>
        </w:tc>
      </w:tr>
    </w:tbl>
    <w:p w:rsidR="00E31FE5" w:rsidRPr="008767E2">
      <w:pPr>
        <w:bidi w:val="0"/>
        <w:rPr>
          <w:rFonts w:ascii="Times New Roman" w:hAnsi="Times New Roman"/>
          <w:sz w:val="20"/>
          <w:szCs w:val="20"/>
        </w:rPr>
      </w:pPr>
    </w:p>
    <w:sectPr w:rsidSect="00FA19F6">
      <w:footerReference w:type="default" r:id="rId4"/>
      <w:pgSz w:w="16840" w:h="11907" w:orient="landscape"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5E3">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396DF0">
      <w:rPr>
        <w:rFonts w:ascii="Times New Roman" w:hAnsi="Times New Roman"/>
        <w:noProof/>
      </w:rPr>
      <w:t>1</w:t>
    </w:r>
    <w:r>
      <w:rPr>
        <w:rFonts w:ascii="Times New Roman" w:hAnsi="Times New Roman"/>
      </w:rPr>
      <w:fldChar w:fldCharType="end"/>
    </w:r>
  </w:p>
  <w:p w:rsidR="00EC15E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CA4"/>
    <w:multiLevelType w:val="hybridMultilevel"/>
    <w:tmpl w:val="93C46A06"/>
    <w:lvl w:ilvl="0">
      <w:start w:val="1"/>
      <w:numFmt w:val="decimal"/>
      <w:lvlText w:val="%1."/>
      <w:lvlJc w:val="left"/>
      <w:pPr>
        <w:tabs>
          <w:tab w:val="num" w:pos="720"/>
        </w:tabs>
        <w:ind w:left="720" w:hanging="360"/>
      </w:pPr>
      <w:rPr>
        <w:rFonts w:cs="Times New Roman" w:hint="default"/>
        <w:dstrik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9DE36D0"/>
    <w:multiLevelType w:val="hybridMultilevel"/>
    <w:tmpl w:val="46A0F400"/>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EED1EA8"/>
    <w:multiLevelType w:val="hybridMultilevel"/>
    <w:tmpl w:val="6F324CB8"/>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
    <w:nsid w:val="233134A6"/>
    <w:multiLevelType w:val="hybridMultilevel"/>
    <w:tmpl w:val="8D78A7D0"/>
    <w:lvl w:ilvl="0">
      <w:start w:val="1"/>
      <w:numFmt w:val="lowerLetter"/>
      <w:lvlText w:val="%1)"/>
      <w:lvlJc w:val="left"/>
      <w:pPr>
        <w:tabs>
          <w:tab w:val="num" w:pos="389"/>
        </w:tabs>
        <w:ind w:left="389" w:hanging="360"/>
      </w:pPr>
      <w:rPr>
        <w:rFonts w:cs="Times New Roman" w:hint="default"/>
        <w:rtl w:val="0"/>
        <w:cs w:val="0"/>
      </w:rPr>
    </w:lvl>
    <w:lvl w:ilvl="1">
      <w:start w:val="1"/>
      <w:numFmt w:val="lowerLetter"/>
      <w:lvlText w:val="%2."/>
      <w:lvlJc w:val="left"/>
      <w:pPr>
        <w:tabs>
          <w:tab w:val="num" w:pos="1109"/>
        </w:tabs>
        <w:ind w:left="1109" w:hanging="360"/>
      </w:pPr>
      <w:rPr>
        <w:rFonts w:cs="Times New Roman"/>
        <w:rtl w:val="0"/>
        <w:cs w:val="0"/>
      </w:rPr>
    </w:lvl>
    <w:lvl w:ilvl="2">
      <w:start w:val="1"/>
      <w:numFmt w:val="lowerRoman"/>
      <w:lvlText w:val="%3."/>
      <w:lvlJc w:val="right"/>
      <w:pPr>
        <w:tabs>
          <w:tab w:val="num" w:pos="1829"/>
        </w:tabs>
        <w:ind w:left="1829" w:hanging="180"/>
      </w:pPr>
      <w:rPr>
        <w:rFonts w:cs="Times New Roman"/>
        <w:rtl w:val="0"/>
        <w:cs w:val="0"/>
      </w:rPr>
    </w:lvl>
    <w:lvl w:ilvl="3">
      <w:start w:val="1"/>
      <w:numFmt w:val="decimal"/>
      <w:lvlText w:val="%4."/>
      <w:lvlJc w:val="left"/>
      <w:pPr>
        <w:tabs>
          <w:tab w:val="num" w:pos="2549"/>
        </w:tabs>
        <w:ind w:left="2549" w:hanging="360"/>
      </w:pPr>
      <w:rPr>
        <w:rFonts w:cs="Times New Roman"/>
        <w:rtl w:val="0"/>
        <w:cs w:val="0"/>
      </w:rPr>
    </w:lvl>
    <w:lvl w:ilvl="4">
      <w:start w:val="1"/>
      <w:numFmt w:val="lowerLetter"/>
      <w:lvlText w:val="%5."/>
      <w:lvlJc w:val="left"/>
      <w:pPr>
        <w:tabs>
          <w:tab w:val="num" w:pos="3269"/>
        </w:tabs>
        <w:ind w:left="3269" w:hanging="360"/>
      </w:pPr>
      <w:rPr>
        <w:rFonts w:cs="Times New Roman"/>
        <w:rtl w:val="0"/>
        <w:cs w:val="0"/>
      </w:rPr>
    </w:lvl>
    <w:lvl w:ilvl="5">
      <w:start w:val="1"/>
      <w:numFmt w:val="lowerRoman"/>
      <w:lvlText w:val="%6."/>
      <w:lvlJc w:val="right"/>
      <w:pPr>
        <w:tabs>
          <w:tab w:val="num" w:pos="3989"/>
        </w:tabs>
        <w:ind w:left="3989" w:hanging="180"/>
      </w:pPr>
      <w:rPr>
        <w:rFonts w:cs="Times New Roman"/>
        <w:rtl w:val="0"/>
        <w:cs w:val="0"/>
      </w:rPr>
    </w:lvl>
    <w:lvl w:ilvl="6">
      <w:start w:val="1"/>
      <w:numFmt w:val="decimal"/>
      <w:lvlText w:val="%7."/>
      <w:lvlJc w:val="left"/>
      <w:pPr>
        <w:tabs>
          <w:tab w:val="num" w:pos="4709"/>
        </w:tabs>
        <w:ind w:left="4709" w:hanging="360"/>
      </w:pPr>
      <w:rPr>
        <w:rFonts w:cs="Times New Roman"/>
        <w:rtl w:val="0"/>
        <w:cs w:val="0"/>
      </w:rPr>
    </w:lvl>
    <w:lvl w:ilvl="7">
      <w:start w:val="1"/>
      <w:numFmt w:val="lowerLetter"/>
      <w:lvlText w:val="%8."/>
      <w:lvlJc w:val="left"/>
      <w:pPr>
        <w:tabs>
          <w:tab w:val="num" w:pos="5429"/>
        </w:tabs>
        <w:ind w:left="5429" w:hanging="360"/>
      </w:pPr>
      <w:rPr>
        <w:rFonts w:cs="Times New Roman"/>
        <w:rtl w:val="0"/>
        <w:cs w:val="0"/>
      </w:rPr>
    </w:lvl>
    <w:lvl w:ilvl="8">
      <w:start w:val="1"/>
      <w:numFmt w:val="lowerRoman"/>
      <w:lvlText w:val="%9."/>
      <w:lvlJc w:val="right"/>
      <w:pPr>
        <w:tabs>
          <w:tab w:val="num" w:pos="6149"/>
        </w:tabs>
        <w:ind w:left="6149" w:hanging="180"/>
      </w:pPr>
      <w:rPr>
        <w:rFonts w:cs="Times New Roman"/>
        <w:rtl w:val="0"/>
        <w:cs w:val="0"/>
      </w:rPr>
    </w:lvl>
  </w:abstractNum>
  <w:abstractNum w:abstractNumId="4">
    <w:nsid w:val="25D80217"/>
    <w:multiLevelType w:val="hybridMultilevel"/>
    <w:tmpl w:val="D71E36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25E4617F"/>
    <w:multiLevelType w:val="hybridMultilevel"/>
    <w:tmpl w:val="A9BABE1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6B765D3"/>
    <w:multiLevelType w:val="hybridMultilevel"/>
    <w:tmpl w:val="32D0C5F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8FB4D39"/>
    <w:multiLevelType w:val="hybridMultilevel"/>
    <w:tmpl w:val="9E3CE5D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9A2786D"/>
    <w:multiLevelType w:val="hybridMultilevel"/>
    <w:tmpl w:val="75DCE59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
    <w:nsid w:val="340902F7"/>
    <w:multiLevelType w:val="hybridMultilevel"/>
    <w:tmpl w:val="75DCE59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0">
    <w:nsid w:val="343C0D2D"/>
    <w:multiLevelType w:val="hybridMultilevel"/>
    <w:tmpl w:val="477E2F2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9BF07F4"/>
    <w:multiLevelType w:val="hybridMultilevel"/>
    <w:tmpl w:val="2F6CB996"/>
    <w:lvl w:ilvl="0">
      <w:start w:val="1"/>
      <w:numFmt w:val="lowerLetter"/>
      <w:lvlText w:val="%1)"/>
      <w:lvlJc w:val="left"/>
      <w:pPr>
        <w:ind w:left="3636" w:hanging="360"/>
      </w:pPr>
      <w:rPr>
        <w:rFonts w:cs="Times New Roman" w:hint="default"/>
        <w:rtl w:val="0"/>
        <w:cs w:val="0"/>
      </w:rPr>
    </w:lvl>
    <w:lvl w:ilvl="1">
      <w:start w:val="1"/>
      <w:numFmt w:val="lowerLetter"/>
      <w:lvlText w:val="%2."/>
      <w:lvlJc w:val="left"/>
      <w:pPr>
        <w:ind w:left="4356" w:hanging="360"/>
      </w:pPr>
      <w:rPr>
        <w:rFonts w:cs="Times New Roman"/>
        <w:rtl w:val="0"/>
        <w:cs w:val="0"/>
      </w:rPr>
    </w:lvl>
    <w:lvl w:ilvl="2">
      <w:start w:val="1"/>
      <w:numFmt w:val="lowerRoman"/>
      <w:lvlText w:val="%3."/>
      <w:lvlJc w:val="right"/>
      <w:pPr>
        <w:ind w:left="5076" w:hanging="180"/>
      </w:pPr>
      <w:rPr>
        <w:rFonts w:cs="Times New Roman"/>
        <w:rtl w:val="0"/>
        <w:cs w:val="0"/>
      </w:rPr>
    </w:lvl>
    <w:lvl w:ilvl="3">
      <w:start w:val="1"/>
      <w:numFmt w:val="decimal"/>
      <w:lvlText w:val="%4."/>
      <w:lvlJc w:val="left"/>
      <w:pPr>
        <w:ind w:left="5796" w:hanging="360"/>
      </w:pPr>
      <w:rPr>
        <w:rFonts w:cs="Times New Roman"/>
        <w:rtl w:val="0"/>
        <w:cs w:val="0"/>
      </w:rPr>
    </w:lvl>
    <w:lvl w:ilvl="4">
      <w:start w:val="1"/>
      <w:numFmt w:val="lowerLetter"/>
      <w:lvlText w:val="%5."/>
      <w:lvlJc w:val="left"/>
      <w:pPr>
        <w:ind w:left="6516" w:hanging="360"/>
      </w:pPr>
      <w:rPr>
        <w:rFonts w:cs="Times New Roman"/>
        <w:rtl w:val="0"/>
        <w:cs w:val="0"/>
      </w:rPr>
    </w:lvl>
    <w:lvl w:ilvl="5">
      <w:start w:val="1"/>
      <w:numFmt w:val="lowerRoman"/>
      <w:lvlText w:val="%6."/>
      <w:lvlJc w:val="right"/>
      <w:pPr>
        <w:ind w:left="7236" w:hanging="180"/>
      </w:pPr>
      <w:rPr>
        <w:rFonts w:cs="Times New Roman"/>
        <w:rtl w:val="0"/>
        <w:cs w:val="0"/>
      </w:rPr>
    </w:lvl>
    <w:lvl w:ilvl="6">
      <w:start w:val="1"/>
      <w:numFmt w:val="decimal"/>
      <w:lvlText w:val="%7."/>
      <w:lvlJc w:val="left"/>
      <w:pPr>
        <w:ind w:left="7956" w:hanging="360"/>
      </w:pPr>
      <w:rPr>
        <w:rFonts w:cs="Times New Roman"/>
        <w:rtl w:val="0"/>
        <w:cs w:val="0"/>
      </w:rPr>
    </w:lvl>
    <w:lvl w:ilvl="7">
      <w:start w:val="1"/>
      <w:numFmt w:val="lowerLetter"/>
      <w:lvlText w:val="%8."/>
      <w:lvlJc w:val="left"/>
      <w:pPr>
        <w:ind w:left="8676" w:hanging="360"/>
      </w:pPr>
      <w:rPr>
        <w:rFonts w:cs="Times New Roman"/>
        <w:rtl w:val="0"/>
        <w:cs w:val="0"/>
      </w:rPr>
    </w:lvl>
    <w:lvl w:ilvl="8">
      <w:start w:val="1"/>
      <w:numFmt w:val="lowerRoman"/>
      <w:lvlText w:val="%9."/>
      <w:lvlJc w:val="right"/>
      <w:pPr>
        <w:ind w:left="9396" w:hanging="180"/>
      </w:pPr>
      <w:rPr>
        <w:rFonts w:cs="Times New Roman"/>
        <w:rtl w:val="0"/>
        <w:cs w:val="0"/>
      </w:rPr>
    </w:lvl>
  </w:abstractNum>
  <w:abstractNum w:abstractNumId="12">
    <w:nsid w:val="41B61DA1"/>
    <w:multiLevelType w:val="hybridMultilevel"/>
    <w:tmpl w:val="C236173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4765429E"/>
    <w:multiLevelType w:val="hybridMultilevel"/>
    <w:tmpl w:val="75DCE59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4">
    <w:nsid w:val="4F790BDE"/>
    <w:multiLevelType w:val="hybridMultilevel"/>
    <w:tmpl w:val="F822E292"/>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FFE07EF"/>
    <w:multiLevelType w:val="hybridMultilevel"/>
    <w:tmpl w:val="26BE88E2"/>
    <w:lvl w:ilvl="0">
      <w:start w:val="1"/>
      <w:numFmt w:val="lowerLetter"/>
      <w:lvlText w:val="%1)"/>
      <w:lvlJc w:val="left"/>
      <w:pPr>
        <w:ind w:left="1506" w:hanging="360"/>
      </w:pPr>
      <w:rPr>
        <w:rFonts w:cs="Times New Roman"/>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16">
    <w:nsid w:val="52931766"/>
    <w:multiLevelType w:val="hybridMultilevel"/>
    <w:tmpl w:val="BC6E4040"/>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F5E5486"/>
    <w:multiLevelType w:val="hybridMultilevel"/>
    <w:tmpl w:val="6F324CB8"/>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8">
    <w:nsid w:val="62D966D4"/>
    <w:multiLevelType w:val="hybridMultilevel"/>
    <w:tmpl w:val="33D288DE"/>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8C8027F"/>
    <w:multiLevelType w:val="hybridMultilevel"/>
    <w:tmpl w:val="EA5690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AB611D8"/>
    <w:multiLevelType w:val="hybridMultilevel"/>
    <w:tmpl w:val="75DCE59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1">
    <w:nsid w:val="6DDB38EF"/>
    <w:multiLevelType w:val="hybridMultilevel"/>
    <w:tmpl w:val="C5668328"/>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E0330A0"/>
    <w:multiLevelType w:val="hybridMultilevel"/>
    <w:tmpl w:val="D83AB988"/>
    <w:lvl w:ilvl="0">
      <w:start w:val="1"/>
      <w:numFmt w:val="decimal"/>
      <w:lvlText w:val="%1."/>
      <w:lvlJc w:val="left"/>
      <w:pPr>
        <w:tabs>
          <w:tab w:val="num" w:pos="720"/>
        </w:tabs>
        <w:ind w:left="720" w:hanging="360"/>
      </w:pPr>
      <w:rPr>
        <w:rFonts w:cs="Times New Roman" w:hint="default"/>
        <w:dstrik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6E465193"/>
    <w:multiLevelType w:val="hybridMultilevel"/>
    <w:tmpl w:val="492447AC"/>
    <w:lvl w:ilvl="0">
      <w:start w:val="1"/>
      <w:numFmt w:val="decimal"/>
      <w:lvlText w:val="%1."/>
      <w:lvlJc w:val="left"/>
      <w:pPr>
        <w:tabs>
          <w:tab w:val="num" w:pos="375"/>
        </w:tabs>
        <w:ind w:left="375" w:hanging="360"/>
      </w:pPr>
      <w:rPr>
        <w:rFonts w:cs="Times New Roman" w:hint="default"/>
        <w:rtl w:val="0"/>
        <w:cs w:val="0"/>
      </w:rPr>
    </w:lvl>
    <w:lvl w:ilvl="1">
      <w:start w:val="1"/>
      <w:numFmt w:val="lowerLetter"/>
      <w:lvlText w:val="%2."/>
      <w:lvlJc w:val="left"/>
      <w:pPr>
        <w:tabs>
          <w:tab w:val="num" w:pos="1095"/>
        </w:tabs>
        <w:ind w:left="1095" w:hanging="360"/>
      </w:pPr>
      <w:rPr>
        <w:rFonts w:cs="Times New Roman"/>
        <w:rtl w:val="0"/>
        <w:cs w:val="0"/>
      </w:rPr>
    </w:lvl>
    <w:lvl w:ilvl="2">
      <w:start w:val="1"/>
      <w:numFmt w:val="lowerRoman"/>
      <w:lvlText w:val="%3."/>
      <w:lvlJc w:val="right"/>
      <w:pPr>
        <w:tabs>
          <w:tab w:val="num" w:pos="1815"/>
        </w:tabs>
        <w:ind w:left="1815" w:hanging="180"/>
      </w:pPr>
      <w:rPr>
        <w:rFonts w:cs="Times New Roman"/>
        <w:rtl w:val="0"/>
        <w:cs w:val="0"/>
      </w:rPr>
    </w:lvl>
    <w:lvl w:ilvl="3">
      <w:start w:val="1"/>
      <w:numFmt w:val="decimal"/>
      <w:lvlText w:val="%4."/>
      <w:lvlJc w:val="left"/>
      <w:pPr>
        <w:tabs>
          <w:tab w:val="num" w:pos="2535"/>
        </w:tabs>
        <w:ind w:left="2535" w:hanging="360"/>
      </w:pPr>
      <w:rPr>
        <w:rFonts w:cs="Times New Roman"/>
        <w:rtl w:val="0"/>
        <w:cs w:val="0"/>
      </w:rPr>
    </w:lvl>
    <w:lvl w:ilvl="4">
      <w:start w:val="1"/>
      <w:numFmt w:val="lowerLetter"/>
      <w:lvlText w:val="%5."/>
      <w:lvlJc w:val="left"/>
      <w:pPr>
        <w:tabs>
          <w:tab w:val="num" w:pos="3255"/>
        </w:tabs>
        <w:ind w:left="3255" w:hanging="360"/>
      </w:pPr>
      <w:rPr>
        <w:rFonts w:cs="Times New Roman"/>
        <w:rtl w:val="0"/>
        <w:cs w:val="0"/>
      </w:rPr>
    </w:lvl>
    <w:lvl w:ilvl="5">
      <w:start w:val="1"/>
      <w:numFmt w:val="lowerRoman"/>
      <w:lvlText w:val="%6."/>
      <w:lvlJc w:val="right"/>
      <w:pPr>
        <w:tabs>
          <w:tab w:val="num" w:pos="3975"/>
        </w:tabs>
        <w:ind w:left="3975" w:hanging="180"/>
      </w:pPr>
      <w:rPr>
        <w:rFonts w:cs="Times New Roman"/>
        <w:rtl w:val="0"/>
        <w:cs w:val="0"/>
      </w:rPr>
    </w:lvl>
    <w:lvl w:ilvl="6">
      <w:start w:val="1"/>
      <w:numFmt w:val="decimal"/>
      <w:lvlText w:val="%7."/>
      <w:lvlJc w:val="left"/>
      <w:pPr>
        <w:tabs>
          <w:tab w:val="num" w:pos="4695"/>
        </w:tabs>
        <w:ind w:left="4695" w:hanging="360"/>
      </w:pPr>
      <w:rPr>
        <w:rFonts w:cs="Times New Roman"/>
        <w:rtl w:val="0"/>
        <w:cs w:val="0"/>
      </w:rPr>
    </w:lvl>
    <w:lvl w:ilvl="7">
      <w:start w:val="1"/>
      <w:numFmt w:val="lowerLetter"/>
      <w:lvlText w:val="%8."/>
      <w:lvlJc w:val="left"/>
      <w:pPr>
        <w:tabs>
          <w:tab w:val="num" w:pos="5415"/>
        </w:tabs>
        <w:ind w:left="5415" w:hanging="360"/>
      </w:pPr>
      <w:rPr>
        <w:rFonts w:cs="Times New Roman"/>
        <w:rtl w:val="0"/>
        <w:cs w:val="0"/>
      </w:rPr>
    </w:lvl>
    <w:lvl w:ilvl="8">
      <w:start w:val="1"/>
      <w:numFmt w:val="lowerRoman"/>
      <w:lvlText w:val="%9."/>
      <w:lvlJc w:val="right"/>
      <w:pPr>
        <w:tabs>
          <w:tab w:val="num" w:pos="6135"/>
        </w:tabs>
        <w:ind w:left="6135" w:hanging="180"/>
      </w:pPr>
      <w:rPr>
        <w:rFonts w:cs="Times New Roman"/>
        <w:rtl w:val="0"/>
        <w:cs w:val="0"/>
      </w:rPr>
    </w:lvl>
  </w:abstractNum>
  <w:abstractNum w:abstractNumId="24">
    <w:nsid w:val="708F6F30"/>
    <w:multiLevelType w:val="hybridMultilevel"/>
    <w:tmpl w:val="CC92A9C0"/>
    <w:lvl w:ilvl="0">
      <w:start w:val="1"/>
      <w:numFmt w:val="decimal"/>
      <w:lvlText w:val="%1."/>
      <w:lvlJc w:val="left"/>
      <w:pPr>
        <w:tabs>
          <w:tab w:val="num" w:pos="735"/>
        </w:tabs>
        <w:ind w:left="735" w:hanging="360"/>
      </w:pPr>
      <w:rPr>
        <w:rFonts w:cs="Times New Roman" w:hint="default"/>
        <w:rtl w:val="0"/>
        <w:cs w:val="0"/>
      </w:rPr>
    </w:lvl>
    <w:lvl w:ilvl="1">
      <w:start w:val="1"/>
      <w:numFmt w:val="lowerLetter"/>
      <w:lvlText w:val="%2."/>
      <w:lvlJc w:val="left"/>
      <w:pPr>
        <w:tabs>
          <w:tab w:val="num" w:pos="1455"/>
        </w:tabs>
        <w:ind w:left="1455" w:hanging="360"/>
      </w:pPr>
      <w:rPr>
        <w:rFonts w:cs="Times New Roman"/>
        <w:rtl w:val="0"/>
        <w:cs w:val="0"/>
      </w:rPr>
    </w:lvl>
    <w:lvl w:ilvl="2">
      <w:start w:val="1"/>
      <w:numFmt w:val="lowerRoman"/>
      <w:lvlText w:val="%3."/>
      <w:lvlJc w:val="right"/>
      <w:pPr>
        <w:tabs>
          <w:tab w:val="num" w:pos="2175"/>
        </w:tabs>
        <w:ind w:left="2175" w:hanging="180"/>
      </w:pPr>
      <w:rPr>
        <w:rFonts w:cs="Times New Roman"/>
        <w:rtl w:val="0"/>
        <w:cs w:val="0"/>
      </w:rPr>
    </w:lvl>
    <w:lvl w:ilvl="3">
      <w:start w:val="1"/>
      <w:numFmt w:val="decimal"/>
      <w:lvlText w:val="%4."/>
      <w:lvlJc w:val="left"/>
      <w:pPr>
        <w:tabs>
          <w:tab w:val="num" w:pos="2895"/>
        </w:tabs>
        <w:ind w:left="2895" w:hanging="360"/>
      </w:pPr>
      <w:rPr>
        <w:rFonts w:cs="Times New Roman"/>
        <w:rtl w:val="0"/>
        <w:cs w:val="0"/>
      </w:rPr>
    </w:lvl>
    <w:lvl w:ilvl="4">
      <w:start w:val="1"/>
      <w:numFmt w:val="lowerLetter"/>
      <w:lvlText w:val="%5."/>
      <w:lvlJc w:val="left"/>
      <w:pPr>
        <w:tabs>
          <w:tab w:val="num" w:pos="3615"/>
        </w:tabs>
        <w:ind w:left="3615" w:hanging="360"/>
      </w:pPr>
      <w:rPr>
        <w:rFonts w:cs="Times New Roman"/>
        <w:rtl w:val="0"/>
        <w:cs w:val="0"/>
      </w:rPr>
    </w:lvl>
    <w:lvl w:ilvl="5">
      <w:start w:val="1"/>
      <w:numFmt w:val="lowerRoman"/>
      <w:lvlText w:val="%6."/>
      <w:lvlJc w:val="right"/>
      <w:pPr>
        <w:tabs>
          <w:tab w:val="num" w:pos="4335"/>
        </w:tabs>
        <w:ind w:left="4335" w:hanging="180"/>
      </w:pPr>
      <w:rPr>
        <w:rFonts w:cs="Times New Roman"/>
        <w:rtl w:val="0"/>
        <w:cs w:val="0"/>
      </w:rPr>
    </w:lvl>
    <w:lvl w:ilvl="6">
      <w:start w:val="1"/>
      <w:numFmt w:val="decimal"/>
      <w:lvlText w:val="%7."/>
      <w:lvlJc w:val="left"/>
      <w:pPr>
        <w:tabs>
          <w:tab w:val="num" w:pos="5055"/>
        </w:tabs>
        <w:ind w:left="5055" w:hanging="360"/>
      </w:pPr>
      <w:rPr>
        <w:rFonts w:cs="Times New Roman"/>
        <w:rtl w:val="0"/>
        <w:cs w:val="0"/>
      </w:rPr>
    </w:lvl>
    <w:lvl w:ilvl="7">
      <w:start w:val="1"/>
      <w:numFmt w:val="lowerLetter"/>
      <w:lvlText w:val="%8."/>
      <w:lvlJc w:val="left"/>
      <w:pPr>
        <w:tabs>
          <w:tab w:val="num" w:pos="5775"/>
        </w:tabs>
        <w:ind w:left="5775" w:hanging="360"/>
      </w:pPr>
      <w:rPr>
        <w:rFonts w:cs="Times New Roman"/>
        <w:rtl w:val="0"/>
        <w:cs w:val="0"/>
      </w:rPr>
    </w:lvl>
    <w:lvl w:ilvl="8">
      <w:start w:val="1"/>
      <w:numFmt w:val="lowerRoman"/>
      <w:lvlText w:val="%9."/>
      <w:lvlJc w:val="right"/>
      <w:pPr>
        <w:tabs>
          <w:tab w:val="num" w:pos="6495"/>
        </w:tabs>
        <w:ind w:left="6495" w:hanging="180"/>
      </w:pPr>
      <w:rPr>
        <w:rFonts w:cs="Times New Roman"/>
        <w:rtl w:val="0"/>
        <w:cs w:val="0"/>
      </w:rPr>
    </w:lvl>
  </w:abstractNum>
  <w:abstractNum w:abstractNumId="25">
    <w:nsid w:val="764051CC"/>
    <w:multiLevelType w:val="multilevel"/>
    <w:tmpl w:val="EA5690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78622CF5"/>
    <w:multiLevelType w:val="hybridMultilevel"/>
    <w:tmpl w:val="75DCE59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7">
    <w:nsid w:val="7BA53154"/>
    <w:multiLevelType w:val="hybridMultilevel"/>
    <w:tmpl w:val="42C4D3F6"/>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7"/>
  </w:num>
  <w:num w:numId="3">
    <w:abstractNumId w:val="19"/>
  </w:num>
  <w:num w:numId="4">
    <w:abstractNumId w:val="22"/>
  </w:num>
  <w:num w:numId="5">
    <w:abstractNumId w:val="27"/>
  </w:num>
  <w:num w:numId="6">
    <w:abstractNumId w:val="21"/>
  </w:num>
  <w:num w:numId="7">
    <w:abstractNumId w:val="18"/>
  </w:num>
  <w:num w:numId="8">
    <w:abstractNumId w:val="6"/>
  </w:num>
  <w:num w:numId="9">
    <w:abstractNumId w:val="0"/>
  </w:num>
  <w:num w:numId="10">
    <w:abstractNumId w:val="16"/>
  </w:num>
  <w:num w:numId="11">
    <w:abstractNumId w:val="14"/>
  </w:num>
  <w:num w:numId="12">
    <w:abstractNumId w:val="24"/>
  </w:num>
  <w:num w:numId="13">
    <w:abstractNumId w:val="25"/>
  </w:num>
  <w:num w:numId="14">
    <w:abstractNumId w:val="12"/>
  </w:num>
  <w:num w:numId="15">
    <w:abstractNumId w:val="10"/>
  </w:num>
  <w:num w:numId="16">
    <w:abstractNumId w:val="3"/>
  </w:num>
  <w:num w:numId="17">
    <w:abstractNumId w:val="23"/>
  </w:num>
  <w:num w:numId="18">
    <w:abstractNumId w:val="15"/>
  </w:num>
  <w:num w:numId="19">
    <w:abstractNumId w:val="4"/>
  </w:num>
  <w:num w:numId="20">
    <w:abstractNumId w:val="1"/>
  </w:num>
  <w:num w:numId="21">
    <w:abstractNumId w:val="11"/>
  </w:num>
  <w:num w:numId="22">
    <w:abstractNumId w:val="8"/>
  </w:num>
  <w:num w:numId="23">
    <w:abstractNumId w:val="9"/>
  </w:num>
  <w:num w:numId="24">
    <w:abstractNumId w:val="26"/>
  </w:num>
  <w:num w:numId="25">
    <w:abstractNumId w:val="17"/>
  </w:num>
  <w:num w:numId="26">
    <w:abstractNumId w:val="13"/>
  </w:num>
  <w:num w:numId="27">
    <w:abstractNumId w:val="20"/>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57"/>
  <w:displayVerticalDrawingGridEvery w:val="2"/>
  <w:characterSpacingControl w:val="doNotCompress"/>
  <w:compat>
    <w:doNotUseIndentAsNumberingTabStop/>
    <w:allowSpaceOfSameStyleInTable/>
    <w:splitPgBreakAndParaMark/>
    <w:useAnsiKerningPairs/>
  </w:compat>
  <w:rsids>
    <w:rsidRoot w:val="00FA19F6"/>
    <w:rsid w:val="000100F6"/>
    <w:rsid w:val="000A183F"/>
    <w:rsid w:val="000E3CE8"/>
    <w:rsid w:val="00124EF7"/>
    <w:rsid w:val="0017189C"/>
    <w:rsid w:val="0018171A"/>
    <w:rsid w:val="00191C29"/>
    <w:rsid w:val="001A269D"/>
    <w:rsid w:val="001C3CAB"/>
    <w:rsid w:val="00245617"/>
    <w:rsid w:val="00263E3E"/>
    <w:rsid w:val="002947D6"/>
    <w:rsid w:val="002A78B9"/>
    <w:rsid w:val="00396DF0"/>
    <w:rsid w:val="003A42AD"/>
    <w:rsid w:val="0040174F"/>
    <w:rsid w:val="00434A53"/>
    <w:rsid w:val="004C5578"/>
    <w:rsid w:val="00582093"/>
    <w:rsid w:val="005A3ADC"/>
    <w:rsid w:val="00612B6A"/>
    <w:rsid w:val="006D3C9C"/>
    <w:rsid w:val="007B4E98"/>
    <w:rsid w:val="007F0ED5"/>
    <w:rsid w:val="00843CF5"/>
    <w:rsid w:val="008767E2"/>
    <w:rsid w:val="00A05A48"/>
    <w:rsid w:val="00AE3EC3"/>
    <w:rsid w:val="00BE313F"/>
    <w:rsid w:val="00CD7ADD"/>
    <w:rsid w:val="00D042B5"/>
    <w:rsid w:val="00DB5D87"/>
    <w:rsid w:val="00E31FE5"/>
    <w:rsid w:val="00EC15E3"/>
    <w:rsid w:val="00FA19F6"/>
    <w:rsid w:val="00FF153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19F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FA19F6"/>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qFormat/>
    <w:rsid w:val="00FA19F6"/>
    <w:pPr>
      <w:keepNext/>
      <w:jc w:val="both"/>
      <w:outlineLvl w:val="1"/>
    </w:pPr>
    <w:rPr>
      <w:b/>
      <w:bCs/>
      <w:lang w:eastAsia="cs-CZ"/>
    </w:rPr>
  </w:style>
  <w:style w:type="paragraph" w:styleId="Heading5">
    <w:name w:val="heading 5"/>
    <w:basedOn w:val="Normal"/>
    <w:next w:val="Normal"/>
    <w:qFormat/>
    <w:rsid w:val="00191C29"/>
    <w:pPr>
      <w:spacing w:before="240" w:after="60"/>
      <w:jc w:val="left"/>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table" w:styleId="TableGrid">
    <w:name w:val="Table Grid"/>
    <w:basedOn w:val="TableNormal"/>
    <w:rsid w:val="00FA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A19F6"/>
    <w:pPr>
      <w:jc w:val="left"/>
    </w:pPr>
    <w:rPr>
      <w:sz w:val="20"/>
      <w:szCs w:val="20"/>
      <w:lang w:val="en-US"/>
    </w:rPr>
  </w:style>
  <w:style w:type="paragraph" w:customStyle="1" w:styleId="JASPInormlny">
    <w:name w:val="JASPI normálny"/>
    <w:basedOn w:val="Normal"/>
    <w:rsid w:val="00FA19F6"/>
    <w:pPr>
      <w:jc w:val="both"/>
    </w:pPr>
    <w:rPr>
      <w:lang w:eastAsia="cs-CZ"/>
    </w:rPr>
  </w:style>
  <w:style w:type="paragraph" w:styleId="Header">
    <w:name w:val="header"/>
    <w:basedOn w:val="Normal"/>
    <w:rsid w:val="00FA19F6"/>
    <w:pPr>
      <w:tabs>
        <w:tab w:val="center" w:pos="4536"/>
        <w:tab w:val="right" w:pos="9072"/>
      </w:tabs>
      <w:jc w:val="left"/>
    </w:pPr>
  </w:style>
  <w:style w:type="paragraph" w:styleId="Footer">
    <w:name w:val="footer"/>
    <w:basedOn w:val="Normal"/>
    <w:link w:val="FooterChar"/>
    <w:uiPriority w:val="99"/>
    <w:rsid w:val="00FA19F6"/>
    <w:pPr>
      <w:tabs>
        <w:tab w:val="center" w:pos="4536"/>
        <w:tab w:val="right" w:pos="9072"/>
      </w:tabs>
      <w:jc w:val="left"/>
    </w:pPr>
  </w:style>
  <w:style w:type="character" w:styleId="PageNumber">
    <w:name w:val="page number"/>
    <w:basedOn w:val="DefaultParagraphFont"/>
    <w:rsid w:val="00FA19F6"/>
    <w:rPr>
      <w:rFonts w:cs="Times New Roman"/>
      <w:rtl w:val="0"/>
      <w:cs w:val="0"/>
    </w:rPr>
  </w:style>
  <w:style w:type="paragraph" w:styleId="BodyTextIndent">
    <w:name w:val="Body Text Indent"/>
    <w:basedOn w:val="Normal"/>
    <w:rsid w:val="00FA19F6"/>
    <w:pPr>
      <w:ind w:firstLine="705"/>
      <w:jc w:val="both"/>
    </w:pPr>
    <w:rPr>
      <w:lang w:eastAsia="cs-CZ"/>
    </w:rPr>
  </w:style>
  <w:style w:type="paragraph" w:styleId="BodyTextIndent2">
    <w:name w:val="Body Text Indent 2"/>
    <w:basedOn w:val="Normal"/>
    <w:rsid w:val="00FA19F6"/>
    <w:pPr>
      <w:spacing w:after="120" w:line="480" w:lineRule="auto"/>
      <w:ind w:left="283"/>
      <w:jc w:val="left"/>
    </w:pPr>
  </w:style>
  <w:style w:type="paragraph" w:styleId="BodyText3">
    <w:name w:val="Body Text 3"/>
    <w:basedOn w:val="Normal"/>
    <w:rsid w:val="00FA19F6"/>
    <w:pPr>
      <w:spacing w:after="120"/>
      <w:jc w:val="left"/>
    </w:pPr>
    <w:rPr>
      <w:sz w:val="16"/>
      <w:szCs w:val="16"/>
    </w:rPr>
  </w:style>
  <w:style w:type="paragraph" w:styleId="BodyText">
    <w:name w:val="Body Text"/>
    <w:basedOn w:val="Normal"/>
    <w:rsid w:val="00FA19F6"/>
    <w:pPr>
      <w:spacing w:after="120"/>
      <w:jc w:val="left"/>
    </w:pPr>
  </w:style>
  <w:style w:type="character" w:customStyle="1" w:styleId="new">
    <w:name w:val="new"/>
    <w:basedOn w:val="DefaultParagraphFont"/>
    <w:rsid w:val="00FA19F6"/>
    <w:rPr>
      <w:rFonts w:cs="Times New Roman"/>
      <w:rtl w:val="0"/>
      <w:cs w:val="0"/>
    </w:rPr>
  </w:style>
  <w:style w:type="paragraph" w:customStyle="1" w:styleId="ListParagraph1">
    <w:name w:val="List Paragraph1"/>
    <w:basedOn w:val="Normal"/>
    <w:rsid w:val="00D042B5"/>
    <w:pPr>
      <w:ind w:left="720"/>
      <w:contextualSpacing/>
      <w:jc w:val="left"/>
    </w:pPr>
    <w:rPr>
      <w:rFonts w:ascii="Cambria" w:eastAsia="MS Mincho" w:hAnsi="Cambria"/>
      <w:lang w:eastAsia="en-US"/>
    </w:rPr>
  </w:style>
  <w:style w:type="paragraph" w:styleId="NormalWeb">
    <w:name w:val="Normal (Web)"/>
    <w:basedOn w:val="Normal"/>
    <w:uiPriority w:val="99"/>
    <w:rsid w:val="00245617"/>
    <w:pPr>
      <w:spacing w:before="100" w:beforeAutospacing="1" w:after="100" w:afterAutospacing="1"/>
      <w:jc w:val="left"/>
    </w:pPr>
  </w:style>
  <w:style w:type="character" w:styleId="Strong">
    <w:name w:val="Strong"/>
    <w:qFormat/>
    <w:rsid w:val="00A05A48"/>
    <w:rPr>
      <w:b/>
    </w:rPr>
  </w:style>
  <w:style w:type="paragraph" w:styleId="ListParagraph">
    <w:name w:val="List Paragraph"/>
    <w:basedOn w:val="Normal"/>
    <w:uiPriority w:val="34"/>
    <w:qFormat/>
    <w:rsid w:val="00DB5D87"/>
    <w:pPr>
      <w:ind w:left="720"/>
      <w:contextualSpacing/>
      <w:jc w:val="left"/>
    </w:pPr>
    <w:rPr>
      <w:rFonts w:ascii="Cambria" w:hAnsi="Cambria"/>
      <w:lang w:eastAsia="en-US"/>
    </w:rPr>
  </w:style>
  <w:style w:type="character" w:customStyle="1" w:styleId="FooterChar">
    <w:name w:val="Footer Char"/>
    <w:link w:val="Footer"/>
    <w:uiPriority w:val="99"/>
    <w:locked/>
    <w:rsid w:val="00EC15E3"/>
    <w:rPr>
      <w:sz w:val="24"/>
    </w:rPr>
  </w:style>
  <w:style w:type="paragraph" w:styleId="BalloonText">
    <w:name w:val="Balloon Text"/>
    <w:basedOn w:val="Normal"/>
    <w:link w:val="BalloonTextChar"/>
    <w:rsid w:val="00EC15E3"/>
    <w:pPr>
      <w:jc w:val="left"/>
    </w:pPr>
    <w:rPr>
      <w:rFonts w:ascii="Tahoma" w:hAnsi="Tahoma" w:cs="Tahoma"/>
      <w:sz w:val="16"/>
      <w:szCs w:val="16"/>
    </w:rPr>
  </w:style>
  <w:style w:type="character" w:customStyle="1" w:styleId="BalloonTextChar">
    <w:name w:val="Balloon Text Char"/>
    <w:link w:val="BalloonText"/>
    <w:locked/>
    <w:rsid w:val="00EC15E3"/>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2954</Words>
  <Characters>16840</Characters>
  <Application>Microsoft Office Word</Application>
  <DocSecurity>0</DocSecurity>
  <Lines>0</Lines>
  <Paragraphs>0</Paragraphs>
  <ScaleCrop>false</ScaleCrop>
  <Company>UV SR</Company>
  <LinksUpToDate>false</LinksUpToDate>
  <CharactersWithSpaces>19755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rohal</dc:creator>
  <cp:lastModifiedBy>Gašparíková, Jarmila</cp:lastModifiedBy>
  <cp:revision>2</cp:revision>
  <cp:lastPrinted>2013-01-11T09:20:00Z</cp:lastPrinted>
  <dcterms:created xsi:type="dcterms:W3CDTF">2013-01-11T13:35:00Z</dcterms:created>
  <dcterms:modified xsi:type="dcterms:W3CDTF">2013-01-11T13:35:00Z</dcterms:modified>
</cp:coreProperties>
</file>