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E6D02" w:rsidP="00A91F8F">
      <w:pPr>
        <w:bidi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Dôvodová správa</w:t>
      </w:r>
    </w:p>
    <w:p w:rsidR="00AE6D02" w:rsidP="00A91F8F">
      <w:pPr>
        <w:bidi w:val="0"/>
        <w:spacing w:line="360" w:lineRule="auto"/>
        <w:jc w:val="center"/>
        <w:rPr>
          <w:rFonts w:ascii="Times New Roman" w:hAnsi="Times New Roman" w:cs="Times New Roman"/>
          <w:b/>
          <w:sz w:val="24"/>
          <w:szCs w:val="24"/>
        </w:rPr>
      </w:pPr>
    </w:p>
    <w:p w:rsidR="00AE6D02" w:rsidP="00A91F8F">
      <w:pPr>
        <w:pStyle w:val="ListParagraph"/>
        <w:numPr>
          <w:numId w:val="1"/>
        </w:numPr>
        <w:bidi w:val="0"/>
        <w:spacing w:line="360" w:lineRule="auto"/>
        <w:jc w:val="both"/>
        <w:rPr>
          <w:rFonts w:ascii="Times New Roman" w:hAnsi="Times New Roman" w:cs="Times New Roman"/>
          <w:b/>
          <w:sz w:val="24"/>
          <w:szCs w:val="24"/>
        </w:rPr>
      </w:pPr>
      <w:r>
        <w:rPr>
          <w:rFonts w:ascii="Times New Roman" w:hAnsi="Times New Roman" w:cs="Times New Roman"/>
          <w:b/>
          <w:sz w:val="24"/>
          <w:szCs w:val="24"/>
        </w:rPr>
        <w:t>Všeobecná časť</w:t>
      </w:r>
    </w:p>
    <w:p w:rsidR="003C35A1" w:rsidP="00A91F8F">
      <w:pPr>
        <w:bidi w:val="0"/>
        <w:spacing w:line="360" w:lineRule="auto"/>
        <w:jc w:val="both"/>
        <w:rPr>
          <w:rFonts w:ascii="Times New Roman" w:hAnsi="Times New Roman" w:cs="Times New Roman"/>
          <w:sz w:val="24"/>
          <w:szCs w:val="24"/>
        </w:rPr>
      </w:pPr>
      <w:r w:rsidR="00AE6D02">
        <w:rPr>
          <w:rFonts w:ascii="Times New Roman" w:hAnsi="Times New Roman" w:cs="Times New Roman"/>
          <w:sz w:val="24"/>
          <w:szCs w:val="24"/>
        </w:rPr>
        <w:t>Návrh zákona, ktorým sa mení a dopĺňa zákon  č. 561/2007 Z. z. o investičnej pomoci a o zmene a doplnení niektorých zákonov v znení neskorších predpisov predkladá poslanec Národnej rady Slovenskej republiky Peter Osuský.</w:t>
      </w:r>
    </w:p>
    <w:p w:rsidR="00AE6D02" w:rsidP="00A91F8F">
      <w:pPr>
        <w:bidi w:val="0"/>
        <w:spacing w:line="360" w:lineRule="auto"/>
        <w:jc w:val="both"/>
        <w:rPr>
          <w:rFonts w:ascii="Times New Roman" w:hAnsi="Times New Roman" w:cs="Times New Roman"/>
          <w:sz w:val="24"/>
          <w:szCs w:val="24"/>
        </w:rPr>
      </w:pPr>
    </w:p>
    <w:p w:rsidR="00AE6D02" w:rsidP="00A91F8F">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Poskytovanie investičnej pomoci, inak nazývanej aj investičné stimuly</w:t>
      </w:r>
      <w:r w:rsidR="000F6238">
        <w:rPr>
          <w:rFonts w:ascii="Times New Roman" w:hAnsi="Times New Roman" w:cs="Times New Roman"/>
          <w:sz w:val="24"/>
          <w:szCs w:val="24"/>
        </w:rPr>
        <w:t>,</w:t>
      </w:r>
      <w:r>
        <w:rPr>
          <w:rFonts w:ascii="Times New Roman" w:hAnsi="Times New Roman" w:cs="Times New Roman"/>
          <w:sz w:val="24"/>
          <w:szCs w:val="24"/>
        </w:rPr>
        <w:t xml:space="preserve"> má na Slovensku svoju históriu. Počas transformácie našej ekonomiky z</w:t>
      </w:r>
      <w:r w:rsidR="000F6238">
        <w:rPr>
          <w:rFonts w:ascii="Times New Roman" w:hAnsi="Times New Roman" w:cs="Times New Roman"/>
          <w:sz w:val="24"/>
          <w:szCs w:val="24"/>
        </w:rPr>
        <w:t xml:space="preserve"> centrálne </w:t>
      </w:r>
      <w:r>
        <w:rPr>
          <w:rFonts w:ascii="Times New Roman" w:hAnsi="Times New Roman" w:cs="Times New Roman"/>
          <w:sz w:val="24"/>
          <w:szCs w:val="24"/>
        </w:rPr>
        <w:t xml:space="preserve">riadenej na trhovú, pri snahe </w:t>
      </w:r>
      <w:r w:rsidR="000F6238">
        <w:rPr>
          <w:rFonts w:ascii="Times New Roman" w:hAnsi="Times New Roman" w:cs="Times New Roman"/>
          <w:sz w:val="24"/>
          <w:szCs w:val="24"/>
        </w:rPr>
        <w:t>zvyšovať konkurencie</w:t>
      </w:r>
      <w:r w:rsidR="00080772">
        <w:rPr>
          <w:rFonts w:ascii="Times New Roman" w:hAnsi="Times New Roman" w:cs="Times New Roman"/>
          <w:sz w:val="24"/>
          <w:szCs w:val="24"/>
        </w:rPr>
        <w:t xml:space="preserve">schopnosť, bolo potrebné pritiahnuť </w:t>
      </w:r>
      <w:r w:rsidR="000F6238">
        <w:rPr>
          <w:rFonts w:ascii="Times New Roman" w:hAnsi="Times New Roman" w:cs="Times New Roman"/>
          <w:sz w:val="24"/>
          <w:szCs w:val="24"/>
        </w:rPr>
        <w:t xml:space="preserve">na Slovensko </w:t>
      </w:r>
      <w:r w:rsidR="00080772">
        <w:rPr>
          <w:rFonts w:ascii="Times New Roman" w:hAnsi="Times New Roman" w:cs="Times New Roman"/>
          <w:sz w:val="24"/>
          <w:szCs w:val="24"/>
        </w:rPr>
        <w:t xml:space="preserve">investorov, ktorí by boli ochotní poskytnúť chýbajúce investície na dosiahnutie daných cieľov. Keďže domáci investori potrebným kapitálom nedisponovali, resp. neboli ochotní zadlžovať sa nad určitú mieru, bolo potrebné pritiahnuť najmä investorov zahraničných, aj keď nemuselo tomu tak byť vždy. Za týmto účelom bol stanovený rad opatrení, ktoré sa nazývali investičnými stimulmi (angl.: incentives). Cieľom, okrem spomínaného dosiahnutia konkurencieschopnosti, bolo aj zlepšenie súvisiacich ukazovateľov, ako je zamestnanosť, hospodársky rast, vyrovnávanie regionálnych rozdielov, a pod. </w:t>
      </w:r>
    </w:p>
    <w:p w:rsidR="00080772" w:rsidP="00A91F8F">
      <w:pPr>
        <w:bidi w:val="0"/>
        <w:spacing w:line="360" w:lineRule="auto"/>
        <w:jc w:val="both"/>
        <w:rPr>
          <w:rFonts w:ascii="Times New Roman" w:hAnsi="Times New Roman" w:cs="Times New Roman"/>
          <w:sz w:val="24"/>
          <w:szCs w:val="24"/>
        </w:rPr>
      </w:pPr>
    </w:p>
    <w:p w:rsidR="00080772" w:rsidP="00A91F8F">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Po prekonaní určitého obdobia a po získaní určitých skúseností s poskytovaním stimulov sa ukazuje, že tieto nie sú vždy prideľované tam, kde sú nevyhnutne potrebné, že ich prideľovanie ovplyvňujú aj iné faktory, než len prísne ekonomické kritériá a že ich prideľovanie často môže deformovať, či rovno deformuje trh. Podnikatelia v rovnakom či príbuznom odvetví, najmä tí slovenskí, sa často</w:t>
      </w:r>
      <w:r w:rsidR="000F6238">
        <w:rPr>
          <w:rFonts w:ascii="Times New Roman" w:hAnsi="Times New Roman" w:cs="Times New Roman"/>
          <w:sz w:val="24"/>
          <w:szCs w:val="24"/>
        </w:rPr>
        <w:t xml:space="preserve"> - </w:t>
      </w:r>
      <w:r>
        <w:rPr>
          <w:rFonts w:ascii="Times New Roman" w:hAnsi="Times New Roman" w:cs="Times New Roman"/>
          <w:sz w:val="24"/>
          <w:szCs w:val="24"/>
        </w:rPr>
        <w:t>a často oprávnene</w:t>
      </w:r>
      <w:r w:rsidR="000F6238">
        <w:rPr>
          <w:rFonts w:ascii="Times New Roman" w:hAnsi="Times New Roman" w:cs="Times New Roman"/>
          <w:sz w:val="24"/>
          <w:szCs w:val="24"/>
        </w:rPr>
        <w:t xml:space="preserve"> - </w:t>
      </w:r>
      <w:r>
        <w:rPr>
          <w:rFonts w:ascii="Times New Roman" w:hAnsi="Times New Roman" w:cs="Times New Roman"/>
          <w:sz w:val="24"/>
          <w:szCs w:val="24"/>
        </w:rPr>
        <w:t>cítia znevýhodňovaní prideľovaním takýchto stimulov vybraným firmám, ktoré tak majú pôsobenie na trhu jednoduchšie. Proti takejto politike už viackrát protestovali nielen jednotlivé spoločnosti, ale aj reprezentatívne organizácie zamestnávateľov.</w:t>
      </w:r>
    </w:p>
    <w:p w:rsidR="00080772" w:rsidP="00A91F8F">
      <w:pPr>
        <w:bidi w:val="0"/>
        <w:spacing w:line="360" w:lineRule="auto"/>
        <w:jc w:val="both"/>
        <w:rPr>
          <w:rFonts w:ascii="Times New Roman" w:hAnsi="Times New Roman" w:cs="Times New Roman"/>
          <w:sz w:val="24"/>
          <w:szCs w:val="24"/>
        </w:rPr>
      </w:pPr>
    </w:p>
    <w:p w:rsidR="00080772" w:rsidP="00A91F8F">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Pri investičnej pomoci, resp. pri poskytovaní stimulov máme na pamäti, že  ide o opatrenie hospodárskej povahy, ktoré bežne na zabezpečenie stanovených cieľov  realizuje vláda. V dnešnom čase však už máme zato, že ide o opatrenie, ktoré by  malo byť postupne na ústupe, resp. ide o opatrenie, ktoré by svojou povahou malo byť skôr výnimočné, ako bežné. Jeho uplatnenie sa už netýka  len samotného prijímateľa, ale ako bolo uvedené vyššie, </w:t>
      </w:r>
      <w:r w:rsidR="00A91F8F">
        <w:rPr>
          <w:rFonts w:ascii="Times New Roman" w:hAnsi="Times New Roman" w:cs="Times New Roman"/>
          <w:sz w:val="24"/>
          <w:szCs w:val="24"/>
        </w:rPr>
        <w:t xml:space="preserve">zasahuje aj do širších súvislostí podnikania a vôbec  ovplyvňovania hospodárskej situácie v krajine. </w:t>
      </w:r>
    </w:p>
    <w:p w:rsidR="00A91F8F" w:rsidP="00A91F8F">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Navrhujem preto, aby sa o poskytovaní stimulov nerozhodovalo len na úrovni vlády, ale  aby takéto rozhodnutia podliehali širšej diskusii, odbornej, ale aj politickej, aby takéto rozhodnutie bolo vždy urobené až po zvážení všetkých dopadov a vplyvov, ktoré môže priniesť a teda aby takéto rozhodnutia boli robené na základe dôkladného uváženia. Tomu má pomôcť rozhodovanie nielen na úrovni vlády, ale aj na úrovni Národnej rady Slovenskej republiky. Na takéto rozhodovanie Národnej rady  Slovenskej republiky existujú ústavné, ako aj zákonné podmienky stanovené v zákone o rokovacom poriadku Národnej rady Slovenskej republiky. Pri úvahách o zmene zákona o rokovacom poriadku N</w:t>
      </w:r>
      <w:r w:rsidR="005171A9">
        <w:rPr>
          <w:rFonts w:ascii="Times New Roman" w:hAnsi="Times New Roman" w:cs="Times New Roman"/>
          <w:sz w:val="24"/>
          <w:szCs w:val="24"/>
        </w:rPr>
        <w:t xml:space="preserve">árodnej rady Slovenskej republiky </w:t>
      </w:r>
      <w:r>
        <w:rPr>
          <w:rFonts w:ascii="Times New Roman" w:hAnsi="Times New Roman" w:cs="Times New Roman"/>
          <w:sz w:val="24"/>
          <w:szCs w:val="24"/>
        </w:rPr>
        <w:t xml:space="preserve">sme došli k záveru, že na rozhodovanie o poskytovaní investičnej pomoci postačuje ustanovenie zákona  o rokovacom poriadku </w:t>
      </w:r>
      <w:r w:rsidR="005171A9">
        <w:rPr>
          <w:rFonts w:ascii="Times New Roman" w:hAnsi="Times New Roman" w:cs="Times New Roman"/>
          <w:sz w:val="24"/>
          <w:szCs w:val="24"/>
        </w:rPr>
        <w:t>Národnej rady  Slovenskej republiky</w:t>
      </w:r>
      <w:r>
        <w:rPr>
          <w:rFonts w:ascii="Times New Roman" w:hAnsi="Times New Roman" w:cs="Times New Roman"/>
          <w:sz w:val="24"/>
          <w:szCs w:val="24"/>
        </w:rPr>
        <w:t>, konkrétne § 2 ods. 3 písm. c) a d). Osobitným zákonom, podľa ktorého tak N</w:t>
      </w:r>
      <w:r w:rsidR="005171A9">
        <w:rPr>
          <w:rFonts w:ascii="Times New Roman" w:hAnsi="Times New Roman" w:cs="Times New Roman"/>
          <w:sz w:val="24"/>
          <w:szCs w:val="24"/>
        </w:rPr>
        <w:t xml:space="preserve">árodná rada Slovenskej republiky </w:t>
      </w:r>
      <w:r>
        <w:rPr>
          <w:rFonts w:ascii="Times New Roman" w:hAnsi="Times New Roman" w:cs="Times New Roman"/>
          <w:sz w:val="24"/>
          <w:szCs w:val="24"/>
        </w:rPr>
        <w:t>bude rozhodovať, je predkladaná novela zákona o investičnej pomoci.</w:t>
      </w:r>
    </w:p>
    <w:p w:rsidR="00A91F8F" w:rsidP="00A91F8F">
      <w:pPr>
        <w:bidi w:val="0"/>
        <w:spacing w:line="360" w:lineRule="auto"/>
        <w:jc w:val="both"/>
        <w:rPr>
          <w:rFonts w:ascii="Times New Roman" w:hAnsi="Times New Roman" w:cs="Times New Roman"/>
          <w:sz w:val="24"/>
          <w:szCs w:val="24"/>
        </w:rPr>
      </w:pPr>
    </w:p>
    <w:p w:rsidR="00A91F8F" w:rsidRPr="00F219EA" w:rsidP="00A91F8F">
      <w:pPr>
        <w:bidi w:val="0"/>
        <w:spacing w:line="360" w:lineRule="auto"/>
        <w:jc w:val="both"/>
        <w:rPr>
          <w:rFonts w:ascii="Times New Roman" w:hAnsi="Times New Roman" w:cs="Times New Roman"/>
          <w:sz w:val="24"/>
          <w:szCs w:val="24"/>
        </w:rPr>
      </w:pPr>
      <w:r w:rsidRPr="00F219EA">
        <w:rPr>
          <w:rFonts w:ascii="Times New Roman" w:hAnsi="Times New Roman" w:cs="Times New Roman"/>
          <w:sz w:val="24"/>
          <w:szCs w:val="24"/>
        </w:rPr>
        <w:t xml:space="preserve">Znenie </w:t>
      </w:r>
      <w:r>
        <w:rPr>
          <w:rFonts w:ascii="Times New Roman" w:hAnsi="Times New Roman" w:cs="Times New Roman"/>
          <w:sz w:val="24"/>
          <w:szCs w:val="24"/>
        </w:rPr>
        <w:t>návrhu zákona</w:t>
      </w:r>
      <w:r w:rsidRPr="00F219EA">
        <w:rPr>
          <w:rFonts w:ascii="Times New Roman" w:hAnsi="Times New Roman" w:cs="Times New Roman"/>
          <w:sz w:val="24"/>
          <w:szCs w:val="24"/>
        </w:rPr>
        <w:t xml:space="preserve"> je v súlade s Ústavou SR, ústavnými zákonmi SR, zákonmi a všeobecne záväznými právnymi predpismi, medzinárodnými zmluvami, ktorými je Slovenská republika viazaná a inými medzinárodnými dokumentmi, ktorými je S</w:t>
      </w:r>
      <w:r>
        <w:rPr>
          <w:rFonts w:ascii="Times New Roman" w:hAnsi="Times New Roman" w:cs="Times New Roman"/>
          <w:sz w:val="24"/>
          <w:szCs w:val="24"/>
        </w:rPr>
        <w:t>lovenská republika</w:t>
      </w:r>
      <w:r w:rsidRPr="00F219EA">
        <w:rPr>
          <w:rFonts w:ascii="Times New Roman" w:hAnsi="Times New Roman" w:cs="Times New Roman"/>
          <w:sz w:val="24"/>
          <w:szCs w:val="24"/>
        </w:rPr>
        <w:t xml:space="preserve"> viazaná. </w:t>
      </w:r>
    </w:p>
    <w:p w:rsidR="00A91F8F" w:rsidRPr="00F219EA" w:rsidP="00A91F8F">
      <w:pPr>
        <w:bidi w:val="0"/>
        <w:spacing w:line="360" w:lineRule="auto"/>
        <w:jc w:val="both"/>
        <w:rPr>
          <w:rFonts w:ascii="Times New Roman" w:hAnsi="Times New Roman" w:cs="Times New Roman"/>
          <w:sz w:val="24"/>
          <w:szCs w:val="24"/>
        </w:rPr>
      </w:pPr>
      <w:r w:rsidRPr="00F219EA">
        <w:rPr>
          <w:rFonts w:ascii="Times New Roman" w:hAnsi="Times New Roman" w:cs="Times New Roman"/>
          <w:sz w:val="24"/>
          <w:szCs w:val="24"/>
        </w:rPr>
        <w:t xml:space="preserve">Predložený návrh nemá vplyv na verejné financie. </w:t>
      </w:r>
    </w:p>
    <w:p w:rsidR="00A91F8F" w:rsidRPr="00F219EA" w:rsidP="00A91F8F">
      <w:pPr>
        <w:bidi w:val="0"/>
        <w:spacing w:line="360" w:lineRule="auto"/>
        <w:jc w:val="both"/>
        <w:rPr>
          <w:rFonts w:ascii="Times New Roman" w:hAnsi="Times New Roman" w:cs="Times New Roman"/>
          <w:sz w:val="24"/>
          <w:szCs w:val="24"/>
        </w:rPr>
      </w:pPr>
      <w:r w:rsidRPr="00F219EA">
        <w:rPr>
          <w:rFonts w:ascii="Times New Roman" w:hAnsi="Times New Roman" w:cs="Times New Roman"/>
          <w:color w:val="000000"/>
          <w:sz w:val="24"/>
          <w:szCs w:val="24"/>
        </w:rPr>
        <w:t>Predložený návrh právnej úpravy nepredpokladá negatívny dopad na životné prostredie na miestnej, regionálnej i celoslovenskej úrovni.</w:t>
      </w:r>
      <w:r w:rsidRPr="00F219EA">
        <w:rPr>
          <w:rFonts w:ascii="Times New Roman" w:hAnsi="Times New Roman" w:cs="Times New Roman"/>
          <w:sz w:val="24"/>
          <w:szCs w:val="24"/>
        </w:rPr>
        <w:t xml:space="preserve"> </w:t>
      </w:r>
      <w:r w:rsidRPr="00F219EA">
        <w:rPr>
          <w:rFonts w:ascii="Times New Roman" w:hAnsi="Times New Roman" w:cs="Times New Roman"/>
          <w:color w:val="000000"/>
          <w:sz w:val="24"/>
          <w:szCs w:val="24"/>
        </w:rPr>
        <w:t>Návrh nezakladá nároky na tvorbu nových pracovných miest vo verejnej správe, ani nepredpokladá vplyv na informatizáciu spoločnosti.</w:t>
      </w:r>
    </w:p>
    <w:p w:rsidR="00A91F8F" w:rsidP="00AE6D02">
      <w:pPr>
        <w:bidi w:val="0"/>
        <w:jc w:val="both"/>
        <w:rPr>
          <w:rFonts w:ascii="Times New Roman" w:hAnsi="Times New Roman" w:cs="Times New Roman"/>
          <w:sz w:val="24"/>
          <w:szCs w:val="24"/>
        </w:rPr>
      </w:pPr>
    </w:p>
    <w:p w:rsidR="00A91F8F" w:rsidP="00A91F8F">
      <w:pPr>
        <w:pStyle w:val="ListParagraph"/>
        <w:numPr>
          <w:numId w:val="1"/>
        </w:numPr>
        <w:bidi w:val="0"/>
        <w:jc w:val="both"/>
        <w:rPr>
          <w:rFonts w:ascii="Times New Roman" w:hAnsi="Times New Roman" w:cs="Times New Roman"/>
          <w:b/>
          <w:sz w:val="24"/>
          <w:szCs w:val="24"/>
        </w:rPr>
      </w:pPr>
      <w:r>
        <w:rPr>
          <w:rFonts w:ascii="Times New Roman" w:hAnsi="Times New Roman" w:cs="Times New Roman"/>
          <w:b/>
          <w:sz w:val="24"/>
          <w:szCs w:val="24"/>
        </w:rPr>
        <w:t>Osobitná časť</w:t>
      </w:r>
    </w:p>
    <w:p w:rsidR="00A91F8F" w:rsidP="00A91F8F">
      <w:pPr>
        <w:bidi w:val="0"/>
        <w:jc w:val="both"/>
        <w:rPr>
          <w:rFonts w:ascii="Times New Roman" w:hAnsi="Times New Roman" w:cs="Times New Roman"/>
          <w:b/>
          <w:sz w:val="24"/>
          <w:szCs w:val="24"/>
        </w:rPr>
      </w:pPr>
      <w:r>
        <w:rPr>
          <w:rFonts w:ascii="Times New Roman" w:hAnsi="Times New Roman" w:cs="Times New Roman"/>
          <w:b/>
          <w:sz w:val="24"/>
          <w:szCs w:val="24"/>
        </w:rPr>
        <w:t>K Čl. I</w:t>
      </w:r>
    </w:p>
    <w:p w:rsidR="00A91F8F" w:rsidP="00A91F8F">
      <w:pPr>
        <w:bidi w:val="0"/>
        <w:jc w:val="both"/>
        <w:rPr>
          <w:rFonts w:ascii="Times New Roman" w:hAnsi="Times New Roman" w:cs="Times New Roman"/>
          <w:b/>
          <w:sz w:val="24"/>
          <w:szCs w:val="24"/>
        </w:rPr>
      </w:pPr>
      <w:r>
        <w:rPr>
          <w:rFonts w:ascii="Times New Roman" w:hAnsi="Times New Roman" w:cs="Times New Roman"/>
          <w:b/>
          <w:sz w:val="24"/>
          <w:szCs w:val="24"/>
        </w:rPr>
        <w:t>Bod 1</w:t>
      </w:r>
    </w:p>
    <w:p w:rsidR="00A91F8F" w:rsidP="00A91F8F">
      <w:pPr>
        <w:bidi w:val="0"/>
        <w:jc w:val="both"/>
        <w:rPr>
          <w:rFonts w:ascii="Times New Roman" w:hAnsi="Times New Roman" w:cs="Times New Roman"/>
          <w:sz w:val="24"/>
          <w:szCs w:val="24"/>
        </w:rPr>
      </w:pPr>
      <w:r w:rsidR="00305581">
        <w:rPr>
          <w:rFonts w:ascii="Times New Roman" w:hAnsi="Times New Roman" w:cs="Times New Roman"/>
          <w:sz w:val="24"/>
          <w:szCs w:val="24"/>
        </w:rPr>
        <w:t>Ponecháva sa v platnosti celý doterajší proces týkajúci sa poskytovania investičnej pomoci. Na jeho závere sa však návrh schválený vládou predloží na schválenie Národnej rade Slovenskej republiky. Proces predkladania na rokovanie N</w:t>
      </w:r>
      <w:r w:rsidR="005171A9">
        <w:rPr>
          <w:rFonts w:ascii="Times New Roman" w:hAnsi="Times New Roman" w:cs="Times New Roman"/>
          <w:sz w:val="24"/>
          <w:szCs w:val="24"/>
        </w:rPr>
        <w:t>árodnej rady Slovenskej republiky</w:t>
      </w:r>
      <w:r w:rsidR="00305581">
        <w:rPr>
          <w:rFonts w:ascii="Times New Roman" w:hAnsi="Times New Roman" w:cs="Times New Roman"/>
          <w:sz w:val="24"/>
          <w:szCs w:val="24"/>
        </w:rPr>
        <w:t xml:space="preserve"> bude taký istý, ako pri predkladaní iných materiálov. </w:t>
      </w:r>
    </w:p>
    <w:p w:rsidR="00305581" w:rsidP="00A91F8F">
      <w:pPr>
        <w:bidi w:val="0"/>
        <w:jc w:val="both"/>
        <w:rPr>
          <w:rFonts w:ascii="Times New Roman" w:hAnsi="Times New Roman" w:cs="Times New Roman"/>
          <w:b/>
          <w:sz w:val="24"/>
          <w:szCs w:val="24"/>
        </w:rPr>
      </w:pPr>
      <w:r>
        <w:rPr>
          <w:rFonts w:ascii="Times New Roman" w:hAnsi="Times New Roman" w:cs="Times New Roman"/>
          <w:b/>
          <w:sz w:val="24"/>
          <w:szCs w:val="24"/>
        </w:rPr>
        <w:t>Bod 2 a 3</w:t>
      </w:r>
    </w:p>
    <w:p w:rsidR="00305581" w:rsidP="00A91F8F">
      <w:pPr>
        <w:bidi w:val="0"/>
        <w:jc w:val="both"/>
        <w:rPr>
          <w:rFonts w:ascii="Times New Roman" w:hAnsi="Times New Roman" w:cs="Times New Roman"/>
          <w:sz w:val="24"/>
          <w:szCs w:val="24"/>
        </w:rPr>
      </w:pPr>
      <w:r>
        <w:rPr>
          <w:rFonts w:ascii="Times New Roman" w:hAnsi="Times New Roman" w:cs="Times New Roman"/>
          <w:sz w:val="24"/>
          <w:szCs w:val="24"/>
        </w:rPr>
        <w:t>Úprava reflektuje fakt, že  s konečnou platnosťou rozhodne o poskytnutí investičnej pomoci Národná rada Slovenskej republiky. Na to nadväzujú aj ďalšie  postupy. V prípade, že návrh na poskytnutie  investičnej pomoci nebude schválený už na úrovni vlády, informuje príslušné ministerstvo tak isto ako v prípade, že k tomu dôjde na úrovni Národnej rady Slovenskej republiky. Obdobne to platí aj pri procese posudzovania dovolenej / nedovolenej investičnej pomoci. Spôsob vydania rozhodnutia príslušným ministerstvom po schválení v Národnej rade Slovenskej republiky, ako aj všetky náležitosti v súlade s osobitnými predpismi, zostávajú nedotknuté.</w:t>
      </w:r>
    </w:p>
    <w:p w:rsidR="00305581" w:rsidP="00A91F8F">
      <w:pPr>
        <w:bidi w:val="0"/>
        <w:jc w:val="both"/>
        <w:rPr>
          <w:rFonts w:ascii="Times New Roman" w:hAnsi="Times New Roman" w:cs="Times New Roman"/>
          <w:b/>
          <w:sz w:val="24"/>
          <w:szCs w:val="24"/>
        </w:rPr>
      </w:pPr>
      <w:r>
        <w:rPr>
          <w:rFonts w:ascii="Times New Roman" w:hAnsi="Times New Roman" w:cs="Times New Roman"/>
          <w:b/>
          <w:sz w:val="24"/>
          <w:szCs w:val="24"/>
        </w:rPr>
        <w:t>Bod 4</w:t>
      </w:r>
    </w:p>
    <w:p w:rsidR="00305581" w:rsidP="00A91F8F">
      <w:pPr>
        <w:bidi w:val="0"/>
        <w:jc w:val="both"/>
        <w:rPr>
          <w:rFonts w:ascii="Times New Roman" w:hAnsi="Times New Roman" w:cs="Times New Roman"/>
          <w:sz w:val="24"/>
          <w:szCs w:val="24"/>
        </w:rPr>
      </w:pPr>
      <w:r>
        <w:rPr>
          <w:rFonts w:ascii="Times New Roman" w:hAnsi="Times New Roman" w:cs="Times New Roman"/>
          <w:sz w:val="24"/>
          <w:szCs w:val="24"/>
        </w:rPr>
        <w:t xml:space="preserve">Nový spôsob  schvaľovania návrhov o pridelenie investičnej pomoci sa bude vzťahovať až na konania začaté po účinnosti predkladaného návrhu zákona. </w:t>
      </w:r>
    </w:p>
    <w:p w:rsidR="00305581" w:rsidP="00A91F8F">
      <w:pPr>
        <w:bidi w:val="0"/>
        <w:jc w:val="both"/>
        <w:rPr>
          <w:rFonts w:ascii="Times New Roman" w:hAnsi="Times New Roman" w:cs="Times New Roman"/>
          <w:sz w:val="24"/>
          <w:szCs w:val="24"/>
        </w:rPr>
      </w:pPr>
    </w:p>
    <w:p w:rsidR="00305581" w:rsidP="00A91F8F">
      <w:pPr>
        <w:bidi w:val="0"/>
        <w:jc w:val="both"/>
        <w:rPr>
          <w:rFonts w:ascii="Times New Roman" w:hAnsi="Times New Roman" w:cs="Times New Roman"/>
          <w:b/>
          <w:sz w:val="24"/>
          <w:szCs w:val="24"/>
        </w:rPr>
      </w:pPr>
      <w:r>
        <w:rPr>
          <w:rFonts w:ascii="Times New Roman" w:hAnsi="Times New Roman" w:cs="Times New Roman"/>
          <w:b/>
          <w:sz w:val="24"/>
          <w:szCs w:val="24"/>
        </w:rPr>
        <w:t>K Čl. II</w:t>
      </w:r>
    </w:p>
    <w:p w:rsidR="00305581" w:rsidRPr="00305581" w:rsidP="00A91F8F">
      <w:pPr>
        <w:bidi w:val="0"/>
        <w:jc w:val="both"/>
        <w:rPr>
          <w:rFonts w:ascii="Times New Roman" w:hAnsi="Times New Roman" w:cs="Times New Roman"/>
          <w:sz w:val="24"/>
          <w:szCs w:val="24"/>
        </w:rPr>
      </w:pPr>
      <w:r>
        <w:rPr>
          <w:rFonts w:ascii="Times New Roman" w:hAnsi="Times New Roman" w:cs="Times New Roman"/>
          <w:sz w:val="24"/>
          <w:szCs w:val="24"/>
        </w:rPr>
        <w:t>Ustanovuje sa účinnosť zákona na 1. mája 2013.</w:t>
      </w: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9272AB"/>
    <w:multiLevelType w:val="hybridMultilevel"/>
    <w:tmpl w:val="C978988E"/>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871CC0"/>
    <w:rsid w:val="00080772"/>
    <w:rsid w:val="000F6238"/>
    <w:rsid w:val="00305581"/>
    <w:rsid w:val="003C35A1"/>
    <w:rsid w:val="005171A9"/>
    <w:rsid w:val="00871CC0"/>
    <w:rsid w:val="00A91F8F"/>
    <w:rsid w:val="00AE6D02"/>
    <w:rsid w:val="00ED629C"/>
    <w:rsid w:val="00F219E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D02"/>
    <w:pPr>
      <w:framePr w:wrap="auto"/>
      <w:widowControl/>
      <w:autoSpaceDE/>
      <w:autoSpaceDN/>
      <w:adjustRightInd/>
      <w:spacing w:after="200" w:line="276" w:lineRule="auto"/>
      <w:ind w:left="0" w:right="0"/>
      <w:jc w:val="left"/>
      <w:textAlignment w:val="auto"/>
    </w:pPr>
    <w:rPr>
      <w:rFonts w:asciiTheme="minorHAnsi" w:hAnsiTheme="minorHAnsi" w:cstheme="minorBidi"/>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AE6D02"/>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766</Words>
  <Characters>4368</Characters>
  <Application>Microsoft Office Word</Application>
  <DocSecurity>0</DocSecurity>
  <Lines>0</Lines>
  <Paragraphs>0</Paragraphs>
  <ScaleCrop>false</ScaleCrop>
  <Company>Kancelaria NR SR</Company>
  <LinksUpToDate>false</LinksUpToDate>
  <CharactersWithSpaces>5124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Jarik</dc:creator>
  <cp:lastModifiedBy>Gašparíková, Jarmila</cp:lastModifiedBy>
  <cp:revision>2</cp:revision>
  <dcterms:created xsi:type="dcterms:W3CDTF">2013-01-11T11:55:00Z</dcterms:created>
  <dcterms:modified xsi:type="dcterms:W3CDTF">2013-01-11T11:55:00Z</dcterms:modified>
</cp:coreProperties>
</file>