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1B29" w:rsidP="00121B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pacing w:val="30"/>
          <w:sz w:val="24"/>
          <w:szCs w:val="24"/>
          <w:lang w:val="sk-SK"/>
        </w:rPr>
        <w:t>Doložka zlučiteľnosti</w:t>
      </w:r>
    </w:p>
    <w:p w:rsidR="00121B29" w:rsidP="00121B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1. 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poslanec Národnej rady Slovenskej republiky </w:t>
      </w:r>
    </w:p>
    <w:p w:rsid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121B29" w:rsidP="00121B29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2. 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Návrh zákona, k</w:t>
      </w:r>
      <w:r w:rsidR="00534959">
        <w:rPr>
          <w:rFonts w:ascii="Times New Roman" w:hAnsi="Times New Roman"/>
          <w:sz w:val="24"/>
          <w:szCs w:val="24"/>
          <w:lang w:val="sk-SK"/>
        </w:rPr>
        <w:t>torým sa mení a dopĺňa zákon č. 581/2004 </w:t>
      </w:r>
      <w:r>
        <w:rPr>
          <w:rFonts w:ascii="Times New Roman" w:hAnsi="Times New Roman"/>
          <w:sz w:val="24"/>
          <w:szCs w:val="24"/>
          <w:lang w:val="sk-SK"/>
        </w:rPr>
        <w:t>Z.</w:t>
      </w:r>
      <w:r w:rsidR="00534959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z. o zdravotných poisťovniach, dohľade nad zdravotnou starostlivosťou a o zmene a doplnení niektorých zákonov v znení neskorších predpisov</w:t>
      </w: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3. 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Problematika návrhu právneho predpisu:</w:t>
      </w: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121B29" w:rsidP="00121B2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121B29" w:rsidP="00121B2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čl. 35 (zdravotná starostlivosť) Charty základných práv Európskej únie</w:t>
      </w:r>
    </w:p>
    <w:p w:rsidR="00121B29" w:rsidP="00121B29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- čl. 48 a 168 Zmluvy o fungovaní Európskej únie </w:t>
      </w: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121B29" w:rsidP="00121B29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121B29" w:rsidP="00121B29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nelegislatívne akty</w:t>
      </w: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 </w:t>
            </w:r>
          </w:p>
        </w:tc>
      </w:tr>
    </w:tbl>
    <w:p w:rsidR="00121B29" w:rsidP="00121B29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121B29" w:rsidP="00121B29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- sekundárnom (prijatom pred nadobudnutím platnosti Lisabonskej zmluvy, ktorou sa mení a dopĺňa Zmluva o Európskom spoločenstve a Zmluva o Európskej únii – do 30. novembra 2009)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br/>
              <w:t>- nariadenie Európskeho parlamentu a Rady (E</w:t>
            </w:r>
            <w:r w:rsidR="00534959">
              <w:rPr>
                <w:rFonts w:ascii="Times New Roman" w:hAnsi="Times New Roman"/>
                <w:sz w:val="24"/>
                <w:szCs w:val="24"/>
                <w:lang w:val="sk-SK"/>
              </w:rPr>
              <w:t>S) 883/2004 z 29. apríla 2004 o 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koordinácií systémov sociálneho zabezpečenia (Mimoriadne vydanie Ú.v. EÚ, kap. 05/zv. 05) v platnom znení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br/>
              <w:t>- nariadenie Európskeho parlamentu a Rady (ES) č. 987/2009 zo 16. septembra 2009, ktorým sa stanovuje postup vykonávani</w:t>
            </w:r>
            <w:r w:rsidR="00534959">
              <w:rPr>
                <w:rFonts w:ascii="Times New Roman" w:hAnsi="Times New Roman"/>
                <w:sz w:val="24"/>
                <w:szCs w:val="24"/>
                <w:lang w:val="sk-SK"/>
              </w:rPr>
              <w:t>a nariadenia (ES) č. 883/2004 o 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koordinácií systémov sociálneho zabezpečenia (Ú. v. EÚ L 284, 30.10.2009) v platnom znení</w:t>
            </w:r>
          </w:p>
          <w:p w:rsidR="00121B29" w:rsidP="00AF12A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</w:tbl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judikatúre Súdneho dvora Európskej únie.</w:t>
      </w: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t xml:space="preserve">- rozhodnutie Súdneho dvora Európskych spoločenstiev vo veci </w:t>
      </w:r>
      <w:r w:rsidR="00534959">
        <w:rPr>
          <w:rFonts w:ascii="Times New Roman" w:hAnsi="Times New Roman"/>
          <w:sz w:val="24"/>
          <w:szCs w:val="24"/>
          <w:lang w:val="sk-SK"/>
        </w:rPr>
        <w:t>C-120/95, Decker v </w:t>
      </w:r>
      <w:r w:rsidRPr="00990307">
        <w:rPr>
          <w:rFonts w:ascii="Times New Roman" w:hAnsi="Times New Roman"/>
          <w:sz w:val="24"/>
          <w:szCs w:val="24"/>
          <w:lang w:val="sk-SK"/>
        </w:rPr>
        <w:t xml:space="preserve">Luxemburská zdravotná poisťovňa 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br/>
        <w:t>- rozhodnutie Súdneho dvora Európskych spoločenstiev vo veci C 368/98, Abdon Vanbraekel a i. v. Alliance nationale des mutualités chrétiennes (ANMC)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90307">
        <w:rPr>
          <w:rFonts w:ascii="Times New Roman" w:hAnsi="Times New Roman"/>
          <w:sz w:val="24"/>
          <w:szCs w:val="24"/>
          <w:lang w:val="sk-SK"/>
        </w:rPr>
        <w:br/>
      </w:r>
      <w:r>
        <w:rPr>
          <w:rFonts w:ascii="Times New Roman" w:hAnsi="Times New Roman"/>
          <w:sz w:val="24"/>
          <w:szCs w:val="24"/>
          <w:lang w:val="sk-SK"/>
        </w:rPr>
        <w:t> </w:t>
      </w: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4. 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121B29" w:rsidP="00121B2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121B29" w:rsidP="00121B29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konaní začatom proti Slovenske</w:t>
      </w:r>
      <w:r w:rsidR="00534959">
        <w:rPr>
          <w:rFonts w:ascii="Times New Roman" w:hAnsi="Times New Roman"/>
          <w:sz w:val="24"/>
          <w:szCs w:val="24"/>
          <w:lang w:val="sk-SK"/>
        </w:rPr>
        <w:t>j republike o porušení Zmluvy o </w:t>
      </w:r>
      <w:r>
        <w:rPr>
          <w:rFonts w:ascii="Times New Roman" w:hAnsi="Times New Roman"/>
          <w:sz w:val="24"/>
          <w:szCs w:val="24"/>
          <w:lang w:val="sk-SK"/>
        </w:rPr>
        <w:t>fungovaní Európskej únie podľa čl. 258 až 260 tejto zmluvy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právnych predpisoch, v ktorých sú preberané smernice už prebraté spolu s uvedením rozsahu tohto prebratia</w:t>
      </w:r>
    </w:p>
    <w:p w:rsidR="00121B29" w:rsidP="00121B2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 bezpredmetné </w:t>
      </w:r>
    </w:p>
    <w:p w:rsidR="00121B29" w:rsidP="00121B2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5. 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Stupeň zlučiteľnosti </w:t>
      </w:r>
      <w:r w:rsidR="00534959">
        <w:rPr>
          <w:rFonts w:ascii="Times New Roman" w:hAnsi="Times New Roman"/>
          <w:sz w:val="24"/>
          <w:szCs w:val="24"/>
          <w:lang w:val="sk-SK"/>
        </w:rPr>
        <w:t>–</w:t>
      </w:r>
      <w:r>
        <w:rPr>
          <w:rFonts w:ascii="Times New Roman" w:hAnsi="Times New Roman"/>
          <w:sz w:val="24"/>
          <w:szCs w:val="24"/>
          <w:lang w:val="sk-SK"/>
        </w:rPr>
        <w:t xml:space="preserve"> úplný</w:t>
      </w:r>
      <w:r w:rsidR="00534959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121B29" w:rsidP="00121B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21B29" w:rsidP="00121B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534959">
        <w:rPr>
          <w:rFonts w:ascii="Times New Roman" w:hAnsi="Times New Roman"/>
          <w:b/>
          <w:bCs/>
          <w:sz w:val="24"/>
          <w:szCs w:val="24"/>
          <w:lang w:val="sk-SK"/>
        </w:rPr>
        <w:t>6. 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Gestor a spolupracujúce rezorty: </w:t>
      </w:r>
    </w:p>
    <w:p w:rsid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034E3" w:rsidRPr="00121B29" w:rsidP="00121B29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="00121B29">
        <w:rPr>
          <w:rFonts w:ascii="Times New Roman" w:hAnsi="Times New Roman"/>
          <w:sz w:val="24"/>
          <w:szCs w:val="24"/>
          <w:lang w:val="sk-SK"/>
        </w:rPr>
        <w:t>Ministerstvo zdravotníctva Slovenskej republiky</w:t>
      </w:r>
    </w:p>
    <w:sectPr w:rsidSect="008C731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4B1"/>
    <w:multiLevelType w:val="hybridMultilevel"/>
    <w:tmpl w:val="B99E67C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oNotTrackMoves/>
  <w:defaultTabStop w:val="720"/>
  <w:hyphenationZone w:val="425"/>
  <w:characterSpacingControl w:val="doNotCompress"/>
  <w:compat>
    <w:useFELayout/>
  </w:compat>
  <w:rsids>
    <w:rsidRoot w:val="00121B29"/>
    <w:rsid w:val="001034E3"/>
    <w:rsid w:val="00121B29"/>
    <w:rsid w:val="00182953"/>
    <w:rsid w:val="001900E9"/>
    <w:rsid w:val="002C62E6"/>
    <w:rsid w:val="00534959"/>
    <w:rsid w:val="00990307"/>
    <w:rsid w:val="00A0555A"/>
    <w:rsid w:val="00AF12A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2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422</Words>
  <Characters>2412</Characters>
  <Application>Microsoft Office Word</Application>
  <DocSecurity>0</DocSecurity>
  <Lines>0</Lines>
  <Paragraphs>0</Paragraphs>
  <ScaleCrop>false</ScaleCrop>
  <Company>Kancelaria NR SR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Vilo</dc:creator>
  <cp:lastModifiedBy>Gašparíková, Jarmila</cp:lastModifiedBy>
  <cp:revision>2</cp:revision>
  <dcterms:created xsi:type="dcterms:W3CDTF">2013-01-11T11:34:00Z</dcterms:created>
  <dcterms:modified xsi:type="dcterms:W3CDTF">2013-01-11T11:34:00Z</dcterms:modified>
</cp:coreProperties>
</file>