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64FD0" w:rsidRPr="00364FD0" w:rsidP="00364FD0">
      <w:pPr>
        <w:bidi w:val="0"/>
        <w:spacing w:before="120"/>
        <w:jc w:val="center"/>
        <w:rPr>
          <w:rFonts w:ascii="Times New Roman" w:hAnsi="Times New Roman" w:cs="Times New Roman"/>
          <w:b/>
          <w:color w:val="auto"/>
        </w:rPr>
      </w:pPr>
      <w:r w:rsidRPr="00364FD0">
        <w:rPr>
          <w:rFonts w:ascii="Times New Roman" w:hAnsi="Times New Roman" w:cs="Times New Roman"/>
          <w:b/>
          <w:color w:val="auto"/>
        </w:rPr>
        <w:t>Dôvodová správa</w:t>
      </w:r>
    </w:p>
    <w:p w:rsidR="00364FD0" w:rsidRPr="00364FD0" w:rsidP="00364FD0">
      <w:pPr>
        <w:bidi w:val="0"/>
        <w:spacing w:before="120"/>
        <w:jc w:val="center"/>
        <w:rPr>
          <w:rFonts w:ascii="Times New Roman" w:hAnsi="Times New Roman" w:cs="Times New Roman"/>
          <w:b/>
          <w:color w:val="auto"/>
        </w:rPr>
      </w:pPr>
    </w:p>
    <w:p w:rsidR="00364FD0" w:rsidRPr="00364FD0" w:rsidP="00364FD0">
      <w:pPr>
        <w:bidi w:val="0"/>
        <w:spacing w:before="120"/>
        <w:ind w:firstLine="708"/>
        <w:jc w:val="both"/>
        <w:rPr>
          <w:rFonts w:ascii="Times New Roman" w:hAnsi="Times New Roman" w:cs="Times New Roman"/>
          <w:color w:val="auto"/>
        </w:rPr>
      </w:pPr>
      <w:r w:rsidRPr="00364FD0">
        <w:rPr>
          <w:rStyle w:val="Textzstupnhosymbolu1"/>
          <w:color w:val="auto"/>
        </w:rPr>
        <w:t xml:space="preserve">Poslanec Národnej rady Slovenskej republiky predkladá návrh zákona, </w:t>
      </w:r>
      <w:r w:rsidRPr="00364FD0">
        <w:rPr>
          <w:rFonts w:ascii="Times New Roman" w:hAnsi="Times New Roman" w:cs="Times New Roman"/>
          <w:bCs/>
          <w:color w:val="auto"/>
        </w:rPr>
        <w:t>ktorým sa mení a dopĺňa záko</w:t>
      </w:r>
      <w:r w:rsidRPr="00364FD0">
        <w:rPr>
          <w:rFonts w:ascii="Times New Roman" w:hAnsi="Times New Roman" w:cs="Times New Roman"/>
          <w:color w:val="auto"/>
        </w:rPr>
        <w:t xml:space="preserve">n č. 581/2004 Z. z. o zdravotných poisťovniach, dohľade nad zdravotnou starostlivosťou a o zmene a doplnení niektorých zákonov v znení neskorších predpisov. </w:t>
      </w:r>
    </w:p>
    <w:p w:rsidR="00364FD0" w:rsidRPr="00364FD0" w:rsidP="00364FD0">
      <w:pPr>
        <w:bidi w:val="0"/>
        <w:spacing w:before="120"/>
        <w:ind w:firstLine="708"/>
        <w:jc w:val="both"/>
        <w:rPr>
          <w:rStyle w:val="Textzstupnhosymbolu1"/>
          <w:color w:val="auto"/>
        </w:rPr>
      </w:pPr>
      <w:r w:rsidRPr="00364FD0">
        <w:rPr>
          <w:rFonts w:ascii="Times New Roman" w:hAnsi="Times New Roman" w:cs="Times New Roman"/>
          <w:color w:val="auto"/>
        </w:rPr>
        <w:t>Cieľom zákona je zlepšenie definovania nároku poistenca v oblasti plánovanej zdravotnej starostlivosti.</w:t>
      </w:r>
    </w:p>
    <w:p w:rsidR="00364FD0" w:rsidRPr="00364FD0" w:rsidP="00364FD0">
      <w:pPr>
        <w:bidi w:val="0"/>
        <w:spacing w:before="120"/>
        <w:ind w:firstLine="708"/>
        <w:jc w:val="both"/>
        <w:rPr>
          <w:rFonts w:ascii="Times New Roman" w:hAnsi="Times New Roman" w:cs="Times New Roman"/>
          <w:color w:val="auto"/>
        </w:rPr>
      </w:pPr>
      <w:r w:rsidRPr="00364FD0">
        <w:rPr>
          <w:rFonts w:ascii="Times New Roman" w:hAnsi="Times New Roman" w:cs="Times New Roman"/>
          <w:color w:val="auto"/>
        </w:rPr>
        <w:t>V snahe sprehľadniť proces tvorby a vedenia zoznamov poistencov čakajúcich na plánovanú zdravotnú starostlivosť sa navrhujú tieto legislatívne zmeny:</w:t>
      </w:r>
    </w:p>
    <w:p w:rsidR="00364FD0" w:rsidRPr="00364FD0" w:rsidP="00364FD0">
      <w:pPr>
        <w:pStyle w:val="ListParagraph"/>
        <w:numPr>
          <w:numId w:val="1"/>
        </w:numPr>
        <w:bidi w:val="0"/>
        <w:spacing w:before="120"/>
        <w:ind w:left="777"/>
        <w:jc w:val="both"/>
        <w:rPr>
          <w:rFonts w:ascii="Times New Roman" w:hAnsi="Times New Roman" w:cs="Times New Roman"/>
        </w:rPr>
      </w:pPr>
      <w:r w:rsidRPr="00364FD0">
        <w:rPr>
          <w:rFonts w:ascii="Times New Roman" w:hAnsi="Times New Roman" w:cs="Times New Roman"/>
        </w:rPr>
        <w:t xml:space="preserve">povinnosť zdravotných poisťovní viesť čakacie zoznamy </w:t>
      </w:r>
      <w:r w:rsidRPr="00364FD0">
        <w:rPr>
          <w:rFonts w:ascii="Times New Roman" w:hAnsi="Times New Roman" w:cs="Times New Roman"/>
          <w:b/>
        </w:rPr>
        <w:t>na celé portfólio ústavnej zdravotnej starostlivosti,</w:t>
      </w:r>
      <w:r w:rsidRPr="00364FD0">
        <w:rPr>
          <w:rFonts w:ascii="Times New Roman" w:hAnsi="Times New Roman" w:cs="Times New Roman"/>
        </w:rPr>
        <w:t xml:space="preserve"> t.j. nielen pre 6 okruhov diagnóz,</w:t>
      </w:r>
    </w:p>
    <w:p w:rsidR="00364FD0" w:rsidRPr="00364FD0" w:rsidP="00364FD0">
      <w:pPr>
        <w:pStyle w:val="ListParagraph"/>
        <w:numPr>
          <w:numId w:val="1"/>
        </w:numPr>
        <w:bidi w:val="0"/>
        <w:spacing w:before="120"/>
        <w:ind w:left="777"/>
        <w:jc w:val="both"/>
        <w:rPr>
          <w:rFonts w:ascii="Times New Roman" w:hAnsi="Times New Roman" w:cs="Times New Roman"/>
        </w:rPr>
      </w:pPr>
      <w:r w:rsidRPr="00364FD0">
        <w:rPr>
          <w:rFonts w:ascii="Times New Roman" w:hAnsi="Times New Roman" w:cs="Times New Roman"/>
        </w:rPr>
        <w:t xml:space="preserve">transparentné a flexibilné </w:t>
      </w:r>
      <w:r w:rsidRPr="00364FD0">
        <w:rPr>
          <w:rFonts w:ascii="Times New Roman" w:hAnsi="Times New Roman" w:cs="Times New Roman"/>
          <w:b/>
        </w:rPr>
        <w:t>informovanie poistencov</w:t>
      </w:r>
      <w:r w:rsidRPr="00364FD0">
        <w:rPr>
          <w:rFonts w:ascii="Times New Roman" w:hAnsi="Times New Roman" w:cs="Times New Roman"/>
        </w:rPr>
        <w:t xml:space="preserve"> o ich poradí v zozname, o termíne plánovanej hospitalizácie, o možnostiach čerpania starostlivosti u iných poskytovateľov,</w:t>
      </w:r>
    </w:p>
    <w:p w:rsidR="00364FD0" w:rsidRPr="00364FD0" w:rsidP="00364FD0">
      <w:pPr>
        <w:pStyle w:val="ListParagraph"/>
        <w:numPr>
          <w:numId w:val="1"/>
        </w:numPr>
        <w:bidi w:val="0"/>
        <w:spacing w:before="120"/>
        <w:ind w:left="777"/>
        <w:jc w:val="both"/>
        <w:rPr>
          <w:rFonts w:ascii="Times New Roman" w:hAnsi="Times New Roman" w:cs="Times New Roman"/>
        </w:rPr>
      </w:pPr>
      <w:r w:rsidRPr="00364FD0">
        <w:rPr>
          <w:rFonts w:ascii="Times New Roman" w:hAnsi="Times New Roman" w:cs="Times New Roman"/>
        </w:rPr>
        <w:t xml:space="preserve">povinnosť poskytovateľov </w:t>
      </w:r>
      <w:r w:rsidRPr="00364FD0">
        <w:rPr>
          <w:rFonts w:ascii="Times New Roman" w:hAnsi="Times New Roman" w:cs="Times New Roman"/>
          <w:b/>
        </w:rPr>
        <w:t xml:space="preserve">bezodkladne </w:t>
      </w:r>
      <w:r w:rsidRPr="00364FD0">
        <w:rPr>
          <w:rFonts w:ascii="Times New Roman" w:hAnsi="Times New Roman" w:cs="Times New Roman"/>
        </w:rPr>
        <w:t>po indikácii plánovanej starostlivosti nahlásiť poistenca zdravotnej poisťovni do čakacieho zoznamu,</w:t>
      </w:r>
    </w:p>
    <w:p w:rsidR="00364FD0" w:rsidRPr="00364FD0" w:rsidP="00364FD0">
      <w:pPr>
        <w:pStyle w:val="ListParagraph"/>
        <w:numPr>
          <w:numId w:val="1"/>
        </w:numPr>
        <w:bidi w:val="0"/>
        <w:spacing w:before="120"/>
        <w:ind w:left="777"/>
        <w:jc w:val="both"/>
        <w:rPr>
          <w:rFonts w:ascii="Times New Roman" w:hAnsi="Times New Roman" w:cs="Times New Roman"/>
        </w:rPr>
      </w:pPr>
      <w:r w:rsidRPr="00364FD0">
        <w:rPr>
          <w:rFonts w:ascii="Times New Roman" w:hAnsi="Times New Roman" w:cs="Times New Roman"/>
          <w:b/>
        </w:rPr>
        <w:t xml:space="preserve">jednotný formulár </w:t>
      </w:r>
      <w:r w:rsidRPr="00364FD0">
        <w:rPr>
          <w:rFonts w:ascii="Times New Roman" w:hAnsi="Times New Roman" w:cs="Times New Roman"/>
        </w:rPr>
        <w:t>pre zaradenie alebo vyradenie poistenca do/zo zoznamu na plánovanú zdravotnú starostlivosť,</w:t>
      </w:r>
    </w:p>
    <w:p w:rsidR="00364FD0" w:rsidRPr="00364FD0" w:rsidP="00364FD0">
      <w:pPr>
        <w:pStyle w:val="ListParagraph"/>
        <w:numPr>
          <w:numId w:val="1"/>
        </w:numPr>
        <w:bidi w:val="0"/>
        <w:spacing w:before="120"/>
        <w:ind w:left="777"/>
        <w:jc w:val="both"/>
        <w:rPr>
          <w:rFonts w:ascii="Times New Roman" w:hAnsi="Times New Roman" w:cs="Times New Roman"/>
        </w:rPr>
      </w:pPr>
      <w:r w:rsidRPr="00364FD0">
        <w:rPr>
          <w:rFonts w:ascii="Times New Roman" w:hAnsi="Times New Roman" w:cs="Times New Roman"/>
        </w:rPr>
        <w:t xml:space="preserve">predĺženie lehoty, dokedy </w:t>
      </w:r>
      <w:r w:rsidRPr="00364FD0">
        <w:rPr>
          <w:rFonts w:ascii="Times New Roman" w:hAnsi="Times New Roman" w:cs="Times New Roman"/>
          <w:b/>
        </w:rPr>
        <w:t xml:space="preserve">poskytovateľ musí informovať poistenca o termíne nástupu </w:t>
      </w:r>
      <w:r w:rsidRPr="00364FD0">
        <w:rPr>
          <w:rFonts w:ascii="Times New Roman" w:hAnsi="Times New Roman" w:cs="Times New Roman"/>
        </w:rPr>
        <w:t>na plánovanú zdravotnú starostlivosť (z terajších 10 kalendárnych dní na 15 pracovných dní pred nástupom).</w:t>
      </w:r>
    </w:p>
    <w:p w:rsidR="00364FD0" w:rsidRPr="00364FD0" w:rsidP="00364FD0">
      <w:pPr>
        <w:bidi w:val="0"/>
        <w:spacing w:before="120"/>
        <w:ind w:firstLine="708"/>
        <w:jc w:val="both"/>
        <w:rPr>
          <w:rFonts w:ascii="Times New Roman" w:hAnsi="Times New Roman" w:cs="Times New Roman"/>
          <w:color w:val="auto"/>
        </w:rPr>
      </w:pPr>
      <w:r w:rsidRPr="00364FD0">
        <w:rPr>
          <w:rFonts w:ascii="Times New Roman" w:hAnsi="Times New Roman" w:cs="Times New Roman"/>
          <w:color w:val="auto"/>
        </w:rPr>
        <w:t>Rozšírením povinného vedenia čakacích zoznamov na celé spektrum nemocničných výkonov sa</w:t>
      </w:r>
    </w:p>
    <w:p w:rsidR="00364FD0" w:rsidRPr="00364FD0" w:rsidP="00364FD0">
      <w:pPr>
        <w:pStyle w:val="ListParagraph"/>
        <w:numPr>
          <w:numId w:val="2"/>
        </w:numPr>
        <w:bidi w:val="0"/>
        <w:spacing w:before="120"/>
        <w:ind w:left="1066" w:hanging="357"/>
        <w:jc w:val="both"/>
        <w:rPr>
          <w:rFonts w:ascii="Times New Roman" w:hAnsi="Times New Roman" w:cs="Times New Roman"/>
        </w:rPr>
      </w:pPr>
      <w:r w:rsidRPr="00364FD0">
        <w:rPr>
          <w:rFonts w:ascii="Times New Roman" w:hAnsi="Times New Roman" w:cs="Times New Roman"/>
        </w:rPr>
        <w:t>zvýši transparentnosť pri plánovaní a poskytovaní zdravotnej starostlivosti</w:t>
      </w:r>
    </w:p>
    <w:p w:rsidR="00364FD0" w:rsidRPr="00364FD0" w:rsidP="00364FD0">
      <w:pPr>
        <w:pStyle w:val="ListParagraph"/>
        <w:numPr>
          <w:numId w:val="2"/>
        </w:numPr>
        <w:bidi w:val="0"/>
        <w:spacing w:before="120"/>
        <w:ind w:left="1066" w:hanging="357"/>
        <w:jc w:val="both"/>
        <w:rPr>
          <w:rFonts w:ascii="Times New Roman" w:hAnsi="Times New Roman" w:cs="Times New Roman"/>
        </w:rPr>
      </w:pPr>
      <w:r w:rsidRPr="00364FD0">
        <w:rPr>
          <w:rFonts w:ascii="Times New Roman" w:hAnsi="Times New Roman" w:cs="Times New Roman"/>
        </w:rPr>
        <w:t>zvýši zodpovednosť zdravotnej poisťovne za zabezpečenie nároku poistencov</w:t>
      </w:r>
    </w:p>
    <w:p w:rsidR="00364FD0" w:rsidRPr="00364FD0" w:rsidP="00364FD0">
      <w:pPr>
        <w:bidi w:val="0"/>
        <w:spacing w:before="120"/>
        <w:ind w:firstLine="708"/>
        <w:jc w:val="both"/>
        <w:rPr>
          <w:rFonts w:ascii="Times New Roman" w:hAnsi="Times New Roman" w:cs="Times New Roman"/>
          <w:color w:val="auto"/>
        </w:rPr>
      </w:pPr>
      <w:r w:rsidRPr="00364FD0">
        <w:rPr>
          <w:rFonts w:ascii="Times New Roman" w:hAnsi="Times New Roman" w:cs="Times New Roman"/>
          <w:color w:val="auto"/>
        </w:rPr>
        <w:t>Povinnosť zdravotnej poisťovne účtovať technické rezervy na zdravotnú starostlivosť o pacientov na čakacích zoznamoch bude po rozšírení povinnosti viesť čakacie zoznamy viesť k zníženiu hospodárskeho výsledku zdravotných poisťovní, k lepšej a prísnejšej regulácii zisku zdravotných poisťovní a k efektívnejšiemu využitiu zdrojov verejného zdravotného poistenia v prospech poistencov.</w:t>
      </w:r>
    </w:p>
    <w:p w:rsidR="00364FD0" w:rsidRPr="00364FD0" w:rsidP="00364FD0">
      <w:pPr>
        <w:bidi w:val="0"/>
        <w:spacing w:before="120"/>
        <w:ind w:firstLine="708"/>
        <w:jc w:val="both"/>
        <w:rPr>
          <w:rFonts w:ascii="Times New Roman" w:hAnsi="Times New Roman" w:cs="Times New Roman"/>
          <w:color w:val="auto"/>
        </w:rPr>
      </w:pPr>
      <w:r w:rsidRPr="00364FD0">
        <w:rPr>
          <w:rFonts w:ascii="Times New Roman" w:hAnsi="Times New Roman" w:cs="Times New Roman"/>
          <w:color w:val="auto"/>
        </w:rPr>
        <w:t>V prípade, ak zdravotná poisťovňa nie je schopná zabezpečiť poistencovi plánovanú ústavnú zdravotnú starostlivosť do 12 mesiacov od indikácie, poistenec môže zdravotnú starostlivosť čerpať aj u nezmluvného poskytovateľa resp. v členských krajinách EÚ s právom na plnú refundáciu nákladov zo strany zdravotnej poisťovne.</w:t>
      </w:r>
    </w:p>
    <w:p w:rsidR="00364FD0" w:rsidRPr="00364FD0" w:rsidP="00364FD0">
      <w:pPr>
        <w:bidi w:val="0"/>
        <w:spacing w:before="120"/>
        <w:ind w:firstLine="708"/>
        <w:jc w:val="both"/>
        <w:rPr>
          <w:rFonts w:ascii="Times New Roman" w:hAnsi="Times New Roman" w:cs="Times New Roman"/>
          <w:color w:val="auto"/>
        </w:rPr>
      </w:pPr>
      <w:r w:rsidRPr="00364FD0">
        <w:rPr>
          <w:rFonts w:ascii="Times New Roman" w:hAnsi="Times New Roman" w:cs="Times New Roman"/>
          <w:color w:val="auto"/>
        </w:rPr>
        <w:t>Čakacie zoznamy sa budú viesť podľa diagnosticko-terapeutických skupín (DRG). Hoci zavedenie DRG ako prostriedku k spravodlivejšiemu ohodnoteniu výkonu nemocníc je nateraz odložené do roku 2016, DRG je vo svojej podstate klasifikačný mechanizmus. Ak sa nevyžaduje väzba na platobný mechanizmus, môže byť využitý aj skôr. ÚDZS už dnes disponuje zoznamom DRG skupín, ktoré obstaralo pri preberaní nemeckého DRG-systému. Využitím klasifikácie DRG sa vyrieši metodický problém súčasného vedenia čakacích zoznamov, pri ktorom sa kombinujú diagnózy a výkony.</w:t>
      </w:r>
    </w:p>
    <w:p w:rsidR="00364FD0" w:rsidRPr="00364FD0" w:rsidP="00364FD0">
      <w:pPr>
        <w:bidi w:val="0"/>
        <w:spacing w:before="120"/>
        <w:ind w:firstLine="708"/>
        <w:jc w:val="both"/>
        <w:rPr>
          <w:rStyle w:val="Textzstupnhosymbolu1"/>
          <w:color w:val="auto"/>
        </w:rPr>
      </w:pPr>
      <w:r w:rsidRPr="00364FD0">
        <w:rPr>
          <w:rFonts w:ascii="Times New Roman" w:hAnsi="Times New Roman" w:cs="Times New Roman"/>
          <w:color w:val="auto"/>
        </w:rPr>
        <w:t xml:space="preserve">Vplyv na rozpočet verejnej správy a na podnikateľské prostredie </w:t>
      </w:r>
      <w:r w:rsidRPr="00364FD0">
        <w:rPr>
          <w:rStyle w:val="Textzstupnhosymbolu1"/>
          <w:color w:val="auto"/>
        </w:rPr>
        <w:t>je uvedený v doložke vybraných vplyvov</w:t>
      </w:r>
      <w:r w:rsidRPr="00364FD0">
        <w:rPr>
          <w:rFonts w:ascii="Times New Roman" w:hAnsi="Times New Roman" w:cs="Times New Roman"/>
          <w:color w:val="auto"/>
        </w:rPr>
        <w:t>. Návrh zákona  nemá sociálne vplyvy, vplyvy na životné prostredie a ani vplyvy na informatizáciu spoločnosti.</w:t>
      </w:r>
    </w:p>
    <w:p w:rsidR="001034E3" w:rsidRPr="00364FD0" w:rsidP="00364FD0">
      <w:pPr>
        <w:bidi w:val="0"/>
        <w:spacing w:before="120"/>
        <w:ind w:firstLine="720"/>
        <w:jc w:val="both"/>
        <w:rPr>
          <w:rFonts w:ascii="Times New Roman" w:hAnsi="Times New Roman" w:cs="Times New Roman"/>
          <w:color w:val="auto"/>
        </w:rPr>
      </w:pPr>
      <w:r w:rsidRPr="00364FD0" w:rsidR="00364FD0">
        <w:rPr>
          <w:rStyle w:val="Textzstupnhosymbolu1"/>
          <w:color w:val="auto"/>
        </w:rPr>
        <w:t>Návrh zákona je v súlade s Ústavou Slovenskej republiky, so zákonmi ako aj s medzinárodnými zmluvami, ktorými je Slovenská republika viazaná a právnymi predpismi Európskej únie.</w:t>
      </w:r>
    </w:p>
    <w:sectPr w:rsidSect="00D42F22">
      <w:pgSz w:w="11906" w:h="16838"/>
      <w:pgMar w:top="1134" w:right="1417" w:bottom="1134"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Helv">
    <w:panose1 w:val="020B0604020202030204"/>
    <w:charset w:val="00"/>
    <w:family w:val="swiss"/>
    <w:pitch w:val="variable"/>
    <w:sig w:usb0="00000000" w:usb1="00000000" w:usb2="00000000" w:usb3="00000000" w:csb0="00000001" w:csb1="00000000"/>
  </w:font>
  <w:font w:name="Cambria Math">
    <w:panose1 w:val="02040503050406030204"/>
    <w:charset w:val="01"/>
    <w:family w:val="roman"/>
    <w:pitch w:val="variable"/>
    <w:sig w:usb0="00000000" w:usb1="00000000" w:usb2="00000000" w:usb3="00000000" w:csb0="00000000" w:csb1="00000000"/>
  </w:font>
  <w:font w:name="MS Gothic">
    <w:altName w:val="‚l‚r SVbN"/>
    <w:panose1 w:val="020B0609070205080204"/>
    <w:charset w:val="80"/>
    <w:family w:val="modern"/>
    <w:pitch w:val="fixed"/>
    <w:sig w:usb0="00000000" w:usb1="00000000" w:usb2="00000000" w:usb3="00000000" w:csb0="0002009F" w:csb1="00000000"/>
  </w:font>
  <w:font w:name="Calibri">
    <w:panose1 w:val="020F0502020204030204"/>
    <w:charset w:val="EE"/>
    <w:family w:val="swiss"/>
    <w:pitch w:val="variable"/>
    <w:sig w:usb0="00000000" w:usb1="00000000" w:usb2="00000000" w:usb3="00000000" w:csb0="0000019F" w:csb1="00000000"/>
  </w:font>
  <w:font w:name="MS Mincho">
    <w:altName w:val="‚l‚r –ľ’©"/>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F148A"/>
    <w:multiLevelType w:val="hybridMultilevel"/>
    <w:tmpl w:val="67B899B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38986F28"/>
    <w:multiLevelType w:val="hybridMultilevel"/>
    <w:tmpl w:val="357A053E"/>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compat>
    <w:useFELayout/>
  </w:compat>
  <w:rsids>
    <w:rsidRoot w:val="00E1434B"/>
    <w:rsid w:val="001034E3"/>
    <w:rsid w:val="001900E9"/>
    <w:rsid w:val="00364FD0"/>
    <w:rsid w:val="007272A1"/>
    <w:rsid w:val="007A0312"/>
    <w:rsid w:val="00C74922"/>
    <w:rsid w:val="00E1434B"/>
    <w:rsid w:val="00E4478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34B"/>
    <w:pPr>
      <w:framePr w:wrap="auto"/>
      <w:widowControl/>
      <w:autoSpaceDE/>
      <w:autoSpaceDN/>
      <w:adjustRightInd/>
      <w:ind w:left="0" w:right="0"/>
      <w:jc w:val="left"/>
      <w:textAlignment w:val="auto"/>
    </w:pPr>
    <w:rPr>
      <w:rFonts w:cs="Helv"/>
      <w:color w:val="000000"/>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l"/>
    <w:link w:val="BodyTextIndentChar"/>
    <w:unhideWhenUsed/>
    <w:rsid w:val="00E1434B"/>
    <w:pPr>
      <w:ind w:firstLine="357"/>
      <w:jc w:val="both"/>
    </w:pPr>
    <w:rPr>
      <w:rFonts w:cs="Times New Roman"/>
      <w:color w:val="auto"/>
      <w:lang w:eastAsia="cs-CZ"/>
    </w:rPr>
  </w:style>
  <w:style w:type="character" w:customStyle="1" w:styleId="BodyTextIndentChar">
    <w:name w:val="Body Text Indent Char"/>
    <w:basedOn w:val="DefaultParagraphFont"/>
    <w:link w:val="BodyTextIndent"/>
    <w:locked/>
    <w:rsid w:val="00E1434B"/>
    <w:rPr>
      <w:rFonts w:ascii="Times New Roman" w:hAnsi="Times New Roman" w:cs="Times New Roman"/>
      <w:rtl w:val="0"/>
      <w:cs w:val="0"/>
      <w:lang w:val="sk-SK" w:eastAsia="cs-CZ"/>
    </w:rPr>
  </w:style>
  <w:style w:type="paragraph" w:styleId="BodyText2">
    <w:name w:val="Body Text 2"/>
    <w:basedOn w:val="Normal"/>
    <w:link w:val="BodyText2Char"/>
    <w:uiPriority w:val="99"/>
    <w:semiHidden/>
    <w:unhideWhenUsed/>
    <w:rsid w:val="00E1434B"/>
    <w:pPr>
      <w:spacing w:after="120" w:line="480" w:lineRule="auto"/>
      <w:jc w:val="left"/>
    </w:pPr>
  </w:style>
  <w:style w:type="character" w:customStyle="1" w:styleId="BodyText2Char">
    <w:name w:val="Body Text 2 Char"/>
    <w:basedOn w:val="DefaultParagraphFont"/>
    <w:link w:val="BodyText2"/>
    <w:uiPriority w:val="99"/>
    <w:semiHidden/>
    <w:locked/>
    <w:rsid w:val="00E1434B"/>
    <w:rPr>
      <w:rFonts w:ascii="Times New Roman" w:hAnsi="Times New Roman" w:cs="Helv"/>
      <w:color w:val="000000"/>
      <w:rtl w:val="0"/>
      <w:cs w:val="0"/>
      <w:lang w:val="sk-SK" w:eastAsia="sk-SK"/>
    </w:rPr>
  </w:style>
  <w:style w:type="character" w:customStyle="1" w:styleId="Textzstupnhosymbolu1">
    <w:name w:val="Text zástupného symbolu1"/>
    <w:uiPriority w:val="99"/>
    <w:semiHidden/>
    <w:rsid w:val="00364FD0"/>
    <w:rPr>
      <w:rFonts w:ascii="Times New Roman" w:hAnsi="Times New Roman" w:cs="Times New Roman"/>
      <w:color w:val="808080"/>
    </w:rPr>
  </w:style>
  <w:style w:type="paragraph" w:styleId="ListParagraph">
    <w:name w:val="List Paragraph"/>
    <w:basedOn w:val="Normal"/>
    <w:uiPriority w:val="34"/>
    <w:qFormat/>
    <w:rsid w:val="00364FD0"/>
    <w:pPr>
      <w:widowControl w:val="0"/>
      <w:autoSpaceDE w:val="0"/>
      <w:autoSpaceDN w:val="0"/>
      <w:adjustRightInd w:val="0"/>
      <w:ind w:left="720"/>
      <w:contextualSpacing/>
      <w:jc w:val="left"/>
    </w:pPr>
    <w:rPr>
      <w:rFonts w:ascii="Arial" w:hAnsi="Arial" w:cs="Arial"/>
      <w:color w:val="auto"/>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472</Words>
  <Characters>2694</Characters>
  <Application>Microsoft Office Word</Application>
  <DocSecurity>0</DocSecurity>
  <Lines>0</Lines>
  <Paragraphs>0</Paragraphs>
  <ScaleCrop>false</ScaleCrop>
  <Company>Kancelaria NR SR</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Vilo</dc:creator>
  <cp:lastModifiedBy>Gašparíková, Jarmila</cp:lastModifiedBy>
  <cp:revision>2</cp:revision>
  <dcterms:created xsi:type="dcterms:W3CDTF">2013-01-11T11:35:00Z</dcterms:created>
  <dcterms:modified xsi:type="dcterms:W3CDTF">2013-01-11T11:35:00Z</dcterms:modified>
</cp:coreProperties>
</file>