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P="001E1F77">
      <w:pPr>
        <w:bidi w:val="0"/>
        <w:jc w:val="center"/>
        <w:rPr>
          <w:rFonts w:ascii="Times New Roman" w:hAnsi="Times New Roman"/>
          <w:b/>
          <w:bCs/>
          <w:sz w:val="28"/>
          <w:szCs w:val="28"/>
        </w:rPr>
      </w:pPr>
      <w:r>
        <w:rPr>
          <w:rFonts w:ascii="Times New Roman" w:hAnsi="Times New Roman"/>
          <w:b/>
          <w:bCs/>
          <w:sz w:val="28"/>
          <w:szCs w:val="28"/>
        </w:rPr>
        <w:t xml:space="preserve">Dôvodová správa </w:t>
      </w:r>
    </w:p>
    <w:p w:rsidR="001E1F77" w:rsidP="001E1F77">
      <w:pPr>
        <w:bidi w:val="0"/>
        <w:jc w:val="center"/>
        <w:rPr>
          <w:rFonts w:ascii="Times New Roman" w:hAnsi="Times New Roman"/>
          <w:b/>
          <w:bCs/>
          <w:sz w:val="28"/>
          <w:szCs w:val="28"/>
        </w:rPr>
      </w:pPr>
    </w:p>
    <w:p w:rsidR="001E1F77" w:rsidP="001E1F77">
      <w:pPr>
        <w:bidi w:val="0"/>
        <w:jc w:val="center"/>
        <w:rPr>
          <w:rFonts w:ascii="Times New Roman" w:hAnsi="Times New Roman"/>
          <w:b/>
          <w:bCs/>
          <w:sz w:val="28"/>
          <w:szCs w:val="28"/>
        </w:rPr>
      </w:pPr>
    </w:p>
    <w:p w:rsidR="001E1F77" w:rsidP="001E1F77">
      <w:pPr>
        <w:bidi w:val="0"/>
        <w:jc w:val="both"/>
        <w:rPr>
          <w:rFonts w:ascii="Times New Roman" w:hAnsi="Times New Roman"/>
          <w:b/>
          <w:bCs/>
          <w:u w:val="single"/>
        </w:rPr>
      </w:pPr>
      <w:r>
        <w:rPr>
          <w:rFonts w:ascii="Times New Roman" w:hAnsi="Times New Roman"/>
          <w:b/>
          <w:bCs/>
          <w:u w:val="single"/>
        </w:rPr>
        <w:t>Všeobecná časť</w:t>
      </w:r>
    </w:p>
    <w:p w:rsidR="001E1F77" w:rsidP="001E1F77">
      <w:pPr>
        <w:bidi w:val="0"/>
        <w:jc w:val="both"/>
        <w:rPr>
          <w:rFonts w:ascii="Times New Roman" w:hAnsi="Times New Roman"/>
        </w:rPr>
      </w:pPr>
    </w:p>
    <w:p w:rsidR="009B7793" w:rsidP="009B7793">
      <w:pPr>
        <w:bidi w:val="0"/>
        <w:ind w:firstLine="539"/>
        <w:jc w:val="both"/>
        <w:rPr>
          <w:rFonts w:ascii="Times New Roman" w:hAnsi="Times New Roman"/>
        </w:rPr>
      </w:pPr>
      <w:r w:rsidRPr="00C900AE">
        <w:rPr>
          <w:rFonts w:ascii="Times New Roman" w:hAnsi="Times New Roman"/>
        </w:rPr>
        <w:t>Ústava</w:t>
      </w:r>
      <w:r>
        <w:rPr>
          <w:rFonts w:ascii="Times New Roman" w:hAnsi="Times New Roman"/>
        </w:rPr>
        <w:t xml:space="preserve"> Slovenskej republiky (ďalej len </w:t>
      </w:r>
      <w:r>
        <w:rPr>
          <w:rFonts w:ascii="Times New Roman" w:hAnsi="Times New Roman"/>
          <w:i/>
          <w:iCs/>
        </w:rPr>
        <w:t>„ústava“</w:t>
      </w:r>
      <w:r>
        <w:rPr>
          <w:rFonts w:ascii="Times New Roman" w:hAnsi="Times New Roman"/>
        </w:rPr>
        <w:t>)</w:t>
      </w:r>
      <w:r w:rsidRPr="00C900AE">
        <w:rPr>
          <w:rFonts w:ascii="Times New Roman" w:hAnsi="Times New Roman"/>
        </w:rPr>
        <w:t xml:space="preserve"> v čl</w:t>
      </w:r>
      <w:r>
        <w:rPr>
          <w:rFonts w:ascii="Times New Roman" w:hAnsi="Times New Roman"/>
        </w:rPr>
        <w:t>ánku</w:t>
      </w:r>
      <w:r w:rsidRPr="00C900AE">
        <w:rPr>
          <w:rFonts w:ascii="Times New Roman" w:hAnsi="Times New Roman"/>
        </w:rPr>
        <w:t xml:space="preserve"> 26 zaručuje slobodu prejavu a právo na informácie ako prvé z politických práv. Podľa čl. 26 ods. 4 </w:t>
      </w:r>
      <w:r w:rsidRPr="00C900AE">
        <w:rPr>
          <w:rFonts w:ascii="Times New Roman" w:hAnsi="Times New Roman"/>
          <w:i/>
          <w:iCs/>
        </w:rPr>
        <w:t>„Slobodu prejavu a právo vyhľadávať a šíriť informácie možno obmedziť zákonom, ak ide o opatrenia v demokratickej spoločnosti nevyhnutné na ochranu práv a slobôd iných, bezpečnosť štátu, verejného poriadku, ochranu verejného zdravia a mravnosti.“</w:t>
      </w:r>
      <w:r w:rsidRPr="00C900AE">
        <w:rPr>
          <w:rFonts w:ascii="Times New Roman" w:hAnsi="Times New Roman"/>
        </w:rPr>
        <w:t xml:space="preserve"> </w:t>
      </w:r>
    </w:p>
    <w:p w:rsidR="009B7793" w:rsidP="009B7793">
      <w:pPr>
        <w:bidi w:val="0"/>
        <w:ind w:firstLine="539"/>
        <w:jc w:val="both"/>
        <w:rPr>
          <w:rFonts w:ascii="Times New Roman" w:hAnsi="Times New Roman"/>
        </w:rPr>
      </w:pPr>
      <w:r>
        <w:rPr>
          <w:rFonts w:ascii="Times New Roman" w:hAnsi="Times New Roman"/>
        </w:rPr>
        <w:t xml:space="preserve">Zákon Slovenskej národnej rady </w:t>
      </w:r>
      <w:r w:rsidRPr="00C900AE">
        <w:rPr>
          <w:rFonts w:ascii="Times New Roman" w:hAnsi="Times New Roman"/>
        </w:rPr>
        <w:t xml:space="preserve">č. 346/1990 Zb. o voľbách do orgánov samosprávy obcí v znení neskorších predpisov (ďalej len </w:t>
      </w:r>
      <w:r w:rsidRPr="00C900AE">
        <w:rPr>
          <w:rFonts w:ascii="Times New Roman" w:hAnsi="Times New Roman"/>
          <w:i/>
          <w:iCs/>
        </w:rPr>
        <w:t>„zákon o</w:t>
      </w:r>
      <w:r>
        <w:rPr>
          <w:rFonts w:ascii="Times New Roman" w:hAnsi="Times New Roman"/>
          <w:i/>
          <w:iCs/>
        </w:rPr>
        <w:t> voľbách do orgánov samosprávy obcí</w:t>
      </w:r>
      <w:r w:rsidRPr="00C900AE">
        <w:rPr>
          <w:rFonts w:ascii="Times New Roman" w:hAnsi="Times New Roman"/>
          <w:i/>
          <w:iCs/>
        </w:rPr>
        <w:t>“</w:t>
      </w:r>
      <w:r w:rsidRPr="00C900AE">
        <w:rPr>
          <w:rFonts w:ascii="Times New Roman" w:hAnsi="Times New Roman"/>
        </w:rPr>
        <w:t>)</w:t>
      </w:r>
      <w:r>
        <w:rPr>
          <w:rFonts w:ascii="Times New Roman" w:hAnsi="Times New Roman"/>
        </w:rPr>
        <w:t xml:space="preserve"> v § 30 vymedzuje spôsob vedenia predvolebnej kampane spôsobom, ktorý obmedzuje slobodu prejavu a slobodu šírenia informácií nad rámec dôvodov ustanovených v ústave. </w:t>
      </w:r>
    </w:p>
    <w:p w:rsidR="00B80A26" w:rsidRPr="00B80A26" w:rsidP="00B80A26">
      <w:pPr>
        <w:bidi w:val="0"/>
        <w:ind w:firstLine="539"/>
        <w:jc w:val="both"/>
        <w:rPr>
          <w:rFonts w:ascii="Times New Roman" w:hAnsi="Times New Roman"/>
        </w:rPr>
      </w:pPr>
      <w:r w:rsidRPr="00B80A26">
        <w:rPr>
          <w:rFonts w:ascii="Times New Roman" w:hAnsi="Times New Roman"/>
        </w:rPr>
        <w:t>Zákon o</w:t>
      </w:r>
      <w:r>
        <w:rPr>
          <w:rFonts w:ascii="Times New Roman" w:hAnsi="Times New Roman"/>
        </w:rPr>
        <w:t> </w:t>
      </w:r>
      <w:r w:rsidRPr="00B80A26">
        <w:rPr>
          <w:rFonts w:ascii="Times New Roman" w:hAnsi="Times New Roman"/>
        </w:rPr>
        <w:t>voľbách</w:t>
      </w:r>
      <w:r>
        <w:rPr>
          <w:rFonts w:ascii="Times New Roman" w:hAnsi="Times New Roman"/>
        </w:rPr>
        <w:t xml:space="preserve"> do orgánov samosprávy obcí</w:t>
      </w:r>
      <w:r w:rsidRPr="00B80A26">
        <w:rPr>
          <w:rFonts w:ascii="Times New Roman" w:hAnsi="Times New Roman"/>
        </w:rPr>
        <w:t xml:space="preserve"> v § 30 ods. 1 vymedzuje volebnú kampaň ako </w:t>
      </w:r>
      <w:r w:rsidRPr="00B80A26">
        <w:rPr>
          <w:rFonts w:ascii="Times New Roman" w:hAnsi="Times New Roman"/>
          <w:i/>
          <w:iCs/>
        </w:rPr>
        <w:t>„činnosť politickej strany, nezávislého kandidáta, prípadne ďalších subjektov zameranú na podporu alebo slúžiacu na prospech kandidujúcej politickej strany alebo nezávislého kandidáta vrátane inzercie alebo reklamy prostredníctvom rozhlasového a televízneho vysielania podľa odseku 4, hromadných informačných prostriedkov, 5a) plagátov alebo iných nosičov informácií“</w:t>
      </w:r>
      <w:r w:rsidRPr="00B80A26">
        <w:rPr>
          <w:rFonts w:ascii="Times New Roman" w:hAnsi="Times New Roman"/>
        </w:rPr>
        <w:t xml:space="preserve">. Podľa § 30 ods. 2 </w:t>
      </w:r>
      <w:r w:rsidRPr="00B80A26">
        <w:rPr>
          <w:rFonts w:ascii="Times New Roman" w:hAnsi="Times New Roman"/>
          <w:i/>
          <w:iCs/>
        </w:rPr>
        <w:t>„Kampaň sa začína 17 dní a končí sa 48 hodín pred začiatkom volieb. Vedenie kampane mimo určeného času je zakázané“</w:t>
      </w:r>
      <w:r w:rsidRPr="00B80A26">
        <w:rPr>
          <w:rFonts w:ascii="Times New Roman" w:hAnsi="Times New Roman"/>
        </w:rPr>
        <w:t>.</w:t>
      </w:r>
    </w:p>
    <w:p w:rsidR="00B80A26" w:rsidRPr="00B80A26" w:rsidP="00B80A26">
      <w:pPr>
        <w:bidi w:val="0"/>
        <w:ind w:firstLine="539"/>
        <w:jc w:val="both"/>
        <w:rPr>
          <w:rFonts w:ascii="Times New Roman" w:hAnsi="Times New Roman"/>
        </w:rPr>
      </w:pPr>
      <w:r w:rsidRPr="00B80A26">
        <w:rPr>
          <w:rFonts w:ascii="Times New Roman" w:hAnsi="Times New Roman"/>
        </w:rPr>
        <w:t xml:space="preserve">Obmedzenie slobody prejavu a práva šíriť informácie je v tomto prípade uskutočnené zákonom, ako to vyžaduje ústava. V žiadnom prípade však nemožno preukázať, že takéto obmedzenie slobody prejavu a práva šíriť informácie v čase mimo volebnej kampane by bolo opatrením nevyhnutným na ochranu práv a slobôd iných, bezpečnosť štátu, verejného poriadku, ochranu verejného zdravia a mravnosti. Šírenie informácií zameraných na podporu kandidujúcej politickej strany alebo kandidáta nijako neohrozuje práva a slobody iných, bezpečnosť štátu, verejný poriadok, verejné zdravie ani mravnosť. Neexistuje preto žiadny legitímny dôvod obmedzovať šírenie takýchto informácií na obdobie 17 dní až 48 hodín pred začiatkom volieb. </w:t>
      </w:r>
    </w:p>
    <w:p w:rsidR="00B80A26" w:rsidRPr="00B80A26" w:rsidP="00B80A26">
      <w:pPr>
        <w:bidi w:val="0"/>
        <w:ind w:firstLine="539"/>
        <w:jc w:val="both"/>
        <w:rPr>
          <w:rFonts w:ascii="Times New Roman" w:hAnsi="Times New Roman"/>
        </w:rPr>
      </w:pPr>
      <w:r w:rsidRPr="00B80A26">
        <w:rPr>
          <w:rFonts w:ascii="Times New Roman" w:hAnsi="Times New Roman"/>
        </w:rPr>
        <w:t>V praxi je ustanovenie o začiatku volebnej kampane často obchádzané a kandidáti šíria informácie o sebe aj pred oficiálnym začiatkom volebnej kampane. Takéto konanie síce nebýva priamo sankcionované a zákon ani neumožňuje sankcionovať porušovanie ustanovení o volebnej kampani s výnimkou sankcionovania elektronický</w:t>
      </w:r>
      <w:r>
        <w:rPr>
          <w:rFonts w:ascii="Times New Roman" w:hAnsi="Times New Roman"/>
        </w:rPr>
        <w:t>ch médií (§ 30 ods. 15 zákona</w:t>
      </w:r>
      <w:r w:rsidRPr="00B80A26">
        <w:rPr>
          <w:rFonts w:ascii="Times New Roman" w:hAnsi="Times New Roman"/>
        </w:rPr>
        <w:t xml:space="preserve">). Je však </w:t>
      </w:r>
      <w:r>
        <w:rPr>
          <w:rFonts w:ascii="Times New Roman" w:hAnsi="Times New Roman"/>
        </w:rPr>
        <w:t>nevhodné</w:t>
      </w:r>
      <w:r w:rsidRPr="00B80A26">
        <w:rPr>
          <w:rFonts w:ascii="Times New Roman" w:hAnsi="Times New Roman"/>
        </w:rPr>
        <w:t xml:space="preserve">, aby bolo zákonom stavané do polohy protizákonného konania také konanie, ktoré je iba uplatňovaním si jedného zo základných politických práv garantovaných ústavou. </w:t>
      </w:r>
    </w:p>
    <w:p w:rsidR="00B80A26" w:rsidRPr="00B80A26" w:rsidP="00B80A26">
      <w:pPr>
        <w:bidi w:val="0"/>
        <w:ind w:firstLine="539"/>
        <w:jc w:val="both"/>
        <w:rPr>
          <w:rFonts w:ascii="Times New Roman" w:hAnsi="Times New Roman"/>
        </w:rPr>
      </w:pPr>
      <w:r w:rsidRPr="00B80A26">
        <w:rPr>
          <w:rFonts w:ascii="Times New Roman" w:hAnsi="Times New Roman"/>
        </w:rPr>
        <w:t>Zákon o</w:t>
      </w:r>
      <w:r>
        <w:rPr>
          <w:rFonts w:ascii="Times New Roman" w:hAnsi="Times New Roman"/>
        </w:rPr>
        <w:t> </w:t>
      </w:r>
      <w:r w:rsidRPr="00B80A26">
        <w:rPr>
          <w:rFonts w:ascii="Times New Roman" w:hAnsi="Times New Roman"/>
        </w:rPr>
        <w:t>voľbách</w:t>
      </w:r>
      <w:r>
        <w:rPr>
          <w:rFonts w:ascii="Times New Roman" w:hAnsi="Times New Roman"/>
        </w:rPr>
        <w:t xml:space="preserve"> do orgánov samosprávy obcí</w:t>
      </w:r>
      <w:r w:rsidRPr="00B80A26">
        <w:rPr>
          <w:rFonts w:ascii="Times New Roman" w:hAnsi="Times New Roman"/>
        </w:rPr>
        <w:t xml:space="preserve"> stanovuje volebné moratórium 48 hodín pred začiatkom volieb. V § 30 ods. 11 uvádza, že </w:t>
      </w:r>
      <w:r w:rsidRPr="00B80A26">
        <w:rPr>
          <w:rFonts w:ascii="Times New Roman" w:hAnsi="Times New Roman"/>
          <w:i/>
          <w:iCs/>
        </w:rPr>
        <w:t>„v čase 48 hodín pred začatím volieb a počas volieb je zakázané v rozhlasovom a televíznom vysielaní, v hromadných informačných prostriedkoch, v budovách, kde sídlia okrskové volebné komisie, a v ich bezprostrednom okolí vysielať alebo zverejňovať informácie o politických stranách a nezávislých kandidátoch v ich prospech alebo v ich neprospech slovom, písmom, zvukom alebo obrazom.“</w:t>
      </w:r>
      <w:r w:rsidRPr="00B80A26">
        <w:rPr>
          <w:rFonts w:ascii="Times New Roman" w:hAnsi="Times New Roman"/>
        </w:rPr>
        <w:t xml:space="preserve"> Toto obmedzenie sa týka iba niektorých foriem (cez masmédiá) a miest (v blízkosti okrskových volebných komisií) vedenia volebnej kampane a nevylučuje teda všetky formy volebnej kampane v čase volebného moratória. Je však svojim spôsobom nadbytočné, pretože § 30 ods. 2 zakazuje vedenie akejkoľvek kampane v čase mimo zákonom vymedzeného času volebnej kampane, teda aj v čase volebného moratória. Podobne ako v prípade obdobia pred začiatkom volebnej kampane, neexistuje žiadny relevantný a legitímny dôvod pre zákaz volebnej kampane 48 hodín pred voľbami. </w:t>
      </w:r>
    </w:p>
    <w:p w:rsidR="00B80A26" w:rsidRPr="00B80A26" w:rsidP="00B80A26">
      <w:pPr>
        <w:bidi w:val="0"/>
        <w:ind w:firstLine="539"/>
        <w:jc w:val="both"/>
        <w:rPr>
          <w:rFonts w:ascii="Times New Roman" w:hAnsi="Times New Roman"/>
        </w:rPr>
      </w:pPr>
      <w:r w:rsidRPr="00B80A26">
        <w:rPr>
          <w:rFonts w:ascii="Times New Roman" w:hAnsi="Times New Roman"/>
        </w:rPr>
        <w:t>Na rozdiel od zákona o</w:t>
      </w:r>
      <w:r>
        <w:rPr>
          <w:rFonts w:ascii="Times New Roman" w:hAnsi="Times New Roman"/>
        </w:rPr>
        <w:t> voľbách do orgánov samosprávy obcí</w:t>
      </w:r>
      <w:r w:rsidRPr="00B80A26">
        <w:rPr>
          <w:rFonts w:ascii="Times New Roman" w:hAnsi="Times New Roman"/>
        </w:rPr>
        <w:t xml:space="preserve"> zákon č. 333/2004 Z. z. o voľbách do Národnej rady Slovenskej republiky v znení neskorších predpisov (ďalej len </w:t>
      </w:r>
      <w:r w:rsidRPr="00B80A26">
        <w:rPr>
          <w:rFonts w:ascii="Times New Roman" w:hAnsi="Times New Roman"/>
          <w:i/>
          <w:iCs/>
        </w:rPr>
        <w:t>„zákon o</w:t>
      </w:r>
      <w:r>
        <w:rPr>
          <w:rFonts w:ascii="Times New Roman" w:hAnsi="Times New Roman"/>
          <w:i/>
          <w:iCs/>
        </w:rPr>
        <w:t> voľbách do NR SR</w:t>
      </w:r>
      <w:r w:rsidRPr="00B80A26">
        <w:rPr>
          <w:rFonts w:ascii="Times New Roman" w:hAnsi="Times New Roman"/>
          <w:i/>
          <w:iCs/>
        </w:rPr>
        <w:t>“</w:t>
      </w:r>
      <w:r w:rsidRPr="00B80A26">
        <w:rPr>
          <w:rFonts w:ascii="Times New Roman" w:hAnsi="Times New Roman"/>
        </w:rPr>
        <w:t>) neobsahuje žiadne ustanovenie o volebnom moratóriu, ani zákaz vedenia volebnej kampane mimo zákonom vyhradené obdobie. Zákon o</w:t>
      </w:r>
      <w:r>
        <w:rPr>
          <w:rFonts w:ascii="Times New Roman" w:hAnsi="Times New Roman"/>
        </w:rPr>
        <w:t> voľbách do NR SR</w:t>
      </w:r>
      <w:r w:rsidRPr="00B80A26">
        <w:rPr>
          <w:rFonts w:ascii="Times New Roman" w:hAnsi="Times New Roman"/>
        </w:rPr>
        <w:t xml:space="preserve"> tak na rozdiel od zákona o  voľbách </w:t>
      </w:r>
      <w:r>
        <w:rPr>
          <w:rFonts w:ascii="Times New Roman" w:hAnsi="Times New Roman"/>
        </w:rPr>
        <w:t xml:space="preserve">do orgánov samosprávy obcí </w:t>
      </w:r>
      <w:r w:rsidRPr="00B80A26">
        <w:rPr>
          <w:rFonts w:ascii="Times New Roman" w:hAnsi="Times New Roman"/>
        </w:rPr>
        <w:t>nezasahuje do slobody prejavu a práva na šírenie informáci</w:t>
      </w:r>
      <w:r>
        <w:rPr>
          <w:rFonts w:ascii="Times New Roman" w:hAnsi="Times New Roman"/>
        </w:rPr>
        <w:t>í</w:t>
      </w:r>
      <w:r w:rsidR="00780E14">
        <w:rPr>
          <w:rFonts w:ascii="Times New Roman" w:hAnsi="Times New Roman"/>
        </w:rPr>
        <w:t>.</w:t>
      </w:r>
      <w:r w:rsidRPr="00B80A26">
        <w:rPr>
          <w:rFonts w:ascii="Times New Roman" w:hAnsi="Times New Roman"/>
        </w:rPr>
        <w:t xml:space="preserve"> </w:t>
      </w:r>
    </w:p>
    <w:p w:rsidR="00B80A26" w:rsidRPr="00B80A26" w:rsidP="00B80A26">
      <w:pPr>
        <w:bidi w:val="0"/>
        <w:ind w:firstLine="539"/>
        <w:jc w:val="both"/>
        <w:rPr>
          <w:rFonts w:ascii="Times New Roman" w:hAnsi="Times New Roman"/>
        </w:rPr>
      </w:pPr>
      <w:r w:rsidRPr="00B80A26">
        <w:rPr>
          <w:rFonts w:ascii="Times New Roman" w:hAnsi="Times New Roman"/>
        </w:rPr>
        <w:t>Zákon o</w:t>
      </w:r>
      <w:r w:rsidR="00780E14">
        <w:rPr>
          <w:rFonts w:ascii="Times New Roman" w:hAnsi="Times New Roman"/>
        </w:rPr>
        <w:t> </w:t>
      </w:r>
      <w:r w:rsidRPr="00B80A26">
        <w:rPr>
          <w:rFonts w:ascii="Times New Roman" w:hAnsi="Times New Roman"/>
        </w:rPr>
        <w:t>voľbách</w:t>
      </w:r>
      <w:r w:rsidR="00780E14">
        <w:rPr>
          <w:rFonts w:ascii="Times New Roman" w:hAnsi="Times New Roman"/>
        </w:rPr>
        <w:t xml:space="preserve"> do NR SR</w:t>
      </w:r>
      <w:r w:rsidRPr="00B80A26">
        <w:rPr>
          <w:rFonts w:ascii="Times New Roman" w:hAnsi="Times New Roman"/>
        </w:rPr>
        <w:t xml:space="preserve"> navyše ani neupravuje volebnú kampaň ako takú, ale iba vysielanie politickej reklamy v elektronických médiách a umiestňovanie volebných plagátov na miestach vyhradených obcou. V týchto prípadoch totiž existuje legitímny záujem na tom, aby podmienky vedenia volebnej kampane boli zákonom upravené. Elektronické médiá sú buď verejnoprávnymi médiami alebo vysielajú na základe udelenej licencie, ktorých počet je limitovaný. V druhom prípade ide o poskytovanie priestoru na prezentáciu kandidujúcich strán zo strany verejnej správy. Ostatné formy volebnej kampane nie sú zákonom o voľbách </w:t>
      </w:r>
      <w:r w:rsidR="00780E14">
        <w:rPr>
          <w:rFonts w:ascii="Times New Roman" w:hAnsi="Times New Roman"/>
        </w:rPr>
        <w:t xml:space="preserve">do NR SR </w:t>
      </w:r>
      <w:r w:rsidRPr="00B80A26">
        <w:rPr>
          <w:rFonts w:ascii="Times New Roman" w:hAnsi="Times New Roman"/>
        </w:rPr>
        <w:t>regulované, nedochádza teda k žiadnemu protiústavnému obmedzovaniu slobody prejavu a práva na šírenie informácií.</w:t>
      </w:r>
    </w:p>
    <w:p w:rsidR="00B80A26" w:rsidRPr="00B80A26" w:rsidP="00B80A26">
      <w:pPr>
        <w:bidi w:val="0"/>
        <w:ind w:firstLine="539"/>
        <w:jc w:val="both"/>
        <w:rPr>
          <w:rFonts w:ascii="Times New Roman" w:hAnsi="Times New Roman"/>
        </w:rPr>
      </w:pPr>
      <w:r w:rsidRPr="00B80A26">
        <w:rPr>
          <w:rFonts w:ascii="Times New Roman" w:hAnsi="Times New Roman"/>
        </w:rPr>
        <w:t>Protiústavným je s najväčšou pravdepodobnosťou aj zákaz zverejňovania výsledkov predvolebných prieskumov verejnej mienky v období kratšom ako 7 dní pred voľbami (§ 30 ods. 12 zákona o</w:t>
      </w:r>
      <w:r w:rsidR="00780E14">
        <w:rPr>
          <w:rFonts w:ascii="Times New Roman" w:hAnsi="Times New Roman"/>
        </w:rPr>
        <w:t> </w:t>
      </w:r>
      <w:r w:rsidRPr="00B80A26">
        <w:rPr>
          <w:rFonts w:ascii="Times New Roman" w:hAnsi="Times New Roman"/>
        </w:rPr>
        <w:t>voľbách</w:t>
      </w:r>
      <w:r w:rsidR="00780E14">
        <w:rPr>
          <w:rFonts w:ascii="Times New Roman" w:hAnsi="Times New Roman"/>
        </w:rPr>
        <w:t xml:space="preserve"> do orgánov samosprávy obcí</w:t>
      </w:r>
      <w:r w:rsidRPr="00B80A26">
        <w:rPr>
          <w:rFonts w:ascii="Times New Roman" w:hAnsi="Times New Roman"/>
        </w:rPr>
        <w:t xml:space="preserve">). Ani na takéto obmedzenie práva šíriť informácie neexistuje žiadny legitímny a ústavou predpokladaný dôvod, pretože nepochybne nejde o opatrenie </w:t>
      </w:r>
      <w:r w:rsidRPr="00B80A26">
        <w:rPr>
          <w:rFonts w:ascii="Times New Roman" w:hAnsi="Times New Roman"/>
          <w:i/>
          <w:iCs/>
        </w:rPr>
        <w:t>„v demokratickej spoločnosti nevyhnutné na ochranu práv a slobôd iných, bezpečnosť štátu, verejného poriadku, ochranu verejného zdravia a mravnosti.“</w:t>
      </w:r>
      <w:r w:rsidRPr="00B80A26">
        <w:rPr>
          <w:rFonts w:ascii="Times New Roman" w:hAnsi="Times New Roman"/>
        </w:rPr>
        <w:t xml:space="preserve"> </w:t>
      </w:r>
    </w:p>
    <w:p w:rsidR="00B80A26" w:rsidP="00B80A26">
      <w:pPr>
        <w:bidi w:val="0"/>
        <w:ind w:firstLine="539"/>
        <w:jc w:val="both"/>
        <w:rPr>
          <w:rFonts w:ascii="Times New Roman" w:hAnsi="Times New Roman"/>
        </w:rPr>
      </w:pPr>
      <w:r w:rsidR="00780E14">
        <w:rPr>
          <w:rFonts w:ascii="Times New Roman" w:hAnsi="Times New Roman"/>
        </w:rPr>
        <w:t>Účelom predloženého návrhu zákona je upraviť súčasné znenie zákona o voľbách do orgánov samosprávy obcí takým spôsobom, aby obmedzenia volebnej kampane nezasahovali do slobody prejavu a slobody šírenia informácií nad rámec dôvodov vymedzených v ústave.</w:t>
      </w:r>
    </w:p>
    <w:p w:rsidR="00780E14" w:rsidRPr="00780E14" w:rsidP="00780E14">
      <w:pPr>
        <w:bidi w:val="0"/>
        <w:ind w:firstLine="539"/>
        <w:jc w:val="both"/>
        <w:rPr>
          <w:rFonts w:ascii="Times New Roman" w:hAnsi="Times New Roman"/>
        </w:rPr>
      </w:pPr>
      <w:r>
        <w:rPr>
          <w:rFonts w:ascii="Times New Roman" w:hAnsi="Times New Roman"/>
        </w:rPr>
        <w:t xml:space="preserve">Navrhované zmeny približujú úpravu podmienok volebnej kampane pred voľbami do orgánov samosprávy obcí k úprave obsiahnutej v zákone o voľbách do NR SR. Predkladaný návrh zákona nemá ambíciu upraviť problematiku volieb do orgánov samosprávy obcí komplexne. </w:t>
      </w:r>
      <w:r w:rsidR="00386598">
        <w:rPr>
          <w:rFonts w:ascii="Times New Roman" w:hAnsi="Times New Roman"/>
        </w:rPr>
        <w:t>Návrh</w:t>
      </w:r>
      <w:r>
        <w:rPr>
          <w:rFonts w:ascii="Times New Roman" w:hAnsi="Times New Roman"/>
        </w:rPr>
        <w:t xml:space="preserve"> nezasahuje do existujúcich volebných pravidiel a podmienok volebnej súťaže</w:t>
      </w:r>
      <w:r w:rsidR="00B45510">
        <w:rPr>
          <w:rFonts w:ascii="Times New Roman" w:hAnsi="Times New Roman"/>
        </w:rPr>
        <w:t>, dotýka sa iba tých ustanovení zákona, ktoré zasahujú do slobodného šírenia informácií nad rámec dôvodov uvedených v ústave.</w:t>
      </w:r>
    </w:p>
    <w:p w:rsidR="00B45510" w:rsidP="00632F87">
      <w:pPr>
        <w:bidi w:val="0"/>
        <w:ind w:firstLine="539"/>
        <w:jc w:val="both"/>
        <w:rPr>
          <w:rFonts w:ascii="Times New Roman" w:hAnsi="Times New Roman"/>
        </w:rPr>
      </w:pPr>
    </w:p>
    <w:p w:rsidR="00632F87" w:rsidP="00632F87">
      <w:pPr>
        <w:bidi w:val="0"/>
        <w:ind w:firstLine="539"/>
        <w:jc w:val="both"/>
        <w:rPr>
          <w:rFonts w:ascii="Times New Roman" w:hAnsi="Times New Roman"/>
        </w:rPr>
      </w:pPr>
      <w:r>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B45510" w:rsidP="00632F87">
      <w:pPr>
        <w:pStyle w:val="BodyText2"/>
        <w:bidi w:val="0"/>
        <w:ind w:firstLine="539"/>
        <w:jc w:val="both"/>
        <w:rPr>
          <w:rFonts w:ascii="Times New Roman" w:eastAsia="MS Mincho" w:hAnsi="Times New Roman"/>
        </w:rPr>
      </w:pPr>
    </w:p>
    <w:p w:rsidR="00632F87" w:rsidP="00632F87">
      <w:pPr>
        <w:pStyle w:val="BodyText2"/>
        <w:bidi w:val="0"/>
        <w:ind w:firstLine="539"/>
        <w:jc w:val="both"/>
        <w:rPr>
          <w:rFonts w:ascii="Times New Roman" w:eastAsia="MS Mincho" w:hAnsi="Times New Roman" w:hint="default"/>
        </w:rPr>
      </w:pPr>
      <w:r>
        <w:rPr>
          <w:rFonts w:ascii="Times New Roman" w:eastAsia="MS Mincho" w:hAnsi="Times New Roman"/>
        </w:rPr>
        <w:tab/>
      </w:r>
      <w:r>
        <w:rPr>
          <w:rFonts w:ascii="Times New Roman" w:eastAsia="MS Mincho" w:hAnsi="Times New Roman" w:hint="default"/>
        </w:rPr>
        <w:t>Ná</w:t>
      </w:r>
      <w:r>
        <w:rPr>
          <w:rFonts w:ascii="Times New Roman" w:eastAsia="MS Mincho" w:hAnsi="Times New Roman" w:hint="default"/>
        </w:rPr>
        <w:t>vrh zá</w:t>
      </w:r>
      <w:r>
        <w:rPr>
          <w:rFonts w:ascii="Times New Roman" w:eastAsia="MS Mincho" w:hAnsi="Times New Roman" w:hint="default"/>
        </w:rPr>
        <w:t>kona je v </w:t>
      </w:r>
      <w:r>
        <w:rPr>
          <w:rFonts w:ascii="Times New Roman" w:eastAsia="MS Mincho" w:hAnsi="Times New Roman" w:hint="default"/>
        </w:rPr>
        <w:t xml:space="preserve"> sú</w:t>
      </w:r>
      <w:r>
        <w:rPr>
          <w:rFonts w:ascii="Times New Roman" w:eastAsia="MS Mincho" w:hAnsi="Times New Roman" w:hint="default"/>
        </w:rPr>
        <w:t>lade s </w:t>
      </w:r>
      <w:r>
        <w:rPr>
          <w:rFonts w:ascii="Times New Roman" w:eastAsia="MS Mincho" w:hAnsi="Times New Roman" w:hint="default"/>
        </w:rPr>
        <w:t xml:space="preserve"> Ú</w:t>
      </w:r>
      <w:r>
        <w:rPr>
          <w:rFonts w:ascii="Times New Roman" w:eastAsia="MS Mincho" w:hAnsi="Times New Roman" w:hint="default"/>
        </w:rPr>
        <w:t>stavou Slovenskej republiky, jej zá</w:t>
      </w:r>
      <w:r>
        <w:rPr>
          <w:rFonts w:ascii="Times New Roman" w:eastAsia="MS Mincho" w:hAnsi="Times New Roman" w:hint="default"/>
        </w:rPr>
        <w:t>konmi a </w:t>
      </w:r>
      <w:r>
        <w:rPr>
          <w:rFonts w:ascii="Times New Roman" w:eastAsia="MS Mincho" w:hAnsi="Times New Roman" w:hint="default"/>
        </w:rPr>
        <w:t>medziná</w:t>
      </w:r>
      <w:r>
        <w:rPr>
          <w:rFonts w:ascii="Times New Roman" w:eastAsia="MS Mincho" w:hAnsi="Times New Roman" w:hint="default"/>
        </w:rPr>
        <w:t>rodný</w:t>
      </w:r>
      <w:r>
        <w:rPr>
          <w:rFonts w:ascii="Times New Roman" w:eastAsia="MS Mincho" w:hAnsi="Times New Roman" w:hint="default"/>
        </w:rPr>
        <w:t>mi zmluvami, ktorý</w:t>
      </w:r>
      <w:r>
        <w:rPr>
          <w:rFonts w:ascii="Times New Roman" w:eastAsia="MS Mincho" w:hAnsi="Times New Roman" w:hint="default"/>
        </w:rPr>
        <w:t>mi je Slovenská</w:t>
      </w:r>
      <w:r>
        <w:rPr>
          <w:rFonts w:ascii="Times New Roman" w:eastAsia="MS Mincho" w:hAnsi="Times New Roman" w:hint="default"/>
        </w:rPr>
        <w:t xml:space="preserve"> republika viazaná</w:t>
      </w:r>
      <w:r>
        <w:rPr>
          <w:rFonts w:ascii="Times New Roman" w:eastAsia="MS Mincho" w:hAnsi="Times New Roman" w:hint="default"/>
        </w:rPr>
        <w:t xml:space="preserve">. </w:t>
      </w:r>
    </w:p>
    <w:p w:rsidR="001D6B23" w:rsidP="001D6B23">
      <w:pPr>
        <w:bidi w:val="0"/>
        <w:jc w:val="both"/>
        <w:rPr>
          <w:rFonts w:ascii="Times New Roman" w:hAnsi="Times New Roman"/>
          <w:b/>
          <w:bCs/>
        </w:rPr>
      </w:pPr>
      <w:r w:rsidR="00637C74">
        <w:rPr>
          <w:rFonts w:ascii="Times New Roman" w:hAnsi="Times New Roman"/>
        </w:rPr>
        <w:br w:type="page"/>
      </w:r>
    </w:p>
    <w:p w:rsidR="001F3091" w:rsidP="001F3091">
      <w:pPr>
        <w:bidi w:val="0"/>
        <w:jc w:val="center"/>
        <w:rPr>
          <w:rFonts w:ascii="Times New Roman" w:hAnsi="Times New Roman"/>
          <w:b/>
          <w:bCs/>
        </w:rPr>
      </w:pPr>
      <w:r>
        <w:rPr>
          <w:rFonts w:ascii="Times New Roman" w:hAnsi="Times New Roman"/>
          <w:b/>
          <w:bCs/>
        </w:rPr>
        <w:t>DOLOŽKA  ZLUČITEĽNOSTI</w:t>
      </w:r>
    </w:p>
    <w:p w:rsidR="001F3091" w:rsidP="001F3091">
      <w:pPr>
        <w:bidi w:val="0"/>
        <w:jc w:val="center"/>
        <w:rPr>
          <w:rFonts w:ascii="Times New Roman" w:hAnsi="Times New Roman"/>
          <w:b/>
          <w:bCs/>
        </w:rPr>
      </w:pPr>
      <w:r>
        <w:rPr>
          <w:rFonts w:ascii="Times New Roman" w:hAnsi="Times New Roman"/>
          <w:b/>
          <w:bCs/>
        </w:rPr>
        <w:t>právneho predpisu s právom Európskej únie</w:t>
      </w:r>
    </w:p>
    <w:p w:rsidR="001F3091" w:rsidP="001F3091">
      <w:pPr>
        <w:bidi w:val="0"/>
        <w:jc w:val="center"/>
        <w:rPr>
          <w:rFonts w:ascii="Times New Roman" w:hAnsi="Times New Roman"/>
        </w:rPr>
      </w:pPr>
    </w:p>
    <w:p w:rsidR="001F3091" w:rsidP="001F3091">
      <w:pPr>
        <w:bidi w:val="0"/>
        <w:jc w:val="both"/>
        <w:rPr>
          <w:rFonts w:ascii="Times New Roman" w:hAnsi="Times New Roman"/>
        </w:rPr>
      </w:pPr>
      <w:r w:rsidRPr="001D6B23">
        <w:rPr>
          <w:rFonts w:ascii="Times New Roman" w:hAnsi="Times New Roman"/>
          <w:b/>
        </w:rPr>
        <w:t>1. Predkladateľ</w:t>
      </w:r>
      <w:r w:rsidRPr="001D6B23" w:rsidR="001D6B23">
        <w:rPr>
          <w:rFonts w:ascii="Times New Roman" w:hAnsi="Times New Roman"/>
          <w:b/>
        </w:rPr>
        <w:t xml:space="preserve"> návrhu</w:t>
      </w:r>
      <w:r w:rsidRPr="001D6B23">
        <w:rPr>
          <w:rFonts w:ascii="Times New Roman" w:hAnsi="Times New Roman"/>
          <w:b/>
        </w:rPr>
        <w:t xml:space="preserve"> právneho predpisu:</w:t>
      </w:r>
      <w:r>
        <w:rPr>
          <w:rFonts w:ascii="Times New Roman" w:hAnsi="Times New Roman"/>
        </w:rPr>
        <w:t xml:space="preserve"> </w:t>
      </w:r>
      <w:r w:rsidR="00710E27">
        <w:rPr>
          <w:rFonts w:ascii="Times New Roman" w:hAnsi="Times New Roman"/>
        </w:rPr>
        <w:t>poslanec</w:t>
      </w:r>
      <w:r>
        <w:rPr>
          <w:rFonts w:ascii="Times New Roman" w:hAnsi="Times New Roman"/>
        </w:rPr>
        <w:t xml:space="preserve"> Národnej rady Slovenskej republiky</w:t>
      </w:r>
      <w:r w:rsidR="001D6B23">
        <w:rPr>
          <w:rFonts w:ascii="Times New Roman" w:hAnsi="Times New Roman"/>
        </w:rPr>
        <w:t xml:space="preserve"> Peter Osuský</w:t>
      </w:r>
    </w:p>
    <w:p w:rsidR="001F3091" w:rsidP="001F3091">
      <w:pPr>
        <w:bidi w:val="0"/>
        <w:jc w:val="both"/>
        <w:rPr>
          <w:rFonts w:ascii="Times New Roman" w:hAnsi="Times New Roman"/>
        </w:rPr>
      </w:pPr>
    </w:p>
    <w:p w:rsidR="00097D9D" w:rsidRPr="00097D9D" w:rsidP="00097D9D">
      <w:pPr>
        <w:bidi w:val="0"/>
        <w:jc w:val="both"/>
        <w:rPr>
          <w:rFonts w:ascii="Times New Roman" w:hAnsi="Times New Roman"/>
        </w:rPr>
      </w:pPr>
      <w:r w:rsidRPr="001D6B23" w:rsidR="001F3091">
        <w:rPr>
          <w:rFonts w:ascii="Times New Roman" w:hAnsi="Times New Roman"/>
          <w:b/>
        </w:rPr>
        <w:t>2. Názov návrhu právneho predpisu:</w:t>
      </w:r>
      <w:r>
        <w:rPr>
          <w:rFonts w:ascii="Times New Roman" w:hAnsi="Times New Roman"/>
        </w:rPr>
        <w:t xml:space="preserve"> </w:t>
      </w:r>
      <w:r w:rsidR="001F3091">
        <w:rPr>
          <w:rFonts w:ascii="Times New Roman" w:hAnsi="Times New Roman"/>
        </w:rPr>
        <w:t xml:space="preserve">Návrh </w:t>
      </w:r>
      <w:r w:rsidRPr="00097D9D">
        <w:rPr>
          <w:rFonts w:ascii="Times New Roman" w:hAnsi="Times New Roman"/>
        </w:rPr>
        <w:t xml:space="preserve">zákona, ktorým sa mení a dopĺňa zákon Slovenskej národnej rady č. 346/1990 Zb. o voľbách do orgánov samosprávy obcí v znení neskorších predpisov </w:t>
      </w:r>
    </w:p>
    <w:p w:rsidR="001F3091" w:rsidRPr="00072B24" w:rsidP="001F3091">
      <w:pPr>
        <w:bidi w:val="0"/>
        <w:jc w:val="both"/>
        <w:rPr>
          <w:rFonts w:ascii="Times New Roman" w:hAnsi="Times New Roman"/>
        </w:rPr>
      </w:pPr>
    </w:p>
    <w:p w:rsidR="001F3091" w:rsidP="001F3091">
      <w:pPr>
        <w:bidi w:val="0"/>
        <w:jc w:val="both"/>
        <w:rPr>
          <w:rFonts w:ascii="Times New Roman" w:hAnsi="Times New Roman"/>
        </w:rPr>
      </w:pPr>
    </w:p>
    <w:p w:rsidR="001F3091" w:rsidRPr="001D6B23" w:rsidP="001F3091">
      <w:pPr>
        <w:bidi w:val="0"/>
        <w:jc w:val="both"/>
        <w:rPr>
          <w:rFonts w:ascii="Times New Roman" w:hAnsi="Times New Roman"/>
          <w:b/>
        </w:rPr>
      </w:pPr>
      <w:r w:rsidRPr="001D6B23">
        <w:rPr>
          <w:rFonts w:ascii="Times New Roman" w:hAnsi="Times New Roman"/>
          <w:b/>
        </w:rPr>
        <w:t>3. Problematika návrhu právneho predpisu:</w:t>
      </w:r>
    </w:p>
    <w:p w:rsidR="001F3091" w:rsidP="001F3091">
      <w:pPr>
        <w:pStyle w:val="listparagraph"/>
        <w:numPr>
          <w:ilvl w:val="1"/>
          <w:numId w:val="3"/>
        </w:numPr>
        <w:bidi w:val="0"/>
        <w:ind w:left="360"/>
        <w:jc w:val="both"/>
        <w:rPr>
          <w:rFonts w:ascii="Times New Roman" w:hAnsi="Times New Roman"/>
        </w:rPr>
      </w:pPr>
      <w:r>
        <w:rPr>
          <w:rFonts w:ascii="Times New Roman" w:hAnsi="Times New Roman"/>
        </w:rPr>
        <w:t>nie je upravená v práve Európskej únie.</w:t>
      </w:r>
    </w:p>
    <w:p w:rsidR="001F3091" w:rsidP="001F3091">
      <w:pPr>
        <w:numPr>
          <w:ilvl w:val="1"/>
          <w:numId w:val="3"/>
        </w:numPr>
        <w:bidi w:val="0"/>
        <w:spacing w:before="100" w:beforeAutospacing="1" w:after="100" w:afterAutospacing="1"/>
        <w:ind w:left="360"/>
        <w:jc w:val="both"/>
        <w:rPr>
          <w:rFonts w:ascii="Times New Roman" w:hAnsi="Times New Roman"/>
        </w:rPr>
      </w:pPr>
      <w:r>
        <w:rPr>
          <w:rFonts w:ascii="Times New Roman" w:hAnsi="Times New Roman"/>
        </w:rPr>
        <w:t>nie je obsiahnutá v judikatúre Súdneho dvora Európskej únie.</w:t>
      </w:r>
    </w:p>
    <w:p w:rsidR="001F3091" w:rsidP="001F3091">
      <w:pPr>
        <w:bidi w:val="0"/>
        <w:ind w:firstLine="360"/>
        <w:jc w:val="both"/>
        <w:rPr>
          <w:rFonts w:ascii="Times New Roman" w:hAnsi="Times New Roman"/>
          <w:b/>
          <w:bCs/>
        </w:rPr>
      </w:pPr>
      <w:r>
        <w:rPr>
          <w:rFonts w:ascii="Times New Roman" w:hAnsi="Times New Roman"/>
          <w:b/>
          <w:bCs/>
        </w:rPr>
        <w:t>Vzhľadom na to, že problematika návrhu zákona nie je upravená v práve Európskej únie, je bezpredmetné vyjadrovať sa k bodom 4., 5. a 6.</w:t>
      </w:r>
    </w:p>
    <w:p w:rsidR="001F3091" w:rsidP="001F3091">
      <w:pPr>
        <w:bidi w:val="0"/>
        <w:jc w:val="both"/>
        <w:rPr>
          <w:rFonts w:ascii="Arial" w:hAnsi="Arial" w:cs="Arial"/>
          <w:color w:val="000080"/>
          <w:sz w:val="20"/>
          <w:szCs w:val="20"/>
        </w:rPr>
      </w:pPr>
    </w:p>
    <w:p w:rsidR="001F3091" w:rsidP="001F3091">
      <w:pPr>
        <w:pStyle w:val="NormalWeb"/>
        <w:bidi w:val="0"/>
        <w:spacing w:before="0" w:beforeAutospacing="0" w:after="0" w:afterAutospacing="0"/>
        <w:ind w:right="-108"/>
        <w:jc w:val="center"/>
        <w:rPr>
          <w:rFonts w:ascii="Times New Roman" w:hAnsi="Times New Roman"/>
          <w:b/>
          <w:bCs/>
        </w:rPr>
      </w:pPr>
    </w:p>
    <w:p w:rsidR="001F3091" w:rsidRPr="007370C7" w:rsidP="001F3091">
      <w:pPr>
        <w:pStyle w:val="NormalWeb"/>
        <w:bidi w:val="0"/>
        <w:spacing w:before="0" w:beforeAutospacing="0" w:after="0" w:afterAutospacing="0"/>
        <w:ind w:right="-108"/>
        <w:jc w:val="center"/>
        <w:rPr>
          <w:rFonts w:ascii="Times New Roman" w:hAnsi="Times New Roman"/>
        </w:rPr>
      </w:pPr>
      <w:r w:rsidRPr="007370C7">
        <w:rPr>
          <w:rFonts w:ascii="Times New Roman" w:hAnsi="Times New Roman"/>
          <w:b/>
          <w:bCs/>
        </w:rPr>
        <w:t>DOLOŽKA VYBRANÝCH VPLYVOV</w:t>
      </w:r>
    </w:p>
    <w:p w:rsidR="001F3091" w:rsidP="001F3091">
      <w:pPr>
        <w:pStyle w:val="NormalWeb"/>
        <w:bidi w:val="0"/>
        <w:spacing w:before="0" w:beforeAutospacing="0" w:after="0" w:afterAutospacing="0"/>
        <w:ind w:right="-108"/>
        <w:jc w:val="center"/>
        <w:rPr>
          <w:rFonts w:ascii="Times New Roman" w:hAnsi="Times New Roman"/>
        </w:rPr>
      </w:pPr>
    </w:p>
    <w:p w:rsidR="001F3091" w:rsidP="001F3091">
      <w:pPr>
        <w:bidi w:val="0"/>
        <w:rPr>
          <w:rFonts w:ascii="Times New Roman" w:hAnsi="Times New Roman"/>
          <w:b/>
          <w:bCs/>
        </w:rPr>
      </w:pPr>
      <w:r>
        <w:rPr>
          <w:rFonts w:ascii="Times New Roman" w:hAnsi="Times New Roman"/>
          <w:b/>
          <w:bCs/>
        </w:rPr>
        <w:t>A.1. Názov materiálu:</w:t>
      </w:r>
      <w:r w:rsidRPr="00382101">
        <w:rPr>
          <w:rFonts w:ascii="Times New Roman" w:hAnsi="Times New Roman"/>
          <w:b/>
          <w:bCs/>
        </w:rPr>
        <w:t xml:space="preserve"> </w:t>
      </w:r>
    </w:p>
    <w:p w:rsidR="001F3091" w:rsidP="001F3091">
      <w:pPr>
        <w:pStyle w:val="NormalWeb"/>
        <w:bidi w:val="0"/>
        <w:spacing w:before="0" w:beforeAutospacing="0" w:after="0" w:afterAutospacing="0"/>
        <w:jc w:val="both"/>
        <w:rPr>
          <w:rFonts w:ascii="Times New Roman" w:hAnsi="Times New Roman"/>
        </w:rPr>
      </w:pPr>
      <w:r w:rsidR="00097D9D">
        <w:rPr>
          <w:rFonts w:ascii="Times New Roman" w:hAnsi="Times New Roman"/>
        </w:rPr>
        <w:t xml:space="preserve">Návrh </w:t>
      </w:r>
      <w:r w:rsidRPr="00097D9D" w:rsidR="00097D9D">
        <w:rPr>
          <w:rFonts w:ascii="Times New Roman" w:hAnsi="Times New Roman"/>
        </w:rPr>
        <w:t>zákona, ktorým sa mení a dopĺňa zákon Slovenskej národnej rady č. 346/1990 Zb. o voľbách do orgánov samosprávy obcí v znení neskorších predpisov</w:t>
      </w:r>
      <w:r>
        <w:rPr>
          <w:rFonts w:ascii="Times New Roman" w:hAnsi="Times New Roman"/>
          <w:b/>
          <w:bCs/>
        </w:rPr>
        <w:t> </w:t>
      </w:r>
    </w:p>
    <w:p w:rsidR="001F3091" w:rsidP="001F3091">
      <w:pPr>
        <w:pStyle w:val="NormalWeb"/>
        <w:bidi w:val="0"/>
        <w:spacing w:before="0" w:beforeAutospacing="0" w:after="0" w:afterAutospacing="0"/>
        <w:rPr>
          <w:rFonts w:ascii="Times New Roman" w:hAnsi="Times New Roman"/>
          <w:b/>
          <w:bCs/>
        </w:rPr>
      </w:pPr>
    </w:p>
    <w:p w:rsidR="001F3091" w:rsidP="001F3091">
      <w:pPr>
        <w:pStyle w:val="NormalWeb"/>
        <w:bidi w:val="0"/>
        <w:spacing w:before="0" w:beforeAutospacing="0" w:after="0" w:afterAutospacing="0"/>
        <w:rPr>
          <w:rFonts w:ascii="Times New Roman" w:hAnsi="Times New Roman"/>
        </w:rPr>
      </w:pPr>
      <w:r>
        <w:rPr>
          <w:rFonts w:ascii="Times New Roman" w:hAnsi="Times New Roman"/>
          <w:b/>
          <w:bCs/>
        </w:rPr>
        <w:t>A.2. Vplyvy:</w:t>
      </w:r>
    </w:p>
    <w:p w:rsidR="001F3091" w:rsidP="001F3091">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1. Vplyvy na rozpočet verejnej správy</w:t>
            </w:r>
          </w:p>
          <w:p w:rsidR="001F3091" w:rsidP="00BB5497">
            <w:pPr>
              <w:pStyle w:val="NormalWeb"/>
              <w:bidi w:val="0"/>
              <w:spacing w:before="0" w:beforeAutospacing="0" w:after="0" w:afterAutospacing="0" w:line="240" w:lineRule="auto"/>
              <w:rPr>
                <w:rFonts w:ascii="Times New Roman" w:hAnsi="Times New Roman"/>
              </w:rPr>
            </w:pPr>
            <w:r>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p>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p>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xml:space="preserve">3, Sociálne vplyvy </w:t>
            </w:r>
          </w:p>
          <w:p w:rsidR="001F3091" w:rsidP="00BB549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vplyvy  na hospodárenie obyvateľstva,</w:t>
            </w:r>
          </w:p>
          <w:p w:rsidR="001F3091" w:rsidP="00BB549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-sociálnu exklúziu,</w:t>
            </w:r>
          </w:p>
          <w:p w:rsidR="001F3091" w:rsidP="00BB549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p>
          <w:p w:rsidR="001F3091" w:rsidP="00BB5497">
            <w:pPr>
              <w:pStyle w:val="NormalWeb"/>
              <w:bidi w:val="0"/>
              <w:spacing w:before="0" w:beforeAutospacing="0" w:after="0" w:afterAutospacing="0" w:line="240" w:lineRule="auto"/>
              <w:jc w:val="center"/>
              <w:rPr>
                <w:rFonts w:ascii="Times New Roman" w:hAnsi="Times New Roman"/>
              </w:rPr>
            </w:pPr>
          </w:p>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p>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bl>
    <w:p w:rsidR="001F3091" w:rsidP="001F3091">
      <w:pPr>
        <w:pStyle w:val="NormalWeb"/>
        <w:bidi w:val="0"/>
        <w:spacing w:before="0" w:beforeAutospacing="0" w:after="0" w:afterAutospacing="0"/>
        <w:jc w:val="both"/>
        <w:rPr>
          <w:rFonts w:ascii="Times New Roman" w:hAnsi="Times New Roman"/>
        </w:rPr>
      </w:pPr>
      <w:r>
        <w:rPr>
          <w:rFonts w:ascii="Times New Roman" w:hAnsi="Times New Roman"/>
          <w:b/>
          <w:bCs/>
          <w:sz w:val="16"/>
          <w:szCs w:val="16"/>
        </w:rPr>
        <w:t>*</w:t>
      </w:r>
      <w:r>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D37C1B" w:rsidP="001F3091">
      <w:pPr>
        <w:bidi w:val="0"/>
        <w:rPr>
          <w:rFonts w:ascii="Times New Roman" w:hAnsi="Times New Roman"/>
        </w:rPr>
      </w:pPr>
    </w:p>
    <w:p w:rsidR="001D6B23" w:rsidP="001D6B23">
      <w:pPr>
        <w:bidi w:val="0"/>
        <w:jc w:val="both"/>
        <w:rPr>
          <w:rFonts w:ascii="Times New Roman" w:hAnsi="Times New Roman"/>
        </w:rPr>
      </w:pPr>
      <w:r>
        <w:rPr>
          <w:rFonts w:ascii="Times New Roman" w:hAnsi="Times New Roman"/>
        </w:rPr>
        <w:br w:type="page"/>
      </w:r>
    </w:p>
    <w:p w:rsidR="001D6B23" w:rsidP="001D6B23">
      <w:pPr>
        <w:bidi w:val="0"/>
        <w:jc w:val="both"/>
        <w:rPr>
          <w:rFonts w:ascii="Times New Roman" w:hAnsi="Times New Roman"/>
          <w:b/>
          <w:bCs/>
          <w:u w:val="single"/>
        </w:rPr>
      </w:pPr>
      <w:r>
        <w:rPr>
          <w:rFonts w:ascii="Times New Roman" w:hAnsi="Times New Roman"/>
          <w:b/>
          <w:bCs/>
          <w:u w:val="single"/>
        </w:rPr>
        <w:t>Osobitná časť</w:t>
      </w:r>
    </w:p>
    <w:p w:rsidR="001D6B23" w:rsidP="001D6B23">
      <w:pPr>
        <w:bidi w:val="0"/>
        <w:jc w:val="both"/>
        <w:rPr>
          <w:rFonts w:ascii="Times New Roman" w:hAnsi="Times New Roman"/>
          <w:highlight w:val="yellow"/>
        </w:rPr>
      </w:pPr>
    </w:p>
    <w:p w:rsidR="001D6B23" w:rsidP="001D6B23">
      <w:pPr>
        <w:bidi w:val="0"/>
        <w:jc w:val="both"/>
        <w:rPr>
          <w:rFonts w:ascii="Times New Roman" w:hAnsi="Times New Roman"/>
          <w:u w:val="single"/>
        </w:rPr>
      </w:pPr>
      <w:r>
        <w:rPr>
          <w:rFonts w:ascii="Times New Roman" w:hAnsi="Times New Roman"/>
          <w:u w:val="single"/>
        </w:rPr>
        <w:t>K čl. I</w:t>
      </w:r>
    </w:p>
    <w:p w:rsidR="001D6B23" w:rsidP="001D6B23">
      <w:pPr>
        <w:bidi w:val="0"/>
        <w:jc w:val="both"/>
        <w:rPr>
          <w:rFonts w:ascii="Times New Roman" w:hAnsi="Times New Roman"/>
          <w:highlight w:val="yellow"/>
          <w:u w:val="single"/>
        </w:rPr>
      </w:pPr>
    </w:p>
    <w:p w:rsidR="001D6B23" w:rsidP="001D6B23">
      <w:pPr>
        <w:bidi w:val="0"/>
        <w:jc w:val="both"/>
        <w:rPr>
          <w:rFonts w:ascii="Times New Roman" w:hAnsi="Times New Roman"/>
        </w:rPr>
      </w:pPr>
      <w:r>
        <w:rPr>
          <w:rFonts w:ascii="Times New Roman" w:hAnsi="Times New Roman"/>
        </w:rPr>
        <w:t>K bodu 1</w:t>
      </w:r>
    </w:p>
    <w:p w:rsidR="001D6B23" w:rsidP="001D6B23">
      <w:pPr>
        <w:bidi w:val="0"/>
        <w:rPr>
          <w:rFonts w:ascii="Times New Roman" w:hAnsi="Times New Roman"/>
        </w:rPr>
      </w:pPr>
    </w:p>
    <w:p w:rsidR="001D6B23" w:rsidP="001D6B23">
      <w:pPr>
        <w:bidi w:val="0"/>
        <w:ind w:firstLine="708"/>
        <w:jc w:val="both"/>
        <w:rPr>
          <w:rFonts w:ascii="Times New Roman" w:hAnsi="Times New Roman"/>
        </w:rPr>
      </w:pPr>
      <w:r>
        <w:rPr>
          <w:rFonts w:ascii="Times New Roman" w:hAnsi="Times New Roman"/>
        </w:rPr>
        <w:t>Navrhuje sa pre účely zákona o voľbách do orgánov samosprávy obcí zúžiť definíciu volebnej kampane upravenej zákonom len na vysielanie politickej reklamy a umiestňovanie volebných plagátov na miestach vyhradených obcou. Tieto dve formy volebnej kampane sú upravené aj zákonom o voľbách do NR SR. Iných foriem vedenia volebnej kampane by sa navrhovaná právna úprava nemala týkať a nemalo by dochádzať k zasahovaniu do slobodného šírenia informácií. Začiatok zákonom upravenej volebnej kampane sa navrhuje ponechať na 17 dní pred voľbami, vypúšťa sa však koniec volebnej kampane (v súčasnosti 48 hodín pred začiatkom volieb), ako aj zákaz vedenia volebnej kampane mimo zákonom vymedzeného času.</w:t>
      </w:r>
    </w:p>
    <w:p w:rsidR="001D6B23" w:rsidP="001D6B23">
      <w:pPr>
        <w:bidi w:val="0"/>
        <w:jc w:val="both"/>
        <w:rPr>
          <w:rFonts w:ascii="Times New Roman" w:hAnsi="Times New Roman"/>
        </w:rPr>
      </w:pPr>
    </w:p>
    <w:p w:rsidR="001D6B23" w:rsidP="001D6B23">
      <w:pPr>
        <w:bidi w:val="0"/>
        <w:jc w:val="both"/>
        <w:rPr>
          <w:rFonts w:ascii="Times New Roman" w:hAnsi="Times New Roman"/>
        </w:rPr>
      </w:pPr>
      <w:r>
        <w:rPr>
          <w:rFonts w:ascii="Times New Roman" w:hAnsi="Times New Roman"/>
        </w:rPr>
        <w:t>K bodom 2 a 3</w:t>
      </w:r>
    </w:p>
    <w:p w:rsidR="001D6B23" w:rsidP="001D6B23">
      <w:pPr>
        <w:bidi w:val="0"/>
        <w:jc w:val="both"/>
        <w:rPr>
          <w:rFonts w:ascii="Times New Roman" w:hAnsi="Times New Roman"/>
        </w:rPr>
      </w:pPr>
    </w:p>
    <w:p w:rsidR="001D6B23" w:rsidP="001D6B23">
      <w:pPr>
        <w:bidi w:val="0"/>
        <w:ind w:firstLine="708"/>
        <w:jc w:val="both"/>
        <w:rPr>
          <w:rFonts w:ascii="Times New Roman" w:hAnsi="Times New Roman"/>
        </w:rPr>
      </w:pPr>
      <w:r>
        <w:rPr>
          <w:rFonts w:ascii="Times New Roman" w:hAnsi="Times New Roman"/>
        </w:rPr>
        <w:t>Návrh zákona sa nedotýka súčasnej úpravy vysielania politickej reklamy pred voľbami (§ 30 odseky 3 až 9). Navrhuje sa upraviť umiestňovanie volebných plagátov na miestach vyhradených obcou tak, aby zákon neobsahoval formuláciu, že plagáty a iné nosiče informácií možno na verejných priestranstvách umiestňovať len na miestach vyhradených obcou, keďže plagáty a iné nosiče informácií sú na verejných priestranstvách umiestňované aj na súkromných plochách, do čoho by nemal zákon zasahovať. Obciam sa ponecháva povinnosť všeobecne záväzným nariadením vyhradiť miesta, na ktoré možno 17 dní pred voľbami umiestňovať plagáty a iné nosiče informácií.</w:t>
      </w:r>
    </w:p>
    <w:p w:rsidR="001D6B23" w:rsidP="001D6B23">
      <w:pPr>
        <w:bidi w:val="0"/>
        <w:ind w:firstLine="708"/>
        <w:jc w:val="both"/>
        <w:rPr>
          <w:rFonts w:ascii="Times New Roman" w:hAnsi="Times New Roman"/>
        </w:rPr>
      </w:pPr>
      <w:r>
        <w:rPr>
          <w:rFonts w:ascii="Times New Roman" w:hAnsi="Times New Roman"/>
        </w:rPr>
        <w:t>Navrhuje sa zo zákona vypustiť volebné moratórium spočívajúce v zákaze volebnej kampane 48 hodín pred začiatkom volieb. Zákaz volebnej kampane sa obmedzuje len na budovy, v ktorých sú umiestnené okrskové volebné miestnosti, a to len počas volieb.</w:t>
      </w:r>
    </w:p>
    <w:p w:rsidR="001D6B23" w:rsidP="001D6B23">
      <w:pPr>
        <w:bidi w:val="0"/>
        <w:ind w:firstLine="708"/>
        <w:jc w:val="both"/>
        <w:rPr>
          <w:rFonts w:ascii="Times New Roman" w:hAnsi="Times New Roman"/>
        </w:rPr>
      </w:pPr>
      <w:r>
        <w:rPr>
          <w:rFonts w:ascii="Times New Roman" w:hAnsi="Times New Roman"/>
        </w:rPr>
        <w:t xml:space="preserve">Navrhuje sa vypustiť zákaz zverejňovať výsledky predvolebných výskumov v čase kratšom ako 7 dní pred voľbami. Ponecháva sa zákaz zverejňovania volebných prieskumov v deň volieb do skončenia hlasovania. </w:t>
      </w:r>
    </w:p>
    <w:p w:rsidR="001D6B23" w:rsidP="001D6B23">
      <w:pPr>
        <w:bidi w:val="0"/>
        <w:ind w:firstLine="708"/>
        <w:jc w:val="both"/>
        <w:rPr>
          <w:rFonts w:ascii="Times New Roman" w:hAnsi="Times New Roman"/>
        </w:rPr>
      </w:pPr>
      <w:r>
        <w:rPr>
          <w:rFonts w:ascii="Times New Roman" w:hAnsi="Times New Roman"/>
        </w:rPr>
        <w:t>Navrhuje sa vypustiť zákaz poskytovania informácií o priebehu a čiastkových výsledkoch volieb do podpísania zápisnice o výsledku hlasovania členmi volebných komisií.</w:t>
      </w:r>
    </w:p>
    <w:p w:rsidR="001D6B23" w:rsidP="001D6B23">
      <w:pPr>
        <w:bidi w:val="0"/>
        <w:jc w:val="both"/>
        <w:rPr>
          <w:rFonts w:ascii="Times New Roman" w:hAnsi="Times New Roman"/>
        </w:rPr>
      </w:pPr>
    </w:p>
    <w:p w:rsidR="001D6B23" w:rsidRPr="004F3431" w:rsidP="001D6B23">
      <w:pPr>
        <w:bidi w:val="0"/>
        <w:jc w:val="both"/>
        <w:rPr>
          <w:rFonts w:ascii="Times New Roman" w:hAnsi="Times New Roman"/>
          <w:u w:val="single"/>
        </w:rPr>
      </w:pPr>
      <w:r>
        <w:rPr>
          <w:rFonts w:ascii="Times New Roman" w:hAnsi="Times New Roman"/>
          <w:u w:val="single"/>
        </w:rPr>
        <w:t>K čl. II</w:t>
      </w:r>
    </w:p>
    <w:p w:rsidR="001D6B23" w:rsidP="001D6B23">
      <w:pPr>
        <w:bidi w:val="0"/>
        <w:jc w:val="both"/>
        <w:rPr>
          <w:rFonts w:ascii="Times New Roman" w:hAnsi="Times New Roman"/>
        </w:rPr>
      </w:pPr>
    </w:p>
    <w:p w:rsidR="001D6B23" w:rsidP="001D6B23">
      <w:pPr>
        <w:bidi w:val="0"/>
        <w:ind w:firstLine="708"/>
        <w:jc w:val="both"/>
        <w:rPr>
          <w:rFonts w:ascii="Times New Roman" w:hAnsi="Times New Roman"/>
        </w:rPr>
      </w:pPr>
      <w:r>
        <w:rPr>
          <w:rFonts w:ascii="Times New Roman" w:hAnsi="Times New Roman"/>
        </w:rPr>
        <w:t xml:space="preserve">Navrhuje sa stanoviť účinnosť zákona dňom zverejnenia v Zbierke zákonov Slovenskej republiky. </w:t>
      </w:r>
    </w:p>
    <w:p w:rsidR="001D6B23" w:rsidP="001D6B23">
      <w:pPr>
        <w:bidi w:val="0"/>
        <w:ind w:firstLine="708"/>
        <w:jc w:val="both"/>
        <w:rPr>
          <w:rFonts w:ascii="Times New Roman" w:hAnsi="Times New Roman"/>
        </w:rPr>
      </w:pPr>
    </w:p>
    <w:p w:rsidR="00632F87"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0000000000000000000"/>
    <w:charset w:val="EE"/>
    <w:family w:val="roman"/>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7D9D"/>
    <w:rsid w:val="000B3E0C"/>
    <w:rsid w:val="00147003"/>
    <w:rsid w:val="00161291"/>
    <w:rsid w:val="00174D48"/>
    <w:rsid w:val="00177F33"/>
    <w:rsid w:val="00195C3C"/>
    <w:rsid w:val="001B7FEC"/>
    <w:rsid w:val="001D2D9F"/>
    <w:rsid w:val="001D6B23"/>
    <w:rsid w:val="001E1570"/>
    <w:rsid w:val="001E1F77"/>
    <w:rsid w:val="001E20C0"/>
    <w:rsid w:val="001F3091"/>
    <w:rsid w:val="00244912"/>
    <w:rsid w:val="00244D16"/>
    <w:rsid w:val="002708BA"/>
    <w:rsid w:val="002B6F82"/>
    <w:rsid w:val="0030411D"/>
    <w:rsid w:val="00382101"/>
    <w:rsid w:val="00386598"/>
    <w:rsid w:val="003F5985"/>
    <w:rsid w:val="00402495"/>
    <w:rsid w:val="00452013"/>
    <w:rsid w:val="004F3431"/>
    <w:rsid w:val="00560F42"/>
    <w:rsid w:val="005A189A"/>
    <w:rsid w:val="00601431"/>
    <w:rsid w:val="00632F87"/>
    <w:rsid w:val="00637C74"/>
    <w:rsid w:val="007066A3"/>
    <w:rsid w:val="00710E27"/>
    <w:rsid w:val="007370C7"/>
    <w:rsid w:val="00780E14"/>
    <w:rsid w:val="007819BF"/>
    <w:rsid w:val="008321A4"/>
    <w:rsid w:val="0095221D"/>
    <w:rsid w:val="009526CF"/>
    <w:rsid w:val="009874E5"/>
    <w:rsid w:val="009B4837"/>
    <w:rsid w:val="009B7793"/>
    <w:rsid w:val="00A1133B"/>
    <w:rsid w:val="00A20E8D"/>
    <w:rsid w:val="00AE645A"/>
    <w:rsid w:val="00B12C46"/>
    <w:rsid w:val="00B31CF4"/>
    <w:rsid w:val="00B3281A"/>
    <w:rsid w:val="00B45510"/>
    <w:rsid w:val="00B709FB"/>
    <w:rsid w:val="00B80A26"/>
    <w:rsid w:val="00B95024"/>
    <w:rsid w:val="00BB5497"/>
    <w:rsid w:val="00C900AE"/>
    <w:rsid w:val="00D37C1B"/>
    <w:rsid w:val="00D74EE2"/>
    <w:rsid w:val="00D879D1"/>
    <w:rsid w:val="00E0274C"/>
    <w:rsid w:val="00E7037B"/>
    <w:rsid w:val="00E93CA7"/>
    <w:rsid w:val="00E97946"/>
    <w:rsid w:val="00ED1F9E"/>
    <w:rsid w:val="00F12022"/>
    <w:rsid w:val="00FC14AE"/>
    <w:rsid w:val="00FC7C43"/>
    <w:rsid w:val="00FD0B43"/>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uiPriority w:val="10"/>
    <w:rPr>
      <w:rFonts w:asciiTheme="majorHAnsi" w:eastAsiaTheme="majorEastAsia" w:hAnsiTheme="majorHAnsi" w:cstheme="majorBidi"/>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Pages>4</Pages>
  <Words>1540</Words>
  <Characters>8780</Characters>
  <Application>Microsoft Office Word</Application>
  <DocSecurity>0</DocSecurity>
  <Lines>0</Lines>
  <Paragraphs>0</Paragraphs>
  <ScaleCrop>false</ScaleCrop>
  <Company>Konzervatívny inštitút M. R. Štefánika</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6</cp:revision>
  <cp:lastPrinted>2010-08-16T14:49:00Z</cp:lastPrinted>
  <dcterms:created xsi:type="dcterms:W3CDTF">2012-12-28T14:24:00Z</dcterms:created>
  <dcterms:modified xsi:type="dcterms:W3CDTF">2012-12-28T14:56:00Z</dcterms:modified>
</cp:coreProperties>
</file>