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5702" w:rsidRPr="003B4540" w:rsidP="00A43EFC">
      <w:pPr>
        <w:pBdr>
          <w:bottom w:val="single" w:sz="12" w:space="1" w:color="auto"/>
        </w:pBdr>
        <w:bidi w:val="0"/>
        <w:spacing w:before="120"/>
        <w:jc w:val="center"/>
        <w:rPr>
          <w:rFonts w:ascii="Times New Roman" w:hAnsi="Times New Roman"/>
          <w:b/>
          <w:bCs/>
          <w:spacing w:val="20"/>
          <w:sz w:val="24"/>
          <w:szCs w:val="24"/>
        </w:rPr>
      </w:pPr>
      <w:r w:rsidRPr="003B4540">
        <w:rPr>
          <w:rFonts w:ascii="Times New Roman" w:hAnsi="Times New Roman"/>
          <w:b/>
          <w:bCs/>
          <w:spacing w:val="20"/>
          <w:sz w:val="24"/>
          <w:szCs w:val="24"/>
        </w:rPr>
        <w:t>NÁRODNÁ  RADA  SLOVENSKEJ  REPUBLIKY</w:t>
      </w:r>
    </w:p>
    <w:p w:rsidR="00455702" w:rsidRPr="003B4540" w:rsidP="00A43EFC">
      <w:pPr>
        <w:bidi w:val="0"/>
        <w:spacing w:before="120"/>
        <w:jc w:val="center"/>
        <w:rPr>
          <w:rFonts w:ascii="Times New Roman" w:hAnsi="Times New Roman"/>
          <w:spacing w:val="20"/>
          <w:sz w:val="24"/>
          <w:szCs w:val="24"/>
        </w:rPr>
      </w:pPr>
    </w:p>
    <w:p w:rsidR="00455702" w:rsidRPr="003B4540" w:rsidP="00A43EFC">
      <w:pPr>
        <w:bidi w:val="0"/>
        <w:spacing w:before="120"/>
        <w:jc w:val="center"/>
        <w:rPr>
          <w:rFonts w:ascii="Times New Roman" w:hAnsi="Times New Roman"/>
          <w:spacing w:val="20"/>
          <w:sz w:val="24"/>
          <w:szCs w:val="24"/>
        </w:rPr>
      </w:pPr>
      <w:r w:rsidRPr="003B4540">
        <w:rPr>
          <w:rFonts w:ascii="Times New Roman" w:hAnsi="Times New Roman"/>
          <w:spacing w:val="20"/>
          <w:sz w:val="24"/>
          <w:szCs w:val="24"/>
        </w:rPr>
        <w:t>VI. volebné obdobie</w:t>
      </w:r>
    </w:p>
    <w:p w:rsidR="00420D1F" w:rsidRPr="003B4540" w:rsidP="00A43EFC">
      <w:pPr>
        <w:bidi w:val="0"/>
        <w:spacing w:before="120"/>
        <w:jc w:val="center"/>
        <w:rPr>
          <w:rFonts w:ascii="Times New Roman" w:hAnsi="Times New Roman"/>
          <w:b/>
          <w:bCs/>
          <w:spacing w:val="30"/>
          <w:sz w:val="24"/>
          <w:szCs w:val="24"/>
        </w:rPr>
      </w:pPr>
    </w:p>
    <w:p w:rsidR="00455702" w:rsidRPr="003B4540" w:rsidP="00A43EFC">
      <w:pPr>
        <w:bidi w:val="0"/>
        <w:spacing w:before="120"/>
        <w:jc w:val="center"/>
        <w:rPr>
          <w:rFonts w:ascii="Times New Roman" w:hAnsi="Times New Roman"/>
          <w:b/>
          <w:bCs/>
          <w:spacing w:val="30"/>
          <w:sz w:val="24"/>
          <w:szCs w:val="24"/>
        </w:rPr>
      </w:pPr>
      <w:r w:rsidRPr="003B4540">
        <w:rPr>
          <w:rFonts w:ascii="Times New Roman" w:hAnsi="Times New Roman"/>
          <w:b/>
          <w:bCs/>
          <w:spacing w:val="30"/>
          <w:sz w:val="24"/>
          <w:szCs w:val="24"/>
        </w:rPr>
        <w:t xml:space="preserve">Návrh </w:t>
      </w:r>
    </w:p>
    <w:p w:rsidR="00455702" w:rsidRPr="003B4540" w:rsidP="00A43EFC">
      <w:pPr>
        <w:bidi w:val="0"/>
        <w:spacing w:before="120"/>
        <w:jc w:val="center"/>
        <w:rPr>
          <w:rFonts w:ascii="Times New Roman" w:hAnsi="Times New Roman"/>
          <w:b/>
          <w:bCs/>
          <w:spacing w:val="30"/>
          <w:sz w:val="24"/>
          <w:szCs w:val="24"/>
        </w:rPr>
      </w:pPr>
    </w:p>
    <w:p w:rsidR="00455702" w:rsidRPr="003B4540" w:rsidP="00A43EFC">
      <w:pPr>
        <w:bidi w:val="0"/>
        <w:spacing w:before="120"/>
        <w:jc w:val="center"/>
        <w:rPr>
          <w:rFonts w:ascii="Times New Roman" w:hAnsi="Times New Roman"/>
          <w:b/>
          <w:bCs/>
          <w:caps/>
          <w:spacing w:val="30"/>
          <w:sz w:val="24"/>
          <w:szCs w:val="24"/>
        </w:rPr>
      </w:pPr>
      <w:r w:rsidRPr="003B4540">
        <w:rPr>
          <w:rFonts w:ascii="Times New Roman" w:hAnsi="Times New Roman"/>
          <w:b/>
          <w:bCs/>
          <w:caps/>
          <w:spacing w:val="30"/>
          <w:sz w:val="24"/>
          <w:szCs w:val="24"/>
        </w:rPr>
        <w:t>zákon</w:t>
      </w:r>
    </w:p>
    <w:p w:rsidR="00455702" w:rsidRPr="003B4540" w:rsidP="00A43EFC">
      <w:pPr>
        <w:bidi w:val="0"/>
        <w:spacing w:before="120"/>
        <w:jc w:val="center"/>
        <w:rPr>
          <w:rFonts w:ascii="Times New Roman" w:hAnsi="Times New Roman"/>
          <w:sz w:val="24"/>
          <w:szCs w:val="24"/>
        </w:rPr>
      </w:pPr>
    </w:p>
    <w:p w:rsidR="00455702" w:rsidRPr="003B4540" w:rsidP="00A43EFC">
      <w:pPr>
        <w:bidi w:val="0"/>
        <w:spacing w:before="120"/>
        <w:jc w:val="center"/>
        <w:rPr>
          <w:rFonts w:ascii="Times New Roman" w:hAnsi="Times New Roman"/>
          <w:sz w:val="24"/>
          <w:szCs w:val="24"/>
        </w:rPr>
      </w:pPr>
      <w:r w:rsidRPr="003B4540">
        <w:rPr>
          <w:rFonts w:ascii="Times New Roman" w:hAnsi="Times New Roman"/>
          <w:sz w:val="24"/>
          <w:szCs w:val="24"/>
        </w:rPr>
        <w:t>z ... 201</w:t>
      </w:r>
      <w:r w:rsidR="00881FEC">
        <w:rPr>
          <w:rFonts w:ascii="Times New Roman" w:hAnsi="Times New Roman"/>
          <w:sz w:val="24"/>
          <w:szCs w:val="24"/>
        </w:rPr>
        <w:t>3</w:t>
      </w:r>
      <w:r w:rsidRPr="003B4540">
        <w:rPr>
          <w:rFonts w:ascii="Times New Roman" w:hAnsi="Times New Roman"/>
          <w:sz w:val="24"/>
          <w:szCs w:val="24"/>
        </w:rPr>
        <w:t>,</w:t>
      </w:r>
    </w:p>
    <w:p w:rsidR="00455702" w:rsidRPr="003B4540" w:rsidP="00A43EFC">
      <w:pPr>
        <w:bidi w:val="0"/>
        <w:spacing w:before="120"/>
        <w:jc w:val="center"/>
        <w:rPr>
          <w:rFonts w:ascii="Times New Roman" w:hAnsi="Times New Roman"/>
          <w:sz w:val="24"/>
          <w:szCs w:val="24"/>
        </w:rPr>
      </w:pPr>
    </w:p>
    <w:p w:rsidR="007444CE" w:rsidP="00A43EFC">
      <w:pPr>
        <w:bidi w:val="0"/>
        <w:spacing w:before="120"/>
        <w:jc w:val="center"/>
        <w:rPr>
          <w:rFonts w:ascii="Times New Roman" w:hAnsi="Times New Roman"/>
          <w:b/>
          <w:bCs/>
          <w:sz w:val="24"/>
          <w:szCs w:val="24"/>
        </w:rPr>
      </w:pPr>
      <w:r w:rsidRPr="003B4540" w:rsidR="008D2DEB">
        <w:rPr>
          <w:rFonts w:ascii="Times New Roman" w:hAnsi="Times New Roman"/>
          <w:b/>
          <w:bCs/>
          <w:sz w:val="24"/>
          <w:szCs w:val="24"/>
        </w:rPr>
        <w:t>ktorým sa mení</w:t>
      </w:r>
      <w:r w:rsidRPr="003B4540" w:rsidR="00496AC1">
        <w:rPr>
          <w:rFonts w:ascii="Times New Roman" w:hAnsi="Times New Roman"/>
          <w:b/>
          <w:bCs/>
          <w:sz w:val="24"/>
          <w:szCs w:val="24"/>
        </w:rPr>
        <w:t xml:space="preserve"> </w:t>
      </w:r>
      <w:r w:rsidRPr="003B4540" w:rsidR="00F24D72">
        <w:rPr>
          <w:rFonts w:ascii="Times New Roman" w:hAnsi="Times New Roman"/>
          <w:b/>
          <w:bCs/>
          <w:sz w:val="24"/>
          <w:szCs w:val="24"/>
        </w:rPr>
        <w:t xml:space="preserve">a dopĺňa </w:t>
      </w:r>
      <w:r w:rsidRPr="003B4540" w:rsidR="00A43EFC">
        <w:rPr>
          <w:rFonts w:ascii="Times New Roman" w:hAnsi="Times New Roman"/>
          <w:b/>
          <w:bCs/>
          <w:sz w:val="24"/>
          <w:szCs w:val="24"/>
        </w:rPr>
        <w:t xml:space="preserve">zákon </w:t>
      </w:r>
      <w:r>
        <w:rPr>
          <w:rFonts w:ascii="Times New Roman" w:hAnsi="Times New Roman"/>
          <w:b/>
          <w:bCs/>
          <w:sz w:val="24"/>
          <w:szCs w:val="24"/>
        </w:rPr>
        <w:t xml:space="preserve">Národnej rady Slovenskej republiky </w:t>
      </w:r>
    </w:p>
    <w:p w:rsidR="003D2F95" w:rsidRPr="003B4540" w:rsidP="00A43EFC">
      <w:pPr>
        <w:bidi w:val="0"/>
        <w:spacing w:before="120"/>
        <w:jc w:val="center"/>
        <w:rPr>
          <w:rFonts w:ascii="Times New Roman" w:hAnsi="Times New Roman"/>
          <w:b/>
          <w:bCs/>
          <w:sz w:val="24"/>
          <w:szCs w:val="24"/>
        </w:rPr>
      </w:pPr>
      <w:r w:rsidRPr="003B4540" w:rsidR="00043A5C">
        <w:rPr>
          <w:rFonts w:ascii="Times New Roman" w:hAnsi="Times New Roman"/>
          <w:b/>
          <w:bCs/>
          <w:sz w:val="24"/>
          <w:szCs w:val="24"/>
        </w:rPr>
        <w:t xml:space="preserve">č. </w:t>
      </w:r>
      <w:r w:rsidR="004A39C1">
        <w:rPr>
          <w:rFonts w:ascii="Times New Roman" w:hAnsi="Times New Roman"/>
          <w:b/>
          <w:bCs/>
          <w:sz w:val="24"/>
          <w:szCs w:val="24"/>
        </w:rPr>
        <w:t xml:space="preserve">138/2010 Z. z. o lesnom reprodukčnom materiáli v znení zákona č. 49/2011 Z. z. </w:t>
      </w:r>
    </w:p>
    <w:p w:rsidR="00455702" w:rsidRPr="003B4540" w:rsidP="00A43EFC">
      <w:pPr>
        <w:bidi w:val="0"/>
        <w:spacing w:before="120"/>
        <w:jc w:val="both"/>
        <w:rPr>
          <w:rFonts w:ascii="Times New Roman" w:hAnsi="Times New Roman"/>
          <w:sz w:val="24"/>
          <w:szCs w:val="24"/>
        </w:rPr>
      </w:pPr>
    </w:p>
    <w:p w:rsidR="00455702" w:rsidRPr="003B4540" w:rsidP="00412851">
      <w:pPr>
        <w:bidi w:val="0"/>
        <w:spacing w:before="120"/>
        <w:jc w:val="both"/>
        <w:rPr>
          <w:rFonts w:ascii="Times New Roman" w:hAnsi="Times New Roman"/>
          <w:sz w:val="24"/>
          <w:szCs w:val="24"/>
        </w:rPr>
      </w:pPr>
      <w:r w:rsidRPr="003B4540">
        <w:rPr>
          <w:rFonts w:ascii="Times New Roman" w:hAnsi="Times New Roman"/>
          <w:sz w:val="24"/>
          <w:szCs w:val="24"/>
        </w:rPr>
        <w:t xml:space="preserve">Národná rada Slovenskej republiky sa uzniesla na tomto zákone: </w:t>
      </w:r>
    </w:p>
    <w:p w:rsidR="003B4540" w:rsidRPr="003B4540" w:rsidP="00412851">
      <w:pPr>
        <w:bidi w:val="0"/>
        <w:spacing w:before="120"/>
        <w:jc w:val="center"/>
        <w:rPr>
          <w:rFonts w:ascii="Times New Roman" w:hAnsi="Times New Roman"/>
          <w:b/>
          <w:bCs/>
          <w:sz w:val="24"/>
          <w:szCs w:val="24"/>
        </w:rPr>
      </w:pPr>
    </w:p>
    <w:p w:rsidR="00455702" w:rsidRPr="003B4540" w:rsidP="00412851">
      <w:pPr>
        <w:pStyle w:val="Nadpis3Podloha"/>
        <w:numPr>
          <w:ilvl w:val="0"/>
          <w:numId w:val="0"/>
        </w:numPr>
        <w:tabs>
          <w:tab w:val="clear" w:pos="1418"/>
        </w:tabs>
        <w:bidi w:val="0"/>
        <w:ind w:firstLine="0"/>
        <w:jc w:val="center"/>
        <w:rPr>
          <w:rFonts w:ascii="Times New Roman" w:hAnsi="Times New Roman"/>
          <w:b/>
          <w:bCs/>
        </w:rPr>
      </w:pPr>
      <w:r w:rsidRPr="003B4540">
        <w:rPr>
          <w:rFonts w:ascii="Times New Roman" w:hAnsi="Times New Roman"/>
          <w:b/>
          <w:bCs/>
        </w:rPr>
        <w:t>Čl. I</w:t>
      </w:r>
    </w:p>
    <w:p w:rsidR="00455702" w:rsidRPr="003B4540" w:rsidP="00412851">
      <w:pPr>
        <w:bidi w:val="0"/>
        <w:spacing w:before="120"/>
        <w:jc w:val="both"/>
        <w:rPr>
          <w:rFonts w:ascii="Times New Roman" w:hAnsi="Times New Roman"/>
          <w:sz w:val="24"/>
          <w:szCs w:val="24"/>
        </w:rPr>
      </w:pPr>
    </w:p>
    <w:p w:rsidR="00455702" w:rsidRPr="004A39C1" w:rsidP="004A39C1">
      <w:pPr>
        <w:bidi w:val="0"/>
        <w:spacing w:before="120"/>
        <w:jc w:val="both"/>
        <w:rPr>
          <w:rFonts w:ascii="Times New Roman" w:hAnsi="Times New Roman"/>
          <w:sz w:val="24"/>
          <w:szCs w:val="24"/>
        </w:rPr>
      </w:pPr>
      <w:r w:rsidRPr="003B4540" w:rsidR="00AC5BBF">
        <w:rPr>
          <w:rFonts w:ascii="Times New Roman" w:hAnsi="Times New Roman"/>
          <w:sz w:val="24"/>
          <w:szCs w:val="24"/>
        </w:rPr>
        <w:t xml:space="preserve">Zákon </w:t>
      </w:r>
      <w:r w:rsidR="007444CE">
        <w:rPr>
          <w:rFonts w:ascii="Times New Roman" w:hAnsi="Times New Roman"/>
          <w:sz w:val="24"/>
          <w:szCs w:val="24"/>
        </w:rPr>
        <w:t xml:space="preserve">Národnej rady Slovenskej republiky </w:t>
      </w:r>
      <w:r w:rsidRPr="004A39C1" w:rsidR="004A39C1">
        <w:rPr>
          <w:rFonts w:ascii="Times New Roman" w:hAnsi="Times New Roman"/>
          <w:sz w:val="24"/>
          <w:szCs w:val="24"/>
        </w:rPr>
        <w:t xml:space="preserve">č. 138/2010 Z. z. o lesnom reprodukčnom materiáli v znení zákona č. 49/2011 Z.z. </w:t>
      </w:r>
      <w:r w:rsidRPr="004A39C1" w:rsidR="00033645">
        <w:rPr>
          <w:rFonts w:ascii="Times New Roman" w:hAnsi="Times New Roman"/>
          <w:sz w:val="24"/>
          <w:szCs w:val="24"/>
        </w:rPr>
        <w:t>sa mení a dopĺňa takto</w:t>
      </w:r>
      <w:r w:rsidRPr="004A39C1" w:rsidR="000E6C23">
        <w:rPr>
          <w:rFonts w:ascii="Times New Roman" w:hAnsi="Times New Roman"/>
          <w:sz w:val="24"/>
          <w:szCs w:val="24"/>
        </w:rPr>
        <w:t>:</w:t>
      </w:r>
    </w:p>
    <w:p w:rsidR="004A39C1" w:rsidRPr="004A39C1" w:rsidP="004A39C1">
      <w:pPr>
        <w:bidi w:val="0"/>
        <w:spacing w:before="100" w:beforeAutospacing="1" w:after="100" w:afterAutospacing="1"/>
        <w:rPr>
          <w:rFonts w:ascii="Times New Roman" w:hAnsi="Times New Roman"/>
          <w:color w:val="000060"/>
          <w:sz w:val="24"/>
          <w:szCs w:val="24"/>
        </w:rPr>
      </w:pPr>
    </w:p>
    <w:p w:rsidR="00FC6115" w:rsidP="00FC6115">
      <w:pPr>
        <w:numPr>
          <w:numId w:val="17"/>
        </w:numPr>
        <w:bidi w:val="0"/>
        <w:ind w:left="284" w:hanging="284"/>
        <w:jc w:val="both"/>
        <w:rPr>
          <w:rFonts w:ascii="Times New Roman" w:hAnsi="Times New Roman"/>
          <w:sz w:val="24"/>
          <w:szCs w:val="24"/>
        </w:rPr>
      </w:pPr>
      <w:r w:rsidRPr="004A39C1" w:rsidR="004A39C1">
        <w:rPr>
          <w:rFonts w:ascii="Times New Roman" w:hAnsi="Times New Roman"/>
          <w:sz w:val="24"/>
          <w:szCs w:val="24"/>
        </w:rPr>
        <w:t xml:space="preserve">V § 2 písmeno x) znie: </w:t>
      </w:r>
    </w:p>
    <w:p w:rsidR="00FC6115" w:rsidP="00FC6115">
      <w:pPr>
        <w:bidi w:val="0"/>
        <w:ind w:left="284"/>
        <w:jc w:val="both"/>
        <w:rPr>
          <w:rFonts w:ascii="Times New Roman" w:hAnsi="Times New Roman"/>
          <w:sz w:val="24"/>
          <w:szCs w:val="24"/>
        </w:rPr>
      </w:pPr>
    </w:p>
    <w:p w:rsidR="000E694B" w:rsidP="00FC6115">
      <w:pPr>
        <w:bidi w:val="0"/>
        <w:ind w:left="284"/>
        <w:jc w:val="both"/>
        <w:rPr>
          <w:rFonts w:ascii="Times New Roman" w:hAnsi="Times New Roman"/>
          <w:sz w:val="24"/>
          <w:szCs w:val="24"/>
        </w:rPr>
      </w:pPr>
      <w:r w:rsidRPr="004A39C1" w:rsidR="004A39C1">
        <w:rPr>
          <w:rFonts w:ascii="Times New Roman" w:hAnsi="Times New Roman"/>
          <w:sz w:val="24"/>
          <w:szCs w:val="24"/>
        </w:rPr>
        <w:t>„x) odberom lesného reprodukčného materiálu (ďalej len „odber“) získavanie lesného reprodukčného materiálu zo zdroja lesného reprodukčného materiálu, najmä zbieranie opadaných semien alebo semennej suroviny, trhanie, striasanie, sklepávanie, ošľahávanie, sťahovanie semien alebo semennej suroviny, vyťahovanie semenáčikov z prirodzeného zmladenia a odoberanie častí ras</w:t>
      </w:r>
      <w:r w:rsidR="00887587">
        <w:rPr>
          <w:rFonts w:ascii="Times New Roman" w:hAnsi="Times New Roman"/>
          <w:sz w:val="24"/>
          <w:szCs w:val="24"/>
        </w:rPr>
        <w:t>tlín na vegetatívne množenie“.</w:t>
      </w:r>
    </w:p>
    <w:p w:rsidR="000E694B" w:rsidP="000E694B">
      <w:pPr>
        <w:bidi w:val="0"/>
        <w:rPr>
          <w:rFonts w:ascii="Times New Roman" w:hAnsi="Times New Roman"/>
          <w:sz w:val="24"/>
          <w:szCs w:val="24"/>
        </w:rPr>
      </w:pPr>
    </w:p>
    <w:p w:rsidR="00FC6115" w:rsidP="000E694B">
      <w:pPr>
        <w:bidi w:val="0"/>
        <w:jc w:val="both"/>
        <w:rPr>
          <w:rFonts w:ascii="Times New Roman" w:hAnsi="Times New Roman"/>
          <w:sz w:val="24"/>
          <w:szCs w:val="24"/>
        </w:rPr>
      </w:pPr>
      <w:r w:rsidRPr="00887587" w:rsidR="000E694B">
        <w:rPr>
          <w:rFonts w:ascii="Times New Roman" w:hAnsi="Times New Roman"/>
          <w:sz w:val="24"/>
          <w:szCs w:val="24"/>
        </w:rPr>
        <w:t xml:space="preserve">2. V § 5 ods. 2 znie: </w:t>
      </w:r>
    </w:p>
    <w:p w:rsidR="00FC6115" w:rsidP="000E694B">
      <w:pPr>
        <w:bidi w:val="0"/>
        <w:jc w:val="both"/>
        <w:rPr>
          <w:rFonts w:ascii="Times New Roman" w:hAnsi="Times New Roman"/>
          <w:sz w:val="24"/>
          <w:szCs w:val="24"/>
        </w:rPr>
      </w:pPr>
    </w:p>
    <w:p w:rsidR="000E694B" w:rsidRPr="00887587" w:rsidP="00FC6115">
      <w:pPr>
        <w:bidi w:val="0"/>
        <w:ind w:left="284"/>
        <w:jc w:val="both"/>
        <w:rPr>
          <w:rFonts w:ascii="Times New Roman" w:hAnsi="Times New Roman"/>
          <w:sz w:val="24"/>
          <w:szCs w:val="24"/>
        </w:rPr>
      </w:pPr>
      <w:r w:rsidRPr="00887587">
        <w:rPr>
          <w:rFonts w:ascii="Times New Roman" w:hAnsi="Times New Roman"/>
          <w:sz w:val="24"/>
          <w:szCs w:val="24"/>
        </w:rPr>
        <w:t>„(2) Ochranu genetických zdrojov lesných drevín podľa odseku 1 vykonáva správca zdroja a orgán štátnej odbornej kontroly lesného reprodukčného materiálu, ktorým je právnická osoba zriadená ministerstvom alebo jej organizačný útvar (ďalej len „</w:t>
      </w:r>
      <w:r w:rsidRPr="00887587" w:rsidR="00887587">
        <w:rPr>
          <w:rFonts w:ascii="Times New Roman" w:hAnsi="Times New Roman"/>
          <w:sz w:val="24"/>
          <w:szCs w:val="24"/>
        </w:rPr>
        <w:t>k</w:t>
      </w:r>
      <w:r w:rsidRPr="00887587">
        <w:rPr>
          <w:rFonts w:ascii="Times New Roman" w:hAnsi="Times New Roman"/>
          <w:sz w:val="24"/>
          <w:szCs w:val="24"/>
        </w:rPr>
        <w:t>ontrola lesného reprodukčného materiálu“)“. Slová „centrum“  vo všetkých tvaroch sa v celom texte zákona nahrádzajú slovami „</w:t>
      </w:r>
      <w:r w:rsidRPr="00887587" w:rsidR="00887587">
        <w:rPr>
          <w:rFonts w:ascii="Times New Roman" w:hAnsi="Times New Roman"/>
          <w:sz w:val="24"/>
          <w:szCs w:val="24"/>
        </w:rPr>
        <w:t>k</w:t>
      </w:r>
      <w:r w:rsidRPr="00887587">
        <w:rPr>
          <w:rFonts w:ascii="Times New Roman" w:hAnsi="Times New Roman"/>
          <w:sz w:val="24"/>
          <w:szCs w:val="24"/>
        </w:rPr>
        <w:t>ontrola lesného reprodukčného materiálu“  v príslušnom tvare.</w:t>
      </w:r>
    </w:p>
    <w:p w:rsidR="000E694B" w:rsidP="000E694B">
      <w:pPr>
        <w:bidi w:val="0"/>
        <w:rPr>
          <w:rFonts w:ascii="Times New Roman" w:hAnsi="Times New Roman"/>
          <w:color w:val="000000"/>
          <w:sz w:val="24"/>
          <w:szCs w:val="24"/>
        </w:rPr>
      </w:pPr>
      <w:r w:rsidRPr="004A39C1" w:rsidR="004A39C1">
        <w:rPr>
          <w:rFonts w:ascii="Times New Roman" w:hAnsi="Times New Roman"/>
          <w:color w:val="000000"/>
          <w:sz w:val="24"/>
          <w:szCs w:val="24"/>
        </w:rPr>
        <w:br/>
      </w:r>
    </w:p>
    <w:p w:rsidR="004A39C1" w:rsidP="00FC6115">
      <w:pPr>
        <w:bidi w:val="0"/>
        <w:ind w:left="284" w:hanging="284"/>
        <w:rPr>
          <w:rFonts w:ascii="Times New Roman" w:hAnsi="Times New Roman"/>
          <w:sz w:val="24"/>
          <w:szCs w:val="24"/>
        </w:rPr>
      </w:pPr>
      <w:r w:rsidR="00887587">
        <w:rPr>
          <w:rFonts w:ascii="Times New Roman" w:hAnsi="Times New Roman"/>
          <w:color w:val="000000"/>
          <w:sz w:val="24"/>
          <w:szCs w:val="24"/>
        </w:rPr>
        <w:t>3</w:t>
      </w:r>
      <w:r w:rsidRPr="004A39C1">
        <w:rPr>
          <w:rFonts w:ascii="Times New Roman" w:hAnsi="Times New Roman"/>
          <w:color w:val="000000"/>
          <w:sz w:val="24"/>
          <w:szCs w:val="24"/>
        </w:rPr>
        <w:t xml:space="preserve">. V § 8 ods. 16 sa na konci dopĺňa bodkočiarka a slová </w:t>
      </w:r>
      <w:r w:rsidRPr="004A39C1">
        <w:rPr>
          <w:rFonts w:ascii="Times New Roman" w:hAnsi="Times New Roman"/>
          <w:sz w:val="24"/>
          <w:szCs w:val="24"/>
        </w:rPr>
        <w:t>„v prípade semenných zdrojov zmeny oznamuje fyzická osoba alebo právnická osoba, ktorá mala na uznaní zdroja záujem</w:t>
      </w:r>
      <w:r w:rsidRPr="004A39C1">
        <w:rPr>
          <w:rFonts w:ascii="Times New Roman" w:hAnsi="Times New Roman"/>
          <w:color w:val="000000"/>
          <w:sz w:val="24"/>
          <w:szCs w:val="24"/>
        </w:rPr>
        <w:t>“.</w:t>
        <w:br/>
      </w:r>
    </w:p>
    <w:p w:rsidR="00FC6115" w:rsidRPr="004A39C1" w:rsidP="00FC6115">
      <w:pPr>
        <w:bidi w:val="0"/>
        <w:ind w:left="284" w:hanging="284"/>
        <w:rPr>
          <w:rFonts w:ascii="Times New Roman" w:hAnsi="Times New Roman"/>
          <w:sz w:val="24"/>
          <w:szCs w:val="24"/>
        </w:rPr>
      </w:pPr>
    </w:p>
    <w:p w:rsidR="00FC6115" w:rsidP="00FC6115">
      <w:pPr>
        <w:bidi w:val="0"/>
        <w:jc w:val="both"/>
        <w:rPr>
          <w:rFonts w:ascii="Times New Roman" w:hAnsi="Times New Roman"/>
          <w:sz w:val="24"/>
          <w:szCs w:val="24"/>
        </w:rPr>
      </w:pPr>
      <w:r w:rsidR="00887587">
        <w:rPr>
          <w:rFonts w:ascii="Times New Roman" w:hAnsi="Times New Roman"/>
          <w:sz w:val="24"/>
          <w:szCs w:val="24"/>
        </w:rPr>
        <w:t>4</w:t>
      </w:r>
      <w:r>
        <w:rPr>
          <w:rFonts w:ascii="Times New Roman" w:hAnsi="Times New Roman"/>
          <w:sz w:val="24"/>
          <w:szCs w:val="24"/>
        </w:rPr>
        <w:t xml:space="preserve">. </w:t>
      </w:r>
      <w:r w:rsidRPr="004A39C1" w:rsidR="004A39C1">
        <w:rPr>
          <w:rFonts w:ascii="Times New Roman" w:hAnsi="Times New Roman"/>
          <w:sz w:val="24"/>
          <w:szCs w:val="24"/>
        </w:rPr>
        <w:t>V</w:t>
      </w:r>
      <w:r>
        <w:rPr>
          <w:rFonts w:ascii="Times New Roman" w:hAnsi="Times New Roman"/>
          <w:sz w:val="24"/>
          <w:szCs w:val="24"/>
        </w:rPr>
        <w:t xml:space="preserve"> </w:t>
      </w:r>
      <w:r w:rsidRPr="004A39C1" w:rsidR="004A39C1">
        <w:rPr>
          <w:rFonts w:ascii="Times New Roman" w:hAnsi="Times New Roman"/>
          <w:sz w:val="24"/>
          <w:szCs w:val="24"/>
        </w:rPr>
        <w:t xml:space="preserve">§ 24 ods. 2 písmeno d) znie: </w:t>
      </w:r>
    </w:p>
    <w:p w:rsidR="00FC6115" w:rsidP="00FC6115">
      <w:pPr>
        <w:bidi w:val="0"/>
        <w:jc w:val="both"/>
        <w:rPr>
          <w:rFonts w:ascii="Times New Roman" w:hAnsi="Times New Roman"/>
          <w:sz w:val="24"/>
          <w:szCs w:val="24"/>
        </w:rPr>
      </w:pPr>
    </w:p>
    <w:p w:rsidR="004A39C1" w:rsidP="00FC6115">
      <w:pPr>
        <w:bidi w:val="0"/>
        <w:ind w:left="284"/>
        <w:jc w:val="both"/>
        <w:rPr>
          <w:rFonts w:ascii="Times New Roman" w:hAnsi="Times New Roman"/>
          <w:sz w:val="24"/>
          <w:szCs w:val="24"/>
        </w:rPr>
      </w:pPr>
      <w:r w:rsidRPr="004A39C1">
        <w:rPr>
          <w:rFonts w:ascii="Times New Roman" w:hAnsi="Times New Roman"/>
          <w:sz w:val="24"/>
          <w:szCs w:val="24"/>
        </w:rPr>
        <w:t>„d) posudzuje návrh na zriadenie a projekt obhospodarovania génovej základne alebo semenného porastu“.</w:t>
      </w:r>
    </w:p>
    <w:p w:rsidR="004A39C1" w:rsidRPr="004A39C1" w:rsidP="004A39C1">
      <w:pPr>
        <w:bidi w:val="0"/>
        <w:jc w:val="both"/>
        <w:rPr>
          <w:rFonts w:ascii="Times New Roman" w:hAnsi="Times New Roman"/>
          <w:sz w:val="24"/>
          <w:szCs w:val="24"/>
        </w:rPr>
      </w:pPr>
    </w:p>
    <w:p w:rsidR="004A39C1" w:rsidRPr="004A39C1" w:rsidP="00FC6115">
      <w:pPr>
        <w:bidi w:val="0"/>
        <w:ind w:left="284" w:hanging="284"/>
        <w:jc w:val="both"/>
        <w:rPr>
          <w:rFonts w:ascii="Times New Roman" w:hAnsi="Times New Roman"/>
          <w:sz w:val="24"/>
          <w:szCs w:val="24"/>
        </w:rPr>
      </w:pPr>
      <w:r w:rsidR="00887587">
        <w:rPr>
          <w:rFonts w:ascii="Times New Roman" w:hAnsi="Times New Roman"/>
          <w:sz w:val="24"/>
          <w:szCs w:val="24"/>
        </w:rPr>
        <w:t>5</w:t>
      </w:r>
      <w:r w:rsidRPr="004A39C1">
        <w:rPr>
          <w:rFonts w:ascii="Times New Roman" w:hAnsi="Times New Roman"/>
          <w:sz w:val="24"/>
          <w:szCs w:val="24"/>
        </w:rPr>
        <w:t>. V § 24 ods. 2 písm. j) sa slovo „a“ nahrádza čiarkou a na konci sa dopĺňajú slová „a na vertikálny prenos lesného reprodukčného materiál</w:t>
      </w:r>
      <w:r w:rsidR="00193031">
        <w:rPr>
          <w:rFonts w:ascii="Times New Roman" w:hAnsi="Times New Roman"/>
          <w:sz w:val="24"/>
          <w:szCs w:val="24"/>
        </w:rPr>
        <w:t>u</w:t>
      </w:r>
      <w:r w:rsidRPr="004A39C1">
        <w:rPr>
          <w:rFonts w:ascii="Times New Roman" w:hAnsi="Times New Roman"/>
          <w:sz w:val="24"/>
          <w:szCs w:val="24"/>
        </w:rPr>
        <w:t xml:space="preserve"> v súlade s podmienkami ustanovenými vo všeobecne záväznom právnom predpise vydanom podľa § 30 písm. l)“.</w:t>
      </w:r>
    </w:p>
    <w:p w:rsidR="004A39C1" w:rsidRPr="004A39C1" w:rsidP="004A39C1">
      <w:pPr>
        <w:bidi w:val="0"/>
        <w:jc w:val="both"/>
        <w:rPr>
          <w:rFonts w:ascii="Times New Roman" w:hAnsi="Times New Roman"/>
          <w:sz w:val="24"/>
          <w:szCs w:val="24"/>
        </w:rPr>
      </w:pPr>
    </w:p>
    <w:p w:rsidR="004A39C1" w:rsidRPr="004A39C1" w:rsidP="00FC6115">
      <w:pPr>
        <w:bidi w:val="0"/>
        <w:ind w:left="284" w:hanging="284"/>
        <w:jc w:val="both"/>
        <w:rPr>
          <w:rFonts w:ascii="Times New Roman" w:hAnsi="Times New Roman"/>
          <w:sz w:val="24"/>
          <w:szCs w:val="24"/>
        </w:rPr>
      </w:pPr>
      <w:r w:rsidR="00887587">
        <w:rPr>
          <w:rFonts w:ascii="Times New Roman" w:hAnsi="Times New Roman"/>
          <w:sz w:val="24"/>
          <w:szCs w:val="24"/>
        </w:rPr>
        <w:t>6</w:t>
      </w:r>
      <w:r w:rsidRPr="004A39C1">
        <w:rPr>
          <w:rFonts w:ascii="Times New Roman" w:hAnsi="Times New Roman"/>
          <w:sz w:val="24"/>
          <w:szCs w:val="24"/>
        </w:rPr>
        <w:t>. V § 24 ods. 2 písm. k) sa za slová „delením oddielov,“</w:t>
      </w:r>
      <w:r w:rsidR="00FC6115">
        <w:rPr>
          <w:rFonts w:ascii="Times New Roman" w:hAnsi="Times New Roman"/>
          <w:sz w:val="24"/>
          <w:szCs w:val="24"/>
        </w:rPr>
        <w:t xml:space="preserve"> </w:t>
      </w:r>
      <w:r w:rsidRPr="004A39C1">
        <w:rPr>
          <w:rFonts w:ascii="Times New Roman" w:hAnsi="Times New Roman"/>
          <w:sz w:val="24"/>
          <w:szCs w:val="24"/>
        </w:rPr>
        <w:t>vkladajú slová „alebo ktorý je predmetom obchodnej výmeny alebo vývozu“.</w:t>
      </w:r>
    </w:p>
    <w:p w:rsidR="004A39C1" w:rsidRPr="004A39C1" w:rsidP="00FC6115">
      <w:pPr>
        <w:bidi w:val="0"/>
        <w:ind w:left="284" w:hanging="284"/>
        <w:jc w:val="both"/>
        <w:rPr>
          <w:rFonts w:ascii="Times New Roman" w:hAnsi="Times New Roman"/>
          <w:sz w:val="24"/>
          <w:szCs w:val="24"/>
        </w:rPr>
      </w:pPr>
    </w:p>
    <w:p w:rsidR="004A39C1" w:rsidRPr="004A39C1" w:rsidP="00FC6115">
      <w:pPr>
        <w:bidi w:val="0"/>
        <w:ind w:left="284" w:hanging="284"/>
        <w:jc w:val="both"/>
        <w:rPr>
          <w:rFonts w:ascii="Times New Roman" w:hAnsi="Times New Roman"/>
          <w:sz w:val="24"/>
          <w:szCs w:val="24"/>
        </w:rPr>
      </w:pPr>
      <w:r w:rsidR="00887587">
        <w:rPr>
          <w:rFonts w:ascii="Times New Roman" w:hAnsi="Times New Roman"/>
          <w:sz w:val="24"/>
          <w:szCs w:val="24"/>
        </w:rPr>
        <w:t>7</w:t>
      </w:r>
      <w:r w:rsidRPr="004A39C1">
        <w:rPr>
          <w:rFonts w:ascii="Times New Roman" w:hAnsi="Times New Roman"/>
          <w:sz w:val="24"/>
          <w:szCs w:val="24"/>
        </w:rPr>
        <w:t xml:space="preserve">. V prílohe č. 5 časti A. sa za slová „(pre JD - stredoslovenská oblasť)“ vkladá bodkočiarka </w:t>
      </w:r>
      <w:r w:rsidR="00FC6115">
        <w:rPr>
          <w:rFonts w:ascii="Times New Roman" w:hAnsi="Times New Roman"/>
          <w:sz w:val="24"/>
          <w:szCs w:val="24"/>
        </w:rPr>
        <w:t xml:space="preserve">  </w:t>
      </w:r>
      <w:r w:rsidRPr="004A39C1">
        <w:rPr>
          <w:rFonts w:ascii="Times New Roman" w:hAnsi="Times New Roman"/>
          <w:sz w:val="24"/>
          <w:szCs w:val="24"/>
        </w:rPr>
        <w:t>a slová „pre lesné dreviny, u ktorých nie sú semenárske oblasti určené sa uvádza číslo 1 a v prípade zdroja lesnej dreviny, ktorej pôvod nie je z uznaného zdroja z územia Slovenskej republiky sa uvádza číslo 5“.</w:t>
      </w:r>
    </w:p>
    <w:p w:rsidR="004A39C1" w:rsidRPr="004A39C1" w:rsidP="004A39C1">
      <w:pPr>
        <w:bidi w:val="0"/>
        <w:jc w:val="both"/>
        <w:rPr>
          <w:rFonts w:ascii="Times New Roman" w:hAnsi="Times New Roman"/>
          <w:sz w:val="24"/>
          <w:szCs w:val="24"/>
        </w:rPr>
      </w:pPr>
    </w:p>
    <w:p w:rsidR="004A39C1" w:rsidRPr="004A39C1" w:rsidP="004A39C1">
      <w:pPr>
        <w:bidi w:val="0"/>
        <w:jc w:val="both"/>
        <w:rPr>
          <w:rFonts w:ascii="Times New Roman" w:hAnsi="Times New Roman"/>
          <w:sz w:val="24"/>
          <w:szCs w:val="24"/>
        </w:rPr>
      </w:pPr>
      <w:r w:rsidR="00887587">
        <w:rPr>
          <w:rFonts w:ascii="Times New Roman" w:hAnsi="Times New Roman"/>
          <w:sz w:val="24"/>
          <w:szCs w:val="24"/>
        </w:rPr>
        <w:t>8</w:t>
      </w:r>
      <w:r w:rsidRPr="004A39C1">
        <w:rPr>
          <w:rFonts w:ascii="Times New Roman" w:hAnsi="Times New Roman"/>
          <w:sz w:val="24"/>
          <w:szCs w:val="24"/>
        </w:rPr>
        <w:t>. V prílohe č. 6 sa slovo „sadu“ nahrádza slovom „porastu“.</w:t>
      </w:r>
    </w:p>
    <w:p w:rsidR="004A39C1" w:rsidRPr="004A39C1" w:rsidP="004A39C1">
      <w:pPr>
        <w:bidi w:val="0"/>
        <w:jc w:val="both"/>
        <w:rPr>
          <w:rFonts w:ascii="Times New Roman" w:hAnsi="Times New Roman"/>
          <w:sz w:val="24"/>
          <w:szCs w:val="24"/>
        </w:rPr>
      </w:pPr>
    </w:p>
    <w:p w:rsidR="00FC6115" w:rsidP="004A39C1">
      <w:pPr>
        <w:bidi w:val="0"/>
        <w:jc w:val="both"/>
        <w:rPr>
          <w:rFonts w:ascii="Times New Roman" w:hAnsi="Times New Roman"/>
          <w:sz w:val="24"/>
          <w:szCs w:val="24"/>
        </w:rPr>
      </w:pPr>
      <w:r w:rsidR="00887587">
        <w:rPr>
          <w:rFonts w:ascii="Times New Roman" w:hAnsi="Times New Roman"/>
          <w:sz w:val="24"/>
          <w:szCs w:val="24"/>
        </w:rPr>
        <w:t>9</w:t>
      </w:r>
      <w:r w:rsidRPr="004A39C1" w:rsidR="004A39C1">
        <w:rPr>
          <w:rFonts w:ascii="Times New Roman" w:hAnsi="Times New Roman"/>
          <w:sz w:val="24"/>
          <w:szCs w:val="24"/>
        </w:rPr>
        <w:t xml:space="preserve">. Príloha č. 6 sa na konci dopĺňa riadkom, ktorý znie: </w:t>
      </w:r>
    </w:p>
    <w:p w:rsidR="00FC6115" w:rsidP="004A39C1">
      <w:pPr>
        <w:bidi w:val="0"/>
        <w:jc w:val="both"/>
        <w:rPr>
          <w:rFonts w:ascii="Times New Roman" w:hAnsi="Times New Roman"/>
          <w:sz w:val="24"/>
          <w:szCs w:val="24"/>
        </w:rPr>
      </w:pPr>
    </w:p>
    <w:p w:rsidR="004A39C1" w:rsidRPr="004A39C1" w:rsidP="00FC6115">
      <w:pPr>
        <w:bidi w:val="0"/>
        <w:ind w:left="284" w:hanging="284"/>
        <w:jc w:val="both"/>
        <w:rPr>
          <w:rFonts w:ascii="Times New Roman" w:hAnsi="Times New Roman"/>
          <w:sz w:val="24"/>
          <w:szCs w:val="24"/>
        </w:rPr>
      </w:pPr>
      <w:r w:rsidR="00FC6115">
        <w:rPr>
          <w:rFonts w:ascii="Times New Roman" w:hAnsi="Times New Roman"/>
          <w:sz w:val="24"/>
          <w:szCs w:val="24"/>
        </w:rPr>
        <w:t xml:space="preserve">   </w:t>
      </w:r>
      <w:r w:rsidRPr="004A39C1">
        <w:rPr>
          <w:rFonts w:ascii="Times New Roman" w:hAnsi="Times New Roman"/>
          <w:sz w:val="24"/>
          <w:szCs w:val="24"/>
        </w:rPr>
        <w:t xml:space="preserve">„Pre </w:t>
      </w:r>
      <w:r w:rsidRPr="004A39C1">
        <w:rPr>
          <w:rFonts w:ascii="Times New Roman" w:hAnsi="Times New Roman"/>
          <w:b/>
          <w:bCs/>
          <w:sz w:val="24"/>
          <w:szCs w:val="24"/>
        </w:rPr>
        <w:t>semenné zdroje</w:t>
      </w:r>
      <w:r w:rsidRPr="004A39C1">
        <w:rPr>
          <w:rFonts w:ascii="Times New Roman" w:hAnsi="Times New Roman"/>
          <w:sz w:val="24"/>
          <w:szCs w:val="24"/>
        </w:rPr>
        <w:t xml:space="preserve"> sa primerane použijú tabuľky pre uznané porasty alebo výberové stromy; údaje o lesnom hospodárskom celku, lesnom celku a jednotke priestorového rozdelenia lesa sa nevypĺňajú. Zároveň sa uvedú aj identifikačné údaje fyzickej osoby alebo právnickej osoby, ktorá mala na uznaní zdroja záujem“.</w:t>
      </w:r>
    </w:p>
    <w:p w:rsidR="003B4540" w:rsidRPr="004A39C1" w:rsidP="00FC6115">
      <w:pPr>
        <w:bidi w:val="0"/>
        <w:adjustRightInd w:val="0"/>
        <w:spacing w:before="120"/>
        <w:ind w:left="284" w:hanging="284"/>
        <w:jc w:val="both"/>
        <w:rPr>
          <w:rFonts w:ascii="Times New Roman" w:hAnsi="Times New Roman"/>
          <w:sz w:val="24"/>
          <w:szCs w:val="24"/>
        </w:rPr>
      </w:pPr>
    </w:p>
    <w:p w:rsidR="00BC5472" w:rsidRPr="003B4540" w:rsidP="002979A2">
      <w:pPr>
        <w:bidi w:val="0"/>
        <w:spacing w:before="120"/>
        <w:rPr>
          <w:rFonts w:ascii="Times New Roman" w:hAnsi="Times New Roman"/>
          <w:b/>
          <w:bCs/>
          <w:sz w:val="24"/>
          <w:szCs w:val="24"/>
        </w:rPr>
      </w:pPr>
    </w:p>
    <w:p w:rsidR="00455702" w:rsidRPr="003B4540" w:rsidP="00412851">
      <w:pPr>
        <w:bidi w:val="0"/>
        <w:spacing w:before="120"/>
        <w:jc w:val="center"/>
        <w:rPr>
          <w:rFonts w:ascii="Times New Roman" w:hAnsi="Times New Roman"/>
          <w:b/>
          <w:bCs/>
          <w:sz w:val="24"/>
          <w:szCs w:val="24"/>
        </w:rPr>
      </w:pPr>
      <w:r w:rsidR="004A39C1">
        <w:rPr>
          <w:rFonts w:ascii="Times New Roman" w:hAnsi="Times New Roman"/>
          <w:b/>
          <w:bCs/>
          <w:sz w:val="24"/>
          <w:szCs w:val="24"/>
        </w:rPr>
        <w:t>Čl. II</w:t>
      </w:r>
    </w:p>
    <w:p w:rsidR="004A39C1" w:rsidP="00B40425">
      <w:pPr>
        <w:pStyle w:val="BodyText"/>
        <w:bidi w:val="0"/>
        <w:spacing w:before="120"/>
        <w:ind w:firstLine="708"/>
        <w:rPr>
          <w:rFonts w:ascii="Times New Roman" w:hAnsi="Times New Roman"/>
        </w:rPr>
      </w:pPr>
    </w:p>
    <w:p w:rsidR="00455702" w:rsidRPr="007827F8" w:rsidP="00B40425">
      <w:pPr>
        <w:pStyle w:val="BodyText"/>
        <w:bidi w:val="0"/>
        <w:spacing w:before="120"/>
        <w:ind w:firstLine="708"/>
        <w:rPr>
          <w:rFonts w:ascii="Times New Roman" w:hAnsi="Times New Roman"/>
          <w:sz w:val="24"/>
          <w:szCs w:val="24"/>
        </w:rPr>
      </w:pPr>
      <w:r w:rsidRPr="007827F8">
        <w:rPr>
          <w:rFonts w:ascii="Times New Roman" w:hAnsi="Times New Roman"/>
          <w:sz w:val="24"/>
          <w:szCs w:val="24"/>
        </w:rPr>
        <w:t>Tento zá</w:t>
      </w:r>
      <w:r w:rsidRPr="007827F8" w:rsidR="00160EAA">
        <w:rPr>
          <w:rFonts w:ascii="Times New Roman" w:hAnsi="Times New Roman"/>
          <w:sz w:val="24"/>
          <w:szCs w:val="24"/>
        </w:rPr>
        <w:t xml:space="preserve">kon nadobúda účinnosť </w:t>
      </w:r>
      <w:r w:rsidRPr="007827F8" w:rsidR="00D10F3A">
        <w:rPr>
          <w:rFonts w:ascii="Times New Roman" w:hAnsi="Times New Roman"/>
          <w:sz w:val="24"/>
          <w:szCs w:val="24"/>
        </w:rPr>
        <w:t xml:space="preserve">1. </w:t>
      </w:r>
      <w:r w:rsidRPr="007827F8" w:rsidR="004A39C1">
        <w:rPr>
          <w:rFonts w:ascii="Times New Roman" w:hAnsi="Times New Roman"/>
          <w:sz w:val="24"/>
          <w:szCs w:val="24"/>
        </w:rPr>
        <w:t>apríla</w:t>
      </w:r>
      <w:r w:rsidRPr="007827F8" w:rsidR="00D10F3A">
        <w:rPr>
          <w:rFonts w:ascii="Times New Roman" w:hAnsi="Times New Roman"/>
          <w:sz w:val="24"/>
          <w:szCs w:val="24"/>
        </w:rPr>
        <w:t xml:space="preserve"> 201</w:t>
      </w:r>
      <w:r w:rsidRPr="007827F8" w:rsidR="004A39C1">
        <w:rPr>
          <w:rFonts w:ascii="Times New Roman" w:hAnsi="Times New Roman"/>
          <w:sz w:val="24"/>
          <w:szCs w:val="24"/>
        </w:rPr>
        <w:t>3.</w:t>
      </w:r>
    </w:p>
    <w:p w:rsidR="007827F8" w:rsidRPr="007827F8">
      <w:pPr>
        <w:pStyle w:val="BodyText"/>
        <w:bidi w:val="0"/>
        <w:spacing w:before="120"/>
        <w:ind w:firstLine="708"/>
        <w:rPr>
          <w:rFonts w:ascii="Times New Roman" w:hAnsi="Times New Roman"/>
          <w:sz w:val="24"/>
          <w:szCs w:val="24"/>
        </w:rPr>
      </w:pPr>
    </w:p>
    <w:sectPr>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735"/>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1">
    <w:nsid w:val="1902270E"/>
    <w:multiLevelType w:val="hybridMultilevel"/>
    <w:tmpl w:val="70CE2660"/>
    <w:lvl w:ilvl="0">
      <w:start w:val="1"/>
      <w:numFmt w:val="decimal"/>
      <w:pStyle w:val="odsek1"/>
      <w:lvlText w:val="(%1)"/>
      <w:lvlJc w:val="left"/>
      <w:pPr>
        <w:tabs>
          <w:tab w:val="num" w:pos="-141"/>
        </w:tabs>
        <w:ind w:left="-141" w:firstLine="709"/>
      </w:pPr>
      <w:rPr>
        <w:rFonts w:ascii="Times New Roman" w:hAnsi="Times New Roman" w:cs="Times New Roman" w:hint="default"/>
        <w:b w:val="0"/>
        <w:i w:val="0"/>
        <w:strike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B5F530D"/>
    <w:multiLevelType w:val="hybridMultilevel"/>
    <w:tmpl w:val="A47218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4">
    <w:nsid w:val="22597A44"/>
    <w:multiLevelType w:val="multilevel"/>
    <w:tmpl w:val="38CAF892"/>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900"/>
        </w:tabs>
        <w:ind w:left="900" w:hanging="360"/>
      </w:pPr>
      <w:rPr>
        <w:rFonts w:cs="Times New Roman"/>
        <w:rtl w:val="0"/>
        <w:cs w:val="0"/>
      </w:rPr>
    </w:lvl>
    <w:lvl w:ilvl="2">
      <w:start w:val="1"/>
      <w:numFmt w:val="lowerRoman"/>
      <w:lvlText w:val="%3."/>
      <w:lvlJc w:val="right"/>
      <w:pPr>
        <w:tabs>
          <w:tab w:val="num" w:pos="1620"/>
        </w:tabs>
        <w:ind w:left="1620" w:hanging="180"/>
      </w:pPr>
      <w:rPr>
        <w:rFonts w:cs="Times New Roman"/>
        <w:rtl w:val="0"/>
        <w:cs w:val="0"/>
      </w:rPr>
    </w:lvl>
    <w:lvl w:ilvl="3">
      <w:start w:val="1"/>
      <w:numFmt w:val="decimal"/>
      <w:lvlText w:val="%4."/>
      <w:lvlJc w:val="left"/>
      <w:pPr>
        <w:tabs>
          <w:tab w:val="num" w:pos="2340"/>
        </w:tabs>
        <w:ind w:left="2340" w:hanging="360"/>
      </w:pPr>
      <w:rPr>
        <w:rFonts w:cs="Times New Roman"/>
        <w:rtl w:val="0"/>
        <w:cs w:val="0"/>
      </w:rPr>
    </w:lvl>
    <w:lvl w:ilvl="4">
      <w:start w:val="1"/>
      <w:numFmt w:val="lowerLetter"/>
      <w:lvlText w:val="%5."/>
      <w:lvlJc w:val="left"/>
      <w:pPr>
        <w:tabs>
          <w:tab w:val="num" w:pos="3060"/>
        </w:tabs>
        <w:ind w:left="3060" w:hanging="360"/>
      </w:pPr>
      <w:rPr>
        <w:rFonts w:cs="Times New Roman"/>
        <w:rtl w:val="0"/>
        <w:cs w:val="0"/>
      </w:rPr>
    </w:lvl>
    <w:lvl w:ilvl="5">
      <w:start w:val="1"/>
      <w:numFmt w:val="lowerRoman"/>
      <w:lvlText w:val="%6."/>
      <w:lvlJc w:val="right"/>
      <w:pPr>
        <w:tabs>
          <w:tab w:val="num" w:pos="3780"/>
        </w:tabs>
        <w:ind w:left="3780" w:hanging="180"/>
      </w:pPr>
      <w:rPr>
        <w:rFonts w:cs="Times New Roman"/>
        <w:rtl w:val="0"/>
        <w:cs w:val="0"/>
      </w:rPr>
    </w:lvl>
    <w:lvl w:ilvl="6">
      <w:start w:val="1"/>
      <w:numFmt w:val="decimal"/>
      <w:lvlText w:val="%7."/>
      <w:lvlJc w:val="left"/>
      <w:pPr>
        <w:tabs>
          <w:tab w:val="num" w:pos="4500"/>
        </w:tabs>
        <w:ind w:left="4500" w:hanging="360"/>
      </w:pPr>
      <w:rPr>
        <w:rFonts w:cs="Times New Roman"/>
        <w:rtl w:val="0"/>
        <w:cs w:val="0"/>
      </w:rPr>
    </w:lvl>
    <w:lvl w:ilvl="7">
      <w:start w:val="1"/>
      <w:numFmt w:val="lowerLetter"/>
      <w:lvlText w:val="%8."/>
      <w:lvlJc w:val="left"/>
      <w:pPr>
        <w:tabs>
          <w:tab w:val="num" w:pos="5220"/>
        </w:tabs>
        <w:ind w:left="5220" w:hanging="360"/>
      </w:pPr>
      <w:rPr>
        <w:rFonts w:cs="Times New Roman"/>
        <w:rtl w:val="0"/>
        <w:cs w:val="0"/>
      </w:rPr>
    </w:lvl>
    <w:lvl w:ilvl="8">
      <w:start w:val="1"/>
      <w:numFmt w:val="lowerRoman"/>
      <w:lvlText w:val="%9."/>
      <w:lvlJc w:val="right"/>
      <w:pPr>
        <w:tabs>
          <w:tab w:val="num" w:pos="5940"/>
        </w:tabs>
        <w:ind w:left="5940" w:hanging="180"/>
      </w:pPr>
      <w:rPr>
        <w:rFonts w:cs="Times New Roman"/>
        <w:rtl w:val="0"/>
        <w:cs w:val="0"/>
      </w:rPr>
    </w:lvl>
  </w:abstractNum>
  <w:abstractNum w:abstractNumId="5">
    <w:nsid w:val="41965729"/>
    <w:multiLevelType w:val="hybridMultilevel"/>
    <w:tmpl w:val="C76630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2840748"/>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7">
    <w:nsid w:val="4C995951"/>
    <w:multiLevelType w:val="hybridMultilevel"/>
    <w:tmpl w:val="C76630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2106F59"/>
    <w:multiLevelType w:val="hybridMultilevel"/>
    <w:tmpl w:val="5A6A23AA"/>
    <w:lvl w:ilvl="0">
      <w:start w:val="1"/>
      <w:numFmt w:val="lowerLetter"/>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9">
    <w:nsid w:val="53D96C8D"/>
    <w:multiLevelType w:val="hybridMultilevel"/>
    <w:tmpl w:val="6C684340"/>
    <w:lvl w:ilvl="0">
      <w:start w:val="1"/>
      <w:numFmt w:val="decimal"/>
      <w:lvlText w:val="%1."/>
      <w:lvlJc w:val="left"/>
      <w:pPr>
        <w:ind w:left="2130" w:hanging="360"/>
      </w:pPr>
      <w:rPr>
        <w:rFonts w:cs="Times New Roman" w:hint="default"/>
        <w:rtl w:val="0"/>
        <w:cs w:val="0"/>
      </w:rPr>
    </w:lvl>
    <w:lvl w:ilvl="1">
      <w:start w:val="1"/>
      <w:numFmt w:val="lowerLetter"/>
      <w:lvlText w:val="%2."/>
      <w:lvlJc w:val="left"/>
      <w:pPr>
        <w:ind w:left="2850" w:hanging="360"/>
      </w:pPr>
      <w:rPr>
        <w:rFonts w:cs="Times New Roman"/>
        <w:rtl w:val="0"/>
        <w:cs w:val="0"/>
      </w:rPr>
    </w:lvl>
    <w:lvl w:ilvl="2">
      <w:start w:val="1"/>
      <w:numFmt w:val="lowerRoman"/>
      <w:lvlText w:val="%3."/>
      <w:lvlJc w:val="right"/>
      <w:pPr>
        <w:ind w:left="3570" w:hanging="180"/>
      </w:pPr>
      <w:rPr>
        <w:rFonts w:cs="Times New Roman"/>
        <w:rtl w:val="0"/>
        <w:cs w:val="0"/>
      </w:rPr>
    </w:lvl>
    <w:lvl w:ilvl="3">
      <w:start w:val="1"/>
      <w:numFmt w:val="decimal"/>
      <w:lvlText w:val="%4."/>
      <w:lvlJc w:val="left"/>
      <w:pPr>
        <w:ind w:left="4290" w:hanging="360"/>
      </w:pPr>
      <w:rPr>
        <w:rFonts w:cs="Times New Roman"/>
        <w:rtl w:val="0"/>
        <w:cs w:val="0"/>
      </w:rPr>
    </w:lvl>
    <w:lvl w:ilvl="4">
      <w:start w:val="1"/>
      <w:numFmt w:val="lowerLetter"/>
      <w:lvlText w:val="%5."/>
      <w:lvlJc w:val="left"/>
      <w:pPr>
        <w:ind w:left="5010" w:hanging="360"/>
      </w:pPr>
      <w:rPr>
        <w:rFonts w:cs="Times New Roman"/>
        <w:rtl w:val="0"/>
        <w:cs w:val="0"/>
      </w:rPr>
    </w:lvl>
    <w:lvl w:ilvl="5">
      <w:start w:val="1"/>
      <w:numFmt w:val="lowerRoman"/>
      <w:lvlText w:val="%6."/>
      <w:lvlJc w:val="right"/>
      <w:pPr>
        <w:ind w:left="5730" w:hanging="180"/>
      </w:pPr>
      <w:rPr>
        <w:rFonts w:cs="Times New Roman"/>
        <w:rtl w:val="0"/>
        <w:cs w:val="0"/>
      </w:rPr>
    </w:lvl>
    <w:lvl w:ilvl="6">
      <w:start w:val="1"/>
      <w:numFmt w:val="decimal"/>
      <w:lvlText w:val="%7."/>
      <w:lvlJc w:val="left"/>
      <w:pPr>
        <w:ind w:left="6450" w:hanging="360"/>
      </w:pPr>
      <w:rPr>
        <w:rFonts w:cs="Times New Roman"/>
        <w:rtl w:val="0"/>
        <w:cs w:val="0"/>
      </w:rPr>
    </w:lvl>
    <w:lvl w:ilvl="7">
      <w:start w:val="1"/>
      <w:numFmt w:val="lowerLetter"/>
      <w:lvlText w:val="%8."/>
      <w:lvlJc w:val="left"/>
      <w:pPr>
        <w:ind w:left="7170" w:hanging="360"/>
      </w:pPr>
      <w:rPr>
        <w:rFonts w:cs="Times New Roman"/>
        <w:rtl w:val="0"/>
        <w:cs w:val="0"/>
      </w:rPr>
    </w:lvl>
    <w:lvl w:ilvl="8">
      <w:start w:val="1"/>
      <w:numFmt w:val="lowerRoman"/>
      <w:lvlText w:val="%9."/>
      <w:lvlJc w:val="right"/>
      <w:pPr>
        <w:ind w:left="7890" w:hanging="180"/>
      </w:pPr>
      <w:rPr>
        <w:rFonts w:cs="Times New Roman"/>
        <w:rtl w:val="0"/>
        <w:cs w:val="0"/>
      </w:rPr>
    </w:lvl>
  </w:abstractNum>
  <w:abstractNum w:abstractNumId="10">
    <w:nsid w:val="5CC07D33"/>
    <w:multiLevelType w:val="hybridMultilevel"/>
    <w:tmpl w:val="B75CD39C"/>
    <w:lvl w:ilvl="0">
      <w:start w:val="1"/>
      <w:numFmt w:val="lowerLetter"/>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1">
    <w:nsid w:val="6107174A"/>
    <w:multiLevelType w:val="hybridMultilevel"/>
    <w:tmpl w:val="F6107D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9280016"/>
    <w:multiLevelType w:val="hybridMultilevel"/>
    <w:tmpl w:val="C76630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9C53D00"/>
    <w:multiLevelType w:val="hybridMultilevel"/>
    <w:tmpl w:val="C30C1C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B14722A"/>
    <w:multiLevelType w:val="hybridMultilevel"/>
    <w:tmpl w:val="2DEC20B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B4020A3"/>
    <w:multiLevelType w:val="hybridMultilevel"/>
    <w:tmpl w:val="69D69D12"/>
    <w:lvl w:ilvl="0">
      <w:start w:val="1"/>
      <w:numFmt w:val="decimal"/>
      <w:lvlText w:val="%1."/>
      <w:lvlJc w:val="left"/>
      <w:pPr>
        <w:ind w:left="2130" w:hanging="360"/>
      </w:pPr>
      <w:rPr>
        <w:rFonts w:cs="Times New Roman" w:hint="default"/>
        <w:rtl w:val="0"/>
        <w:cs w:val="0"/>
      </w:rPr>
    </w:lvl>
    <w:lvl w:ilvl="1">
      <w:start w:val="1"/>
      <w:numFmt w:val="lowerLetter"/>
      <w:lvlText w:val="%2."/>
      <w:lvlJc w:val="left"/>
      <w:pPr>
        <w:ind w:left="2850" w:hanging="360"/>
      </w:pPr>
      <w:rPr>
        <w:rFonts w:cs="Times New Roman"/>
        <w:rtl w:val="0"/>
        <w:cs w:val="0"/>
      </w:rPr>
    </w:lvl>
    <w:lvl w:ilvl="2">
      <w:start w:val="1"/>
      <w:numFmt w:val="lowerRoman"/>
      <w:lvlText w:val="%3."/>
      <w:lvlJc w:val="right"/>
      <w:pPr>
        <w:ind w:left="3570" w:hanging="180"/>
      </w:pPr>
      <w:rPr>
        <w:rFonts w:cs="Times New Roman"/>
        <w:rtl w:val="0"/>
        <w:cs w:val="0"/>
      </w:rPr>
    </w:lvl>
    <w:lvl w:ilvl="3">
      <w:start w:val="1"/>
      <w:numFmt w:val="decimal"/>
      <w:lvlText w:val="%4."/>
      <w:lvlJc w:val="left"/>
      <w:pPr>
        <w:ind w:left="4290" w:hanging="360"/>
      </w:pPr>
      <w:rPr>
        <w:rFonts w:cs="Times New Roman"/>
        <w:rtl w:val="0"/>
        <w:cs w:val="0"/>
      </w:rPr>
    </w:lvl>
    <w:lvl w:ilvl="4">
      <w:start w:val="1"/>
      <w:numFmt w:val="lowerLetter"/>
      <w:lvlText w:val="%5."/>
      <w:lvlJc w:val="left"/>
      <w:pPr>
        <w:ind w:left="5010" w:hanging="360"/>
      </w:pPr>
      <w:rPr>
        <w:rFonts w:cs="Times New Roman"/>
        <w:rtl w:val="0"/>
        <w:cs w:val="0"/>
      </w:rPr>
    </w:lvl>
    <w:lvl w:ilvl="5">
      <w:start w:val="1"/>
      <w:numFmt w:val="lowerRoman"/>
      <w:lvlText w:val="%6."/>
      <w:lvlJc w:val="right"/>
      <w:pPr>
        <w:ind w:left="5730" w:hanging="180"/>
      </w:pPr>
      <w:rPr>
        <w:rFonts w:cs="Times New Roman"/>
        <w:rtl w:val="0"/>
        <w:cs w:val="0"/>
      </w:rPr>
    </w:lvl>
    <w:lvl w:ilvl="6">
      <w:start w:val="1"/>
      <w:numFmt w:val="decimal"/>
      <w:lvlText w:val="%7."/>
      <w:lvlJc w:val="left"/>
      <w:pPr>
        <w:ind w:left="6450" w:hanging="360"/>
      </w:pPr>
      <w:rPr>
        <w:rFonts w:cs="Times New Roman"/>
        <w:rtl w:val="0"/>
        <w:cs w:val="0"/>
      </w:rPr>
    </w:lvl>
    <w:lvl w:ilvl="7">
      <w:start w:val="1"/>
      <w:numFmt w:val="lowerLetter"/>
      <w:lvlText w:val="%8."/>
      <w:lvlJc w:val="left"/>
      <w:pPr>
        <w:ind w:left="7170" w:hanging="360"/>
      </w:pPr>
      <w:rPr>
        <w:rFonts w:cs="Times New Roman"/>
        <w:rtl w:val="0"/>
        <w:cs w:val="0"/>
      </w:rPr>
    </w:lvl>
    <w:lvl w:ilvl="8">
      <w:start w:val="1"/>
      <w:numFmt w:val="lowerRoman"/>
      <w:lvlText w:val="%9."/>
      <w:lvlJc w:val="right"/>
      <w:pPr>
        <w:ind w:left="7890" w:hanging="180"/>
      </w:pPr>
      <w:rPr>
        <w:rFonts w:cs="Times New Roman"/>
        <w:rtl w:val="0"/>
        <w:cs w:val="0"/>
      </w:rPr>
    </w:lvl>
  </w:abstractNum>
  <w:abstractNum w:abstractNumId="16">
    <w:nsid w:val="7B925A2E"/>
    <w:multiLevelType w:val="hybridMultilevel"/>
    <w:tmpl w:val="8A6CE2F4"/>
    <w:lvl w:ilvl="0">
      <w:start w:val="1"/>
      <w:numFmt w:val="lowerLetter"/>
      <w:lvlText w:val="%1)"/>
      <w:lvlJc w:val="left"/>
      <w:pPr>
        <w:ind w:left="1080" w:hanging="360"/>
      </w:pPr>
      <w:rPr>
        <w:rFonts w:cs="Times New Roman" w:hint="default"/>
        <w:color w:val="00000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3"/>
  </w:num>
  <w:num w:numId="2">
    <w:abstractNumId w:val="4"/>
  </w:num>
  <w:num w:numId="3">
    <w:abstractNumId w:val="6"/>
  </w:num>
  <w:num w:numId="4">
    <w:abstractNumId w:val="0"/>
  </w:num>
  <w:num w:numId="5">
    <w:abstractNumId w:val="2"/>
  </w:num>
  <w:num w:numId="6">
    <w:abstractNumId w:val="12"/>
  </w:num>
  <w:num w:numId="7">
    <w:abstractNumId w:val="14"/>
  </w:num>
  <w:num w:numId="8">
    <w:abstractNumId w:val="5"/>
  </w:num>
  <w:num w:numId="9">
    <w:abstractNumId w:val="7"/>
  </w:num>
  <w:num w:numId="10">
    <w:abstractNumId w:val="13"/>
  </w:num>
  <w:num w:numId="11">
    <w:abstractNumId w:val="16"/>
  </w:num>
  <w:num w:numId="12">
    <w:abstractNumId w:val="8"/>
  </w:num>
  <w:num w:numId="13">
    <w:abstractNumId w:val="15"/>
  </w:num>
  <w:num w:numId="14">
    <w:abstractNumId w:val="9"/>
  </w:num>
  <w:num w:numId="15">
    <w:abstractNumId w:val="10"/>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B453CC"/>
    <w:rsid w:val="00003C66"/>
    <w:rsid w:val="0001135D"/>
    <w:rsid w:val="00033645"/>
    <w:rsid w:val="00042B13"/>
    <w:rsid w:val="00043A5C"/>
    <w:rsid w:val="00044947"/>
    <w:rsid w:val="0008535F"/>
    <w:rsid w:val="000A5628"/>
    <w:rsid w:val="000B6C80"/>
    <w:rsid w:val="000D7AA0"/>
    <w:rsid w:val="000E694B"/>
    <w:rsid w:val="000E6C23"/>
    <w:rsid w:val="00123A09"/>
    <w:rsid w:val="001250C0"/>
    <w:rsid w:val="001552B7"/>
    <w:rsid w:val="00160EAA"/>
    <w:rsid w:val="00160F84"/>
    <w:rsid w:val="0016288D"/>
    <w:rsid w:val="00162FB9"/>
    <w:rsid w:val="00170A4D"/>
    <w:rsid w:val="0018522F"/>
    <w:rsid w:val="0018664E"/>
    <w:rsid w:val="00193031"/>
    <w:rsid w:val="001B0CC4"/>
    <w:rsid w:val="001C0E5C"/>
    <w:rsid w:val="001C3E37"/>
    <w:rsid w:val="001F7918"/>
    <w:rsid w:val="00201F9A"/>
    <w:rsid w:val="002076F8"/>
    <w:rsid w:val="0021654A"/>
    <w:rsid w:val="00230962"/>
    <w:rsid w:val="002426BD"/>
    <w:rsid w:val="00271426"/>
    <w:rsid w:val="00290F7A"/>
    <w:rsid w:val="002979A2"/>
    <w:rsid w:val="002A1E0F"/>
    <w:rsid w:val="00301689"/>
    <w:rsid w:val="00325703"/>
    <w:rsid w:val="00376205"/>
    <w:rsid w:val="00376408"/>
    <w:rsid w:val="0038148A"/>
    <w:rsid w:val="003832B5"/>
    <w:rsid w:val="00390421"/>
    <w:rsid w:val="003A5584"/>
    <w:rsid w:val="003A5D77"/>
    <w:rsid w:val="003B4540"/>
    <w:rsid w:val="003D2F95"/>
    <w:rsid w:val="00412851"/>
    <w:rsid w:val="00420D1F"/>
    <w:rsid w:val="004210B5"/>
    <w:rsid w:val="00422629"/>
    <w:rsid w:val="0042713B"/>
    <w:rsid w:val="00455702"/>
    <w:rsid w:val="00473EC7"/>
    <w:rsid w:val="00485B6A"/>
    <w:rsid w:val="004868E6"/>
    <w:rsid w:val="00496AC1"/>
    <w:rsid w:val="004A318E"/>
    <w:rsid w:val="004A39C1"/>
    <w:rsid w:val="004A7080"/>
    <w:rsid w:val="004D2F2C"/>
    <w:rsid w:val="004D4F3E"/>
    <w:rsid w:val="004F2493"/>
    <w:rsid w:val="00501851"/>
    <w:rsid w:val="00534DE4"/>
    <w:rsid w:val="00576495"/>
    <w:rsid w:val="005821A1"/>
    <w:rsid w:val="00595B43"/>
    <w:rsid w:val="005B330A"/>
    <w:rsid w:val="005D2B6F"/>
    <w:rsid w:val="005D3588"/>
    <w:rsid w:val="005D6F1A"/>
    <w:rsid w:val="005D76F4"/>
    <w:rsid w:val="005F453B"/>
    <w:rsid w:val="00605536"/>
    <w:rsid w:val="006204A0"/>
    <w:rsid w:val="006513DD"/>
    <w:rsid w:val="006637B2"/>
    <w:rsid w:val="00672758"/>
    <w:rsid w:val="006A0056"/>
    <w:rsid w:val="006B2669"/>
    <w:rsid w:val="006C5A60"/>
    <w:rsid w:val="006D4CEA"/>
    <w:rsid w:val="006E6FD9"/>
    <w:rsid w:val="006F1ED3"/>
    <w:rsid w:val="006F4B16"/>
    <w:rsid w:val="00704743"/>
    <w:rsid w:val="007245D6"/>
    <w:rsid w:val="00735A7D"/>
    <w:rsid w:val="007444CE"/>
    <w:rsid w:val="00745ECF"/>
    <w:rsid w:val="007513E3"/>
    <w:rsid w:val="007524FA"/>
    <w:rsid w:val="007555FB"/>
    <w:rsid w:val="00761AE6"/>
    <w:rsid w:val="00763EBF"/>
    <w:rsid w:val="007757A8"/>
    <w:rsid w:val="007827F8"/>
    <w:rsid w:val="007A39C6"/>
    <w:rsid w:val="007B5EAA"/>
    <w:rsid w:val="007C1B8A"/>
    <w:rsid w:val="007D0A4A"/>
    <w:rsid w:val="007D3CE5"/>
    <w:rsid w:val="007E2AC6"/>
    <w:rsid w:val="007F102A"/>
    <w:rsid w:val="007F1C44"/>
    <w:rsid w:val="007F21E2"/>
    <w:rsid w:val="00845491"/>
    <w:rsid w:val="00852CB2"/>
    <w:rsid w:val="00875A18"/>
    <w:rsid w:val="00881FEC"/>
    <w:rsid w:val="00887587"/>
    <w:rsid w:val="00897A7B"/>
    <w:rsid w:val="008A28B4"/>
    <w:rsid w:val="008A551F"/>
    <w:rsid w:val="008B0D80"/>
    <w:rsid w:val="008C06C3"/>
    <w:rsid w:val="008C0CC6"/>
    <w:rsid w:val="008D2DEB"/>
    <w:rsid w:val="008D5601"/>
    <w:rsid w:val="008D6EAD"/>
    <w:rsid w:val="008F0A3B"/>
    <w:rsid w:val="00907406"/>
    <w:rsid w:val="00921B55"/>
    <w:rsid w:val="00953104"/>
    <w:rsid w:val="00955A00"/>
    <w:rsid w:val="00970D45"/>
    <w:rsid w:val="00985F63"/>
    <w:rsid w:val="00A00111"/>
    <w:rsid w:val="00A119F7"/>
    <w:rsid w:val="00A12DDF"/>
    <w:rsid w:val="00A31EB2"/>
    <w:rsid w:val="00A43EFC"/>
    <w:rsid w:val="00A45AFB"/>
    <w:rsid w:val="00A47EE3"/>
    <w:rsid w:val="00A523AC"/>
    <w:rsid w:val="00AC5BBF"/>
    <w:rsid w:val="00AD4E83"/>
    <w:rsid w:val="00AE61BD"/>
    <w:rsid w:val="00AF2918"/>
    <w:rsid w:val="00B11627"/>
    <w:rsid w:val="00B178D8"/>
    <w:rsid w:val="00B23A69"/>
    <w:rsid w:val="00B40425"/>
    <w:rsid w:val="00B453CC"/>
    <w:rsid w:val="00B5401E"/>
    <w:rsid w:val="00B658DB"/>
    <w:rsid w:val="00B674BE"/>
    <w:rsid w:val="00B73112"/>
    <w:rsid w:val="00B74A23"/>
    <w:rsid w:val="00BA7434"/>
    <w:rsid w:val="00BB741F"/>
    <w:rsid w:val="00BC5472"/>
    <w:rsid w:val="00BC71A9"/>
    <w:rsid w:val="00BE70D0"/>
    <w:rsid w:val="00BF1433"/>
    <w:rsid w:val="00BF1CD4"/>
    <w:rsid w:val="00C00AB5"/>
    <w:rsid w:val="00C14C5C"/>
    <w:rsid w:val="00C37527"/>
    <w:rsid w:val="00C45CCF"/>
    <w:rsid w:val="00C64D47"/>
    <w:rsid w:val="00C67171"/>
    <w:rsid w:val="00C71B26"/>
    <w:rsid w:val="00C76852"/>
    <w:rsid w:val="00C817D8"/>
    <w:rsid w:val="00C930E8"/>
    <w:rsid w:val="00C95AC1"/>
    <w:rsid w:val="00CE25F3"/>
    <w:rsid w:val="00CE413D"/>
    <w:rsid w:val="00CE45B3"/>
    <w:rsid w:val="00D10F3A"/>
    <w:rsid w:val="00D5629D"/>
    <w:rsid w:val="00D7416F"/>
    <w:rsid w:val="00DD0074"/>
    <w:rsid w:val="00DD5A9F"/>
    <w:rsid w:val="00DE40B4"/>
    <w:rsid w:val="00E0010E"/>
    <w:rsid w:val="00E023ED"/>
    <w:rsid w:val="00E05B43"/>
    <w:rsid w:val="00E17767"/>
    <w:rsid w:val="00E230BC"/>
    <w:rsid w:val="00E31EF2"/>
    <w:rsid w:val="00E353FF"/>
    <w:rsid w:val="00E3722A"/>
    <w:rsid w:val="00E449AB"/>
    <w:rsid w:val="00E82643"/>
    <w:rsid w:val="00E955BF"/>
    <w:rsid w:val="00EA5D9F"/>
    <w:rsid w:val="00EB0C8D"/>
    <w:rsid w:val="00EB26F4"/>
    <w:rsid w:val="00EC2330"/>
    <w:rsid w:val="00ED1083"/>
    <w:rsid w:val="00ED7287"/>
    <w:rsid w:val="00EE4765"/>
    <w:rsid w:val="00EE72E5"/>
    <w:rsid w:val="00F05214"/>
    <w:rsid w:val="00F10BD5"/>
    <w:rsid w:val="00F149AE"/>
    <w:rsid w:val="00F17BA1"/>
    <w:rsid w:val="00F24D72"/>
    <w:rsid w:val="00F41ABE"/>
    <w:rsid w:val="00F54161"/>
    <w:rsid w:val="00F716EB"/>
    <w:rsid w:val="00F748B3"/>
    <w:rsid w:val="00F775FC"/>
    <w:rsid w:val="00FB567D"/>
    <w:rsid w:val="00FC50A0"/>
    <w:rsid w:val="00FC6115"/>
    <w:rsid w:val="00FD2145"/>
    <w:rsid w:val="00FF428A"/>
    <w:rsid w:val="00FF54A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unhideWhenUsed="1"/>
    <w:lsdException w:name="footnote text" w:unhideWhenUsed="1"/>
    <w:lsdException w:name="annotation text" w:semiHidden="0" w:uiPriority="0"/>
    <w:lsdException w:name="header"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semiHidden="0" w:uiPriority="0"/>
    <w:lsdException w:name="Body Text"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0"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5">
    <w:name w:val="heading 5"/>
    <w:basedOn w:val="Normal"/>
    <w:next w:val="Normal"/>
    <w:link w:val="Heading5Char"/>
    <w:uiPriority w:val="99"/>
    <w:qFormat/>
    <w:pPr>
      <w:numPr>
        <w:ilvl w:val="4"/>
        <w:numId w:val="1"/>
      </w:numPr>
      <w:tabs>
        <w:tab w:val="num" w:pos="3240"/>
      </w:tabs>
      <w:spacing w:before="240" w:after="60"/>
      <w:ind w:left="2880"/>
      <w:jc w:val="left"/>
      <w:outlineLvl w:val="4"/>
    </w:pPr>
    <w:rPr>
      <w:rFonts w:ascii="Calibri" w:hAnsi="Calibri"/>
      <w:b/>
      <w:bCs/>
      <w:i/>
      <w:iCs/>
      <w:sz w:val="26"/>
      <w:szCs w:val="26"/>
    </w:rPr>
  </w:style>
  <w:style w:type="paragraph" w:styleId="Heading6">
    <w:name w:val="heading 6"/>
    <w:basedOn w:val="Normal"/>
    <w:next w:val="Normal"/>
    <w:link w:val="Heading6Char"/>
    <w:uiPriority w:val="99"/>
    <w:qFormat/>
    <w:pPr>
      <w:numPr>
        <w:ilvl w:val="5"/>
        <w:numId w:val="1"/>
      </w:numPr>
      <w:tabs>
        <w:tab w:val="num" w:pos="3960"/>
      </w:tabs>
      <w:spacing w:before="240" w:after="60"/>
      <w:ind w:left="3600"/>
      <w:jc w:val="left"/>
      <w:outlineLvl w:val="5"/>
    </w:pPr>
    <w:rPr>
      <w:rFonts w:ascii="Calibri" w:hAnsi="Calibri"/>
      <w:b/>
      <w:bCs/>
    </w:rPr>
  </w:style>
  <w:style w:type="paragraph" w:styleId="Heading7">
    <w:name w:val="heading 7"/>
    <w:basedOn w:val="Normal"/>
    <w:next w:val="Normal"/>
    <w:link w:val="Heading7Char"/>
    <w:uiPriority w:val="99"/>
    <w:qFormat/>
    <w:pPr>
      <w:numPr>
        <w:ilvl w:val="6"/>
        <w:numId w:val="1"/>
      </w:numPr>
      <w:tabs>
        <w:tab w:val="num" w:pos="4680"/>
      </w:tabs>
      <w:spacing w:before="240" w:after="60"/>
      <w:ind w:left="4320"/>
      <w:jc w:val="left"/>
      <w:outlineLvl w:val="6"/>
    </w:pPr>
    <w:rPr>
      <w:rFonts w:ascii="Calibri" w:hAnsi="Calibri"/>
      <w:sz w:val="24"/>
      <w:szCs w:val="24"/>
    </w:rPr>
  </w:style>
  <w:style w:type="paragraph" w:styleId="Heading8">
    <w:name w:val="heading 8"/>
    <w:basedOn w:val="Normal"/>
    <w:next w:val="Normal"/>
    <w:link w:val="Heading8Char"/>
    <w:uiPriority w:val="99"/>
    <w:qFormat/>
    <w:pPr>
      <w:numPr>
        <w:ilvl w:val="7"/>
        <w:numId w:val="1"/>
      </w:numPr>
      <w:tabs>
        <w:tab w:val="num" w:pos="5400"/>
      </w:tabs>
      <w:spacing w:before="240" w:after="60"/>
      <w:ind w:left="5040"/>
      <w:jc w:val="left"/>
      <w:outlineLvl w:val="7"/>
    </w:pPr>
    <w:rPr>
      <w:rFonts w:ascii="Calibri" w:hAnsi="Calibri"/>
      <w:i/>
      <w:iCs/>
      <w:sz w:val="24"/>
      <w:szCs w:val="24"/>
    </w:rPr>
  </w:style>
  <w:style w:type="paragraph" w:styleId="Heading9">
    <w:name w:val="heading 9"/>
    <w:basedOn w:val="Normal"/>
    <w:next w:val="Normal"/>
    <w:link w:val="Heading9Char"/>
    <w:uiPriority w:val="99"/>
    <w:qFormat/>
    <w:pPr>
      <w:numPr>
        <w:ilvl w:val="8"/>
        <w:numId w:val="1"/>
      </w:numPr>
      <w:tabs>
        <w:tab w:val="num" w:pos="6120"/>
      </w:tabs>
      <w:spacing w:before="240" w:after="60"/>
      <w:ind w:left="5760"/>
      <w:jc w:val="left"/>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5Char">
    <w:name w:val="Heading 5 Char"/>
    <w:link w:val="Heading5"/>
    <w:uiPriority w:val="99"/>
    <w:locked/>
    <w:rPr>
      <w:b/>
      <w:i/>
      <w:sz w:val="26"/>
    </w:rPr>
  </w:style>
  <w:style w:type="character" w:customStyle="1" w:styleId="Heading6Char">
    <w:name w:val="Heading 6 Char"/>
    <w:link w:val="Heading6"/>
    <w:uiPriority w:val="99"/>
    <w:locked/>
    <w:rPr>
      <w:b/>
    </w:rPr>
  </w:style>
  <w:style w:type="character" w:customStyle="1" w:styleId="Heading7Char">
    <w:name w:val="Heading 7 Char"/>
    <w:link w:val="Heading7"/>
    <w:uiPriority w:val="99"/>
    <w:locked/>
    <w:rPr>
      <w:sz w:val="24"/>
    </w:rPr>
  </w:style>
  <w:style w:type="character" w:customStyle="1" w:styleId="Heading8Char">
    <w:name w:val="Heading 8 Char"/>
    <w:link w:val="Heading8"/>
    <w:uiPriority w:val="99"/>
    <w:locked/>
    <w:rPr>
      <w:i/>
      <w:sz w:val="24"/>
    </w:rPr>
  </w:style>
  <w:style w:type="character" w:customStyle="1" w:styleId="Heading9Char">
    <w:name w:val="Heading 9 Char"/>
    <w:link w:val="Heading9"/>
    <w:uiPriority w:val="99"/>
    <w:locked/>
  </w:style>
  <w:style w:type="paragraph" w:customStyle="1" w:styleId="Nadpis1orobas">
    <w:name w:val="Nadpis 1.Čo robí (časť)"/>
    <w:basedOn w:val="Normal"/>
    <w:next w:val="Normal"/>
    <w:uiPriority w:val="99"/>
    <w:pPr>
      <w:keepNext/>
      <w:numPr>
        <w:numId w:val="1"/>
      </w:numPr>
      <w:tabs>
        <w:tab w:val="num" w:pos="567"/>
      </w:tabs>
      <w:spacing w:before="360"/>
      <w:ind w:left="567" w:hanging="567"/>
      <w:jc w:val="left"/>
      <w:outlineLvl w:val="0"/>
    </w:pPr>
    <w:rPr>
      <w:b/>
      <w:bCs/>
      <w:kern w:val="32"/>
      <w:sz w:val="28"/>
      <w:szCs w:val="28"/>
    </w:rPr>
  </w:style>
  <w:style w:type="paragraph" w:customStyle="1" w:styleId="Nadpis2loha">
    <w:name w:val="Nadpis 2.Úloha"/>
    <w:basedOn w:val="Normal"/>
    <w:uiPriority w:val="99"/>
    <w:pPr>
      <w:numPr>
        <w:ilvl w:val="1"/>
        <w:numId w:val="1"/>
      </w:numPr>
      <w:tabs>
        <w:tab w:val="num" w:pos="1418"/>
      </w:tabs>
      <w:spacing w:before="120"/>
      <w:ind w:left="1418" w:hanging="851"/>
      <w:jc w:val="both"/>
      <w:outlineLvl w:val="1"/>
    </w:pPr>
    <w:rPr>
      <w:sz w:val="24"/>
      <w:szCs w:val="24"/>
    </w:rPr>
  </w:style>
  <w:style w:type="paragraph" w:customStyle="1" w:styleId="Nadpis3Podloha">
    <w:name w:val="Nadpis 3.Podúloha"/>
    <w:basedOn w:val="Normal"/>
    <w:uiPriority w:val="99"/>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ín"/>
    <w:basedOn w:val="Normal"/>
    <w:next w:val="Nadpis2loha"/>
    <w:uiPriority w:val="99"/>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locked/>
    <w:rPr>
      <w:rFonts w:ascii="Times New Roman" w:hAnsi="Times New Roman" w:cs="Times New Roman"/>
      <w:sz w:val="20"/>
    </w:rPr>
  </w:style>
  <w:style w:type="character" w:customStyle="1" w:styleId="Heading1CharorobasChar">
    <w:name w:val="Heading 1 Char.Čo robí (časť) Char"/>
    <w:uiPriority w:val="99"/>
    <w:rPr>
      <w:rFonts w:ascii="Times New Roman" w:hAnsi="Times New Roman" w:cs="Times New Roman"/>
      <w:b/>
      <w:kern w:val="32"/>
      <w:sz w:val="28"/>
      <w:lang w:val="x-none" w:eastAsia="x-non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jc w:val="left"/>
    </w:pPr>
  </w:style>
  <w:style w:type="character" w:customStyle="1" w:styleId="CommentTextChar">
    <w:name w:val="Comment Text Char"/>
    <w:link w:val="CommentText"/>
    <w:uiPriority w:val="99"/>
    <w:semiHidden/>
    <w:locked/>
    <w:rPr>
      <w:rFonts w:ascii="Times New Roman" w:hAnsi="Times New Roman" w:cs="Times New Roman"/>
      <w:sz w:val="20"/>
    </w:rPr>
  </w:style>
  <w:style w:type="paragraph" w:styleId="BalloonText">
    <w:name w:val="Balloon Text"/>
    <w:basedOn w:val="Normal"/>
    <w:link w:val="BalloonTextChar"/>
    <w:uiPriority w:val="99"/>
    <w:semiHidden/>
    <w:rsid w:val="00B453CC"/>
    <w:pPr>
      <w:jc w:val="left"/>
    </w:pPr>
    <w:rPr>
      <w:rFonts w:ascii="Tahoma" w:hAnsi="Tahoma"/>
      <w:sz w:val="16"/>
      <w:szCs w:val="16"/>
    </w:rPr>
  </w:style>
  <w:style w:type="character" w:customStyle="1" w:styleId="BalloonTextChar">
    <w:name w:val="Balloon Text Char"/>
    <w:link w:val="BalloonText"/>
    <w:uiPriority w:val="99"/>
    <w:semiHidden/>
    <w:locked/>
    <w:rsid w:val="00B453CC"/>
    <w:rPr>
      <w:rFonts w:ascii="Tahoma" w:hAnsi="Tahoma" w:cs="Tahoma"/>
      <w:sz w:val="16"/>
    </w:rPr>
  </w:style>
  <w:style w:type="character" w:customStyle="1" w:styleId="apple-converted-space">
    <w:name w:val="apple-converted-space"/>
    <w:uiPriority w:val="99"/>
    <w:rsid w:val="005F453B"/>
  </w:style>
  <w:style w:type="paragraph" w:styleId="ListParagraph">
    <w:name w:val="List Paragraph"/>
    <w:basedOn w:val="Normal"/>
    <w:uiPriority w:val="99"/>
    <w:qFormat/>
    <w:rsid w:val="00EA5D9F"/>
    <w:pPr>
      <w:ind w:left="708"/>
      <w:jc w:val="left"/>
    </w:pPr>
  </w:style>
  <w:style w:type="paragraph" w:customStyle="1" w:styleId="odsek1">
    <w:name w:val="odsek1"/>
    <w:basedOn w:val="Normal"/>
    <w:rsid w:val="000E694B"/>
    <w:pPr>
      <w:keepNext/>
      <w:numPr>
        <w:numId w:val="16"/>
      </w:numPr>
      <w:tabs>
        <w:tab w:val="num" w:pos="0"/>
      </w:tabs>
      <w:autoSpaceDE/>
      <w:autoSpaceDN/>
      <w:spacing w:before="60" w:after="60"/>
      <w:ind w:firstLine="709"/>
      <w:jc w:val="both"/>
    </w:pPr>
    <w:rPr>
      <w:sz w:val="24"/>
      <w:szCs w:val="24"/>
      <w:lang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423</Words>
  <Characters>2412</Characters>
  <Application>Microsoft Office Word</Application>
  <DocSecurity>0</DocSecurity>
  <Lines>0</Lines>
  <Paragraphs>0</Paragraphs>
  <ScaleCrop>false</ScaleCrop>
  <Company>Nebo</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Maroš Paulini</dc:creator>
  <cp:lastModifiedBy>Gašparíková, Jarmila</cp:lastModifiedBy>
  <cp:revision>2</cp:revision>
  <cp:lastPrinted>2012-11-08T11:43:00Z</cp:lastPrinted>
  <dcterms:created xsi:type="dcterms:W3CDTF">2013-01-08T12:14:00Z</dcterms:created>
  <dcterms:modified xsi:type="dcterms:W3CDTF">2013-01-08T12:14:00Z</dcterms:modified>
</cp:coreProperties>
</file>