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4"/>
        <w:gridCol w:w="4556"/>
        <w:gridCol w:w="2532"/>
        <w:gridCol w:w="992"/>
        <w:gridCol w:w="176"/>
        <w:gridCol w:w="700"/>
        <w:gridCol w:w="800"/>
        <w:gridCol w:w="167"/>
        <w:gridCol w:w="833"/>
      </w:tblGrid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4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  <w:bookmarkStart w:id="0" w:name="JR_PAGE_ANCHOR_0_1"/>
            <w:bookmarkEnd w:id="0"/>
          </w:p>
        </w:tc>
        <w:tc>
          <w:tcPr>
            <w:tcW w:w="4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7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 w:rsidRPr="001B07E3">
            <w:pPr>
              <w:bidi w:val="0"/>
              <w:rPr>
                <w:rFonts w:ascii="Times New Roman" w:hAnsi="Times New Roman"/>
              </w:rPr>
            </w:pPr>
            <w:r w:rsidRPr="001B07E3" w:rsidR="00FF7083">
              <w:rPr>
                <w:rFonts w:ascii="Arial" w:hAnsi="Arial" w:cs="Arial"/>
                <w:sz w:val="16"/>
              </w:rPr>
              <w:t>Príloha č. 2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8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 w:rsidRPr="001B07E3">
            <w:pPr>
              <w:bidi w:val="0"/>
              <w:rPr>
                <w:rFonts w:ascii="Times New Roman" w:hAnsi="Times New Roman"/>
              </w:rPr>
            </w:pPr>
            <w:r w:rsidRPr="001B07E3" w:rsidR="00FF7083">
              <w:rPr>
                <w:rFonts w:ascii="Arial" w:hAnsi="Arial" w:cs="Arial"/>
                <w:sz w:val="16"/>
              </w:rPr>
              <w:t>k zákonu č. ..../2012 Z.z.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56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28"/>
              </w:rPr>
              <w:t>Príjmy kapitol na rok 2013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( v eurách )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4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9923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4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6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Kapitola</w:t>
            </w:r>
          </w:p>
        </w:tc>
        <w:tc>
          <w:tcPr>
            <w:tcW w:w="2532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Záväzný</w:t>
              <w:br/>
              <w:t>ukazovateľ</w:t>
            </w:r>
          </w:p>
        </w:tc>
        <w:tc>
          <w:tcPr>
            <w:tcW w:w="2835" w:type="dxa"/>
            <w:gridSpan w:val="5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8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Prostriedky z</w:t>
              <w:br/>
              <w:t>rozpočtu EÚ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8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4"/>
              </w:rPr>
              <w:t>a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4"/>
              </w:rPr>
              <w:t>1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center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4"/>
              </w:rPr>
              <w:t>2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Kancelária Národnej rady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1 200 000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Kancelária prezidenta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vlády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910 200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Kancelária Ústavného súdu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Najvyšší súd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5 000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Generálna prokuratúra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Najvyšší kontrolný úrad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4 400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Slovenská informačná služba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160 000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zahraničných vecí a európskych záležitostí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5 800 000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obrany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16 500 000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vnútra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64 000 000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spravodlivosti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12 000 000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financií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40 582 000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295 492 987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životného prostredia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240 000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463 688 553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školstva, vedy, výskumu a športu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1 491 000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477 718 453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zdravotníctva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15 548 305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57 137 000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práce, sociálnych vecí a rodiny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16 970 000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244 160 511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kultúry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1 500 000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hospodárstva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115 705 375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173 847 201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pôdohospodárstva a rozvoja vidieka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11 500 000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967 704 814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Ministerstvo dopravy, výstavby a regionálneho rozvoja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139 017 000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883 906 932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geodézie, kartografie a katastra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600 000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Štatistický úrad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150 000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pre verejné obstarávanie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pre reguláciu sieťových odvetví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477 000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jadrového dozoru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4 278 415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priemyselného vlastníctva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2 500 000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Úrad pre normalizáciu, metrológiu a skúšobníctvo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240 000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Protimonopolný úrad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Národný bezpečnostný úrad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35 000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Správa štátnych hmotných rezerv SR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162 000 000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Všeobecná pokladničná správa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Slovenská akadémia vied</w:t>
            </w:r>
          </w:p>
        </w:tc>
        <w:tc>
          <w:tcPr>
            <w:tcW w:w="2532" w:type="dxa"/>
            <w:tcBorders>
              <w:top w:val="none" w:sz="0" w:space="0" w:color="auto"/>
              <w:left w:val="single" w:sz="10" w:space="0" w:color="000000"/>
              <w:bottom w:val="single" w:sz="4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6"/>
              </w:rPr>
              <w:t>1 668 068</w:t>
            </w:r>
          </w:p>
        </w:tc>
        <w:tc>
          <w:tcPr>
            <w:tcW w:w="2835" w:type="dxa"/>
            <w:gridSpan w:val="5"/>
            <w:tcBorders>
              <w:top w:val="none" w:sz="0" w:space="0" w:color="auto"/>
              <w:left w:val="single" w:sz="4" w:space="0" w:color="000000"/>
              <w:bottom w:val="single" w:sz="4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none" w:sz="0" w:space="0" w:color="auto"/>
            </w:tcBorders>
            <w:shd w:val="clear" w:color="auto" w:fill="FFFFFF"/>
            <w:tcMar>
              <w:top w:w="0" w:type="dxa"/>
              <w:left w:w="8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Spolu</w:t>
            </w:r>
          </w:p>
        </w:tc>
        <w:tc>
          <w:tcPr>
            <w:tcW w:w="2532" w:type="dxa"/>
            <w:tcBorders>
              <w:top w:val="single" w:sz="10" w:space="0" w:color="333333"/>
              <w:left w:val="single" w:sz="10" w:space="0" w:color="000000"/>
              <w:bottom w:val="single" w:sz="10" w:space="0" w:color="000000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615 711 763</w:t>
            </w:r>
          </w:p>
        </w:tc>
        <w:tc>
          <w:tcPr>
            <w:tcW w:w="2835" w:type="dxa"/>
            <w:gridSpan w:val="5"/>
            <w:tcBorders>
              <w:top w:val="single" w:sz="10" w:space="0" w:color="000000"/>
              <w:left w:val="single" w:sz="4" w:space="0" w:color="000000"/>
              <w:bottom w:val="single" w:sz="10" w:space="0" w:color="000000"/>
              <w:right w:val="single" w:sz="10" w:space="0" w:color="000000"/>
            </w:tcBorders>
            <w:tcMar>
              <w:top w:w="0" w:type="dxa"/>
              <w:left w:w="0" w:type="dxa"/>
              <w:bottom w:w="0" w:type="dxa"/>
              <w:right w:w="8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b/>
                <w:sz w:val="16"/>
              </w:rPr>
              <w:t>3 563 656 451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298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  <w:tr>
        <w:tblPrEx>
          <w:tblW w:w="0" w:type="auto"/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hRule="exact" w:val="300"/>
        </w:trPr>
        <w:tc>
          <w:tcPr>
            <w:tcW w:w="11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455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2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116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7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  <w:tc>
          <w:tcPr>
            <w:tcW w:w="8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jc w:val="right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2"/>
              </w:rPr>
              <w:t>1 /</w:t>
            </w:r>
          </w:p>
        </w:tc>
        <w:tc>
          <w:tcPr>
            <w:tcW w:w="16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cMar>
              <w:top w:w="0" w:type="dxa"/>
              <w:left w:w="40" w:type="dxa"/>
              <w:bottom w:w="0" w:type="dxa"/>
              <w:right w:w="0" w:type="dxa"/>
            </w:tcMar>
            <w:textDirection w:val="lrTb"/>
            <w:vAlign w:val="center"/>
          </w:tcPr>
          <w:p w:rsidR="003C725C">
            <w:pPr>
              <w:bidi w:val="0"/>
              <w:rPr>
                <w:rFonts w:ascii="Times New Roman" w:hAnsi="Times New Roman"/>
              </w:rPr>
            </w:pPr>
            <w:r w:rsidR="00FF7083">
              <w:rPr>
                <w:rFonts w:ascii="Arial" w:hAnsi="Arial" w:cs="Arial"/>
                <w:sz w:val="12"/>
              </w:rPr>
              <w:t>1</w:t>
            </w:r>
          </w:p>
        </w:tc>
        <w:tc>
          <w:tcPr>
            <w:tcW w:w="8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3C725C">
            <w:pPr>
              <w:pStyle w:val="EMPTYCELLSTYLE"/>
              <w:bidi w:val="0"/>
              <w:rPr>
                <w:rFonts w:ascii="Times New Roman" w:hAnsi="Times New Roman"/>
              </w:rPr>
            </w:pPr>
          </w:p>
        </w:tc>
      </w:tr>
    </w:tbl>
    <w:p w:rsidR="00FF7083">
      <w:pPr>
        <w:bidi w:val="0"/>
        <w:rPr>
          <w:rFonts w:ascii="Times New Roman" w:hAnsi="Times New Roman"/>
        </w:rPr>
      </w:pPr>
    </w:p>
    <w:sectPr w:rsidSect="003C725C">
      <w:pgSz w:w="11900" w:h="16840"/>
      <w:pgMar w:top="0" w:right="0" w:bottom="0" w:left="0" w:header="0" w:footer="0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800"/>
  <w:hyphenationZone w:val="425"/>
  <w:characterSpacingControl w:val="doNotCompress"/>
  <w:compat/>
  <w:rsids>
    <w:rsidRoot w:val="003C725C"/>
    <w:rsid w:val="001B07E3"/>
    <w:rsid w:val="003C725C"/>
    <w:rsid w:val="00B35316"/>
    <w:rsid w:val="00C35E6F"/>
    <w:rsid w:val="00FF708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CELLSTYLE">
    <w:name w:val="EMPTY_CELL_STYLE"/>
    <w:qFormat/>
    <w:rsid w:val="003C725C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"/>
      <w:szCs w:val="20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268</Words>
  <Characters>1530</Characters>
  <Application>Microsoft Office Word</Application>
  <DocSecurity>0</DocSecurity>
  <Lines>0</Lines>
  <Paragraphs>0</Paragraphs>
  <ScaleCrop>false</ScaleCrop>
  <Company>MF SR</Company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financií SR</dc:creator>
  <cp:lastModifiedBy>Hircová, Ružena</cp:lastModifiedBy>
  <cp:revision>2</cp:revision>
  <cp:lastPrinted>2012-12-05T12:45:00Z</cp:lastPrinted>
  <dcterms:created xsi:type="dcterms:W3CDTF">2012-12-13T14:37:00Z</dcterms:created>
  <dcterms:modified xsi:type="dcterms:W3CDTF">2012-12-13T14:37:00Z</dcterms:modified>
</cp:coreProperties>
</file>