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4F7" w:rsidRPr="000824F7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4F7">
        <w:rPr>
          <w:rFonts w:ascii="Times New Roman" w:hAnsi="Times New Roman"/>
          <w:b/>
          <w:bCs/>
          <w:sz w:val="24"/>
          <w:szCs w:val="24"/>
        </w:rPr>
        <w:t>z</w:t>
      </w:r>
      <w:r w:rsidR="00B412FC">
        <w:rPr>
          <w:rFonts w:ascii="Times New Roman" w:hAnsi="Times New Roman"/>
          <w:b/>
          <w:bCs/>
          <w:sz w:val="24"/>
          <w:szCs w:val="24"/>
        </w:rPr>
        <w:t xml:space="preserve"> 5. decembra </w:t>
      </w:r>
      <w:r w:rsidRPr="000824F7">
        <w:rPr>
          <w:rFonts w:ascii="Times New Roman" w:hAnsi="Times New Roman"/>
          <w:b/>
          <w:bCs/>
          <w:sz w:val="24"/>
          <w:szCs w:val="24"/>
        </w:rPr>
        <w:t xml:space="preserve"> 2012,</w:t>
      </w:r>
    </w:p>
    <w:p w:rsidR="00596342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0519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42" w:rsidRPr="005170E0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0E0">
        <w:rPr>
          <w:rFonts w:ascii="Times New Roman" w:hAnsi="Times New Roman"/>
          <w:b/>
          <w:bCs/>
          <w:sz w:val="24"/>
          <w:szCs w:val="24"/>
        </w:rPr>
        <w:t>ktorým sa mení a dopĺňa zákon č. 363/2011 Z. z. o rozsahu a podmienkach úhrady liekov, zdravotníckych pomôcok a dietetických potravín na základe verejného zdravotného poistenia a o zmene a doplnení niektorých zákonov</w:t>
      </w:r>
    </w:p>
    <w:p w:rsidR="00596342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342" w:rsidRPr="008B5EF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B5EFB">
        <w:rPr>
          <w:rFonts w:ascii="Times New Roman" w:hAnsi="Times New Roman"/>
          <w:b/>
          <w:sz w:val="24"/>
          <w:szCs w:val="24"/>
        </w:rPr>
        <w:t>Čl. I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Zákon č. 363/2011 Z. z. </w:t>
      </w:r>
      <w:r w:rsidRPr="00FC7F06">
        <w:rPr>
          <w:rFonts w:ascii="Times New Roman" w:hAnsi="Times New Roman"/>
          <w:bCs/>
          <w:sz w:val="24"/>
          <w:szCs w:val="24"/>
        </w:rPr>
        <w:t>o rozsahu a podmienkach úhrady liekov, zdravotníckych pomôcok a dietetických potravín na základe verejného zdravotného poistenia a o zmene a doplnení niektorých zákonov</w:t>
      </w:r>
      <w:r w:rsidRPr="00FC7F06"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29D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342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 </w:t>
      </w:r>
      <w:r w:rsidRPr="00FC7F06" w:rsidR="00841A67">
        <w:rPr>
          <w:rFonts w:ascii="Times New Roman" w:hAnsi="Times New Roman"/>
          <w:sz w:val="24"/>
          <w:szCs w:val="24"/>
        </w:rPr>
        <w:t>§ 2 písmená</w:t>
      </w:r>
      <w:r w:rsidRPr="00FC7F06">
        <w:rPr>
          <w:rFonts w:ascii="Times New Roman" w:hAnsi="Times New Roman"/>
          <w:sz w:val="24"/>
          <w:szCs w:val="24"/>
        </w:rPr>
        <w:t xml:space="preserve"> f)</w:t>
      </w:r>
      <w:r w:rsidRPr="00FC7F06" w:rsidR="00841A67">
        <w:rPr>
          <w:rFonts w:ascii="Times New Roman" w:hAnsi="Times New Roman"/>
          <w:sz w:val="24"/>
          <w:szCs w:val="24"/>
        </w:rPr>
        <w:t xml:space="preserve"> až h) znejú</w:t>
      </w:r>
      <w:r w:rsidRPr="00FC7F06">
        <w:rPr>
          <w:rFonts w:ascii="Times New Roman" w:hAnsi="Times New Roman"/>
          <w:sz w:val="24"/>
          <w:szCs w:val="24"/>
        </w:rPr>
        <w:t>: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„f) </w:t>
      </w:r>
      <w:r w:rsidR="008B5EFB">
        <w:rPr>
          <w:rFonts w:ascii="Times New Roman" w:hAnsi="Times New Roman"/>
          <w:sz w:val="24"/>
          <w:szCs w:val="24"/>
        </w:rPr>
        <w:tab/>
      </w:r>
      <w:r w:rsidRPr="00FC7F06">
        <w:rPr>
          <w:rFonts w:ascii="Times New Roman" w:hAnsi="Times New Roman"/>
          <w:sz w:val="24"/>
          <w:szCs w:val="24"/>
        </w:rPr>
        <w:t>európskou referenčnou cenou lieku priemer troch najnižších cien spomedzi úradne určených cien lieku v iných členských štátoch; ak má liek úradne určenú cenu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1. len v jednom z iných členských štátov, úradne určená cena lieku v tomto štáte,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2. v dvoch </w:t>
      </w:r>
      <w:r w:rsidR="00CC70F4">
        <w:rPr>
          <w:rFonts w:ascii="Times New Roman" w:hAnsi="Times New Roman"/>
          <w:sz w:val="24"/>
          <w:szCs w:val="24"/>
        </w:rPr>
        <w:t xml:space="preserve">z iných </w:t>
      </w:r>
      <w:r w:rsidRPr="00FC7F06">
        <w:rPr>
          <w:rFonts w:ascii="Times New Roman" w:hAnsi="Times New Roman"/>
          <w:sz w:val="24"/>
          <w:szCs w:val="24"/>
        </w:rPr>
        <w:t>členských štáto</w:t>
      </w:r>
      <w:r w:rsidR="00CC70F4">
        <w:rPr>
          <w:rFonts w:ascii="Times New Roman" w:hAnsi="Times New Roman"/>
          <w:sz w:val="24"/>
          <w:szCs w:val="24"/>
        </w:rPr>
        <w:t>v</w:t>
      </w:r>
      <w:r w:rsidRPr="00FC7F06">
        <w:rPr>
          <w:rFonts w:ascii="Times New Roman" w:hAnsi="Times New Roman"/>
          <w:sz w:val="24"/>
          <w:szCs w:val="24"/>
        </w:rPr>
        <w:t>, priemer ci</w:t>
      </w:r>
      <w:r w:rsidRPr="00FC7F06" w:rsidR="00841A67">
        <w:rPr>
          <w:rFonts w:ascii="Times New Roman" w:hAnsi="Times New Roman"/>
          <w:sz w:val="24"/>
          <w:szCs w:val="24"/>
        </w:rPr>
        <w:t>en v týchto členských štátoch,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g) európskou referenčnou cenou zdravotníckej pomôcky priemer troch najnižších cien spomedzi úradne určených cien zdravotníckej pomôcky v iných členských štátoch; ak má zdravotnícka pomôcka úradne určenú cenu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1. </w:t>
      </w:r>
      <w:r w:rsidR="008B5EFB">
        <w:rPr>
          <w:rFonts w:ascii="Times New Roman" w:hAnsi="Times New Roman"/>
          <w:sz w:val="24"/>
          <w:szCs w:val="24"/>
        </w:rPr>
        <w:tab/>
      </w:r>
      <w:r w:rsidRPr="00FC7F06">
        <w:rPr>
          <w:rFonts w:ascii="Times New Roman" w:hAnsi="Times New Roman"/>
          <w:sz w:val="24"/>
          <w:szCs w:val="24"/>
        </w:rPr>
        <w:t>len v jednom z iných členských štátov, úradne určená cena zdravotníckej pomôcky v tomto štáte,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2. </w:t>
      </w:r>
      <w:r w:rsidR="008B5EFB">
        <w:rPr>
          <w:rFonts w:ascii="Times New Roman" w:hAnsi="Times New Roman"/>
          <w:sz w:val="24"/>
          <w:szCs w:val="24"/>
        </w:rPr>
        <w:tab/>
      </w:r>
      <w:r w:rsidRPr="00FC7F06">
        <w:rPr>
          <w:rFonts w:ascii="Times New Roman" w:hAnsi="Times New Roman"/>
          <w:sz w:val="24"/>
          <w:szCs w:val="24"/>
        </w:rPr>
        <w:t xml:space="preserve">v dvoch </w:t>
      </w:r>
      <w:r w:rsidR="00CC70F4">
        <w:rPr>
          <w:rFonts w:ascii="Times New Roman" w:hAnsi="Times New Roman"/>
          <w:sz w:val="24"/>
          <w:szCs w:val="24"/>
        </w:rPr>
        <w:t xml:space="preserve">z iných </w:t>
      </w:r>
      <w:r w:rsidRPr="00FC7F06">
        <w:rPr>
          <w:rFonts w:ascii="Times New Roman" w:hAnsi="Times New Roman"/>
          <w:sz w:val="24"/>
          <w:szCs w:val="24"/>
        </w:rPr>
        <w:t>členských štáto</w:t>
      </w:r>
      <w:r w:rsidR="00CC70F4">
        <w:rPr>
          <w:rFonts w:ascii="Times New Roman" w:hAnsi="Times New Roman"/>
          <w:sz w:val="24"/>
          <w:szCs w:val="24"/>
        </w:rPr>
        <w:t>v</w:t>
      </w:r>
      <w:r w:rsidRPr="00FC7F06">
        <w:rPr>
          <w:rFonts w:ascii="Times New Roman" w:hAnsi="Times New Roman"/>
          <w:sz w:val="24"/>
          <w:szCs w:val="24"/>
        </w:rPr>
        <w:t>, priemer ci</w:t>
      </w:r>
      <w:r w:rsidRPr="00FC7F06" w:rsidR="00841A67">
        <w:rPr>
          <w:rFonts w:ascii="Times New Roman" w:hAnsi="Times New Roman"/>
          <w:sz w:val="24"/>
          <w:szCs w:val="24"/>
        </w:rPr>
        <w:t>en v týchto členských štátoch,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C7F06" w:rsidR="00AE129D">
        <w:rPr>
          <w:rFonts w:ascii="Times New Roman" w:hAnsi="Times New Roman"/>
          <w:sz w:val="24"/>
          <w:szCs w:val="24"/>
        </w:rPr>
        <w:t>h</w:t>
      </w:r>
      <w:r w:rsidRPr="00FC7F06">
        <w:rPr>
          <w:rFonts w:ascii="Times New Roman" w:hAnsi="Times New Roman"/>
          <w:sz w:val="24"/>
          <w:szCs w:val="24"/>
        </w:rPr>
        <w:t xml:space="preserve">) európskou referenčnou cenou dietetickej potraviny priemer troch najnižších cien spomedzi úradne určených cien dietetickej potraviny v iných členských štátoch; ak má </w:t>
      </w:r>
      <w:r w:rsidRPr="00FC7F06" w:rsidR="00AE129D">
        <w:rPr>
          <w:rFonts w:ascii="Times New Roman" w:hAnsi="Times New Roman"/>
          <w:sz w:val="24"/>
          <w:szCs w:val="24"/>
        </w:rPr>
        <w:t>dietetická potravina</w:t>
      </w:r>
      <w:r w:rsidRPr="00FC7F06">
        <w:rPr>
          <w:rFonts w:ascii="Times New Roman" w:hAnsi="Times New Roman"/>
          <w:sz w:val="24"/>
          <w:szCs w:val="24"/>
        </w:rPr>
        <w:t xml:space="preserve"> úradne určenú cenu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1. len v jednom z iných členských štátov, úradne určená cena </w:t>
      </w:r>
      <w:r w:rsidRPr="00FC7F06" w:rsidR="00AE129D">
        <w:rPr>
          <w:rFonts w:ascii="Times New Roman" w:hAnsi="Times New Roman"/>
          <w:sz w:val="24"/>
          <w:szCs w:val="24"/>
        </w:rPr>
        <w:t xml:space="preserve">dietetickej potraviny </w:t>
      </w:r>
      <w:r w:rsidRPr="00FC7F06">
        <w:rPr>
          <w:rFonts w:ascii="Times New Roman" w:hAnsi="Times New Roman"/>
          <w:sz w:val="24"/>
          <w:szCs w:val="24"/>
        </w:rPr>
        <w:t>v tomto štáte,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2. v</w:t>
      </w:r>
      <w:r w:rsidR="00CC70F4">
        <w:rPr>
          <w:rFonts w:ascii="Times New Roman" w:hAnsi="Times New Roman"/>
          <w:sz w:val="24"/>
          <w:szCs w:val="24"/>
        </w:rPr>
        <w:t> </w:t>
      </w:r>
      <w:r w:rsidRPr="00FC7F06">
        <w:rPr>
          <w:rFonts w:ascii="Times New Roman" w:hAnsi="Times New Roman"/>
          <w:sz w:val="24"/>
          <w:szCs w:val="24"/>
        </w:rPr>
        <w:t>dvoch</w:t>
      </w:r>
      <w:r w:rsidR="00CC70F4">
        <w:rPr>
          <w:rFonts w:ascii="Times New Roman" w:hAnsi="Times New Roman"/>
          <w:sz w:val="24"/>
          <w:szCs w:val="24"/>
        </w:rPr>
        <w:t xml:space="preserve"> z iných </w:t>
      </w:r>
      <w:r w:rsidRPr="00FC7F06">
        <w:rPr>
          <w:rFonts w:ascii="Times New Roman" w:hAnsi="Times New Roman"/>
          <w:sz w:val="24"/>
          <w:szCs w:val="24"/>
        </w:rPr>
        <w:t xml:space="preserve"> členských štáto</w:t>
      </w:r>
      <w:r w:rsidR="00CC70F4">
        <w:rPr>
          <w:rFonts w:ascii="Times New Roman" w:hAnsi="Times New Roman"/>
          <w:sz w:val="24"/>
          <w:szCs w:val="24"/>
        </w:rPr>
        <w:t>v</w:t>
      </w:r>
      <w:r w:rsidRPr="00FC7F06">
        <w:rPr>
          <w:rFonts w:ascii="Times New Roman" w:hAnsi="Times New Roman"/>
          <w:sz w:val="24"/>
          <w:szCs w:val="24"/>
        </w:rPr>
        <w:t>, priemer cien v týchto členských štátoch,“.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596342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AE129D">
        <w:rPr>
          <w:rFonts w:ascii="Times New Roman" w:hAnsi="Times New Roman"/>
          <w:sz w:val="24"/>
          <w:szCs w:val="24"/>
        </w:rPr>
        <w:t>V § 2 písm. i) až k) sa za slovo „aj“ vkladajú slová „daň z pridanej hodnoty,“.</w:t>
      </w:r>
    </w:p>
    <w:p w:rsidR="0059634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B50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 </w:t>
      </w:r>
      <w:r w:rsidRPr="00FC7F06" w:rsidR="0074567D">
        <w:rPr>
          <w:rFonts w:ascii="Times New Roman" w:hAnsi="Times New Roman"/>
          <w:sz w:val="24"/>
          <w:szCs w:val="24"/>
        </w:rPr>
        <w:t xml:space="preserve"> § </w:t>
      </w:r>
      <w:r w:rsidRPr="00FC7F06" w:rsidR="00E97138">
        <w:rPr>
          <w:rFonts w:ascii="Times New Roman" w:hAnsi="Times New Roman"/>
          <w:sz w:val="24"/>
          <w:szCs w:val="24"/>
        </w:rPr>
        <w:t>6</w:t>
      </w:r>
      <w:r w:rsidRPr="00FC7F06">
        <w:rPr>
          <w:rFonts w:ascii="Times New Roman" w:hAnsi="Times New Roman"/>
          <w:sz w:val="24"/>
          <w:szCs w:val="24"/>
        </w:rPr>
        <w:t xml:space="preserve"> ods. 11 sa vypúšťa písmeno c).</w:t>
      </w:r>
    </w:p>
    <w:p w:rsidR="008D51D7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884B50">
        <w:rPr>
          <w:rFonts w:ascii="Times New Roman" w:hAnsi="Times New Roman"/>
          <w:sz w:val="24"/>
          <w:szCs w:val="24"/>
        </w:rPr>
        <w:t xml:space="preserve">Doterajšie písmená d) a e) sa označujú ako </w:t>
      </w:r>
      <w:r w:rsidRPr="00FC7F06" w:rsidR="00BA7578">
        <w:rPr>
          <w:rFonts w:ascii="Times New Roman" w:hAnsi="Times New Roman"/>
          <w:sz w:val="24"/>
          <w:szCs w:val="24"/>
        </w:rPr>
        <w:t xml:space="preserve">písmená </w:t>
      </w:r>
      <w:r w:rsidRPr="00FC7F06" w:rsidR="00884B50">
        <w:rPr>
          <w:rFonts w:ascii="Times New Roman" w:hAnsi="Times New Roman"/>
          <w:sz w:val="24"/>
          <w:szCs w:val="24"/>
        </w:rPr>
        <w:t>c) a d).</w:t>
      </w:r>
    </w:p>
    <w:p w:rsidR="00614B83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B83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B524B"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 xml:space="preserve">§ </w:t>
      </w:r>
      <w:r w:rsidR="008D51D7">
        <w:rPr>
          <w:rFonts w:ascii="Times New Roman" w:hAnsi="Times New Roman"/>
          <w:sz w:val="24"/>
          <w:szCs w:val="24"/>
        </w:rPr>
        <w:t>6 sa za odsek 11 vkladá nový odsek 12, ktorý znie:</w:t>
      </w:r>
    </w:p>
    <w:p w:rsidR="008D51D7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C70F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12) Určovanie osobitného spôsobu úhrady lieku podľa odseku</w:t>
      </w:r>
      <w:r w:rsidR="003C5FDB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sa nev</w:t>
      </w:r>
      <w:r w:rsidR="0064218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ťahuje na lieky určené na </w:t>
      </w:r>
      <w:r w:rsidRPr="005170E0">
        <w:rPr>
          <w:rFonts w:ascii="Times New Roman" w:hAnsi="Times New Roman"/>
          <w:sz w:val="24"/>
          <w:szCs w:val="24"/>
        </w:rPr>
        <w:t>očkovanie</w:t>
      </w:r>
      <w:r w:rsidR="00642181">
        <w:rPr>
          <w:rFonts w:ascii="Times New Roman" w:hAnsi="Times New Roman"/>
          <w:sz w:val="24"/>
          <w:szCs w:val="24"/>
        </w:rPr>
        <w:t xml:space="preserve"> a depotné antipsychotiká.“.</w:t>
      </w:r>
    </w:p>
    <w:p w:rsidR="00642181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51D7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5FDB" w:rsidR="003C5FDB">
        <w:rPr>
          <w:rFonts w:ascii="Times New Roman" w:hAnsi="Times New Roman"/>
          <w:sz w:val="24"/>
          <w:szCs w:val="24"/>
        </w:rPr>
        <w:t>Doterajšie odseky 12 a 13 sa označujú ako odseky 13 a 14.</w:t>
      </w:r>
    </w:p>
    <w:p w:rsidR="00DB524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51D7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 xml:space="preserve">§ 8 ods. 1 písm. b) </w:t>
      </w:r>
      <w:r w:rsidRPr="003C5FDB" w:rsidR="003C5FDB">
        <w:rPr>
          <w:rFonts w:ascii="Times New Roman" w:hAnsi="Times New Roman"/>
          <w:sz w:val="24"/>
          <w:szCs w:val="24"/>
        </w:rPr>
        <w:t>pätnástom</w:t>
      </w:r>
      <w:r w:rsidRPr="00FC7F06">
        <w:rPr>
          <w:rFonts w:ascii="Times New Roman" w:hAnsi="Times New Roman"/>
          <w:sz w:val="24"/>
          <w:szCs w:val="24"/>
        </w:rPr>
        <w:t xml:space="preserve"> bod</w:t>
      </w:r>
      <w:r w:rsidR="00546679">
        <w:rPr>
          <w:rFonts w:ascii="Times New Roman" w:hAnsi="Times New Roman"/>
          <w:sz w:val="24"/>
          <w:szCs w:val="24"/>
        </w:rPr>
        <w:t>e</w:t>
      </w:r>
      <w:r w:rsidRPr="00FC7F06">
        <w:rPr>
          <w:rFonts w:ascii="Times New Roman" w:hAnsi="Times New Roman"/>
          <w:sz w:val="24"/>
          <w:szCs w:val="24"/>
        </w:rPr>
        <w:t xml:space="preserve"> sa slovo „alebo“ nahrádza čiarkou a na konci sa pripájajú tieto slová</w:t>
      </w:r>
      <w:r w:rsidR="00DB524B">
        <w:rPr>
          <w:rFonts w:ascii="Times New Roman" w:hAnsi="Times New Roman"/>
          <w:sz w:val="24"/>
          <w:szCs w:val="24"/>
        </w:rPr>
        <w:t>:</w:t>
      </w:r>
      <w:r w:rsidRPr="00FC7F06">
        <w:rPr>
          <w:rFonts w:ascii="Times New Roman" w:hAnsi="Times New Roman"/>
          <w:sz w:val="24"/>
          <w:szCs w:val="24"/>
        </w:rPr>
        <w:t xml:space="preserve"> „alebo biologicky podobn</w:t>
      </w:r>
      <w:r w:rsidR="00CC70F4">
        <w:rPr>
          <w:rFonts w:ascii="Times New Roman" w:hAnsi="Times New Roman"/>
          <w:sz w:val="24"/>
          <w:szCs w:val="24"/>
        </w:rPr>
        <w:t xml:space="preserve">ého </w:t>
      </w:r>
      <w:r w:rsidRPr="00FC7F06">
        <w:rPr>
          <w:rFonts w:ascii="Times New Roman" w:hAnsi="Times New Roman"/>
          <w:sz w:val="24"/>
          <w:szCs w:val="24"/>
        </w:rPr>
        <w:t xml:space="preserve"> liek</w:t>
      </w:r>
      <w:r w:rsidR="00CC70F4">
        <w:rPr>
          <w:rFonts w:ascii="Times New Roman" w:hAnsi="Times New Roman"/>
          <w:sz w:val="24"/>
          <w:szCs w:val="24"/>
        </w:rPr>
        <w:t>u</w:t>
      </w:r>
      <w:r w:rsidRPr="00FC7F06">
        <w:rPr>
          <w:rFonts w:ascii="Times New Roman" w:hAnsi="Times New Roman"/>
          <w:sz w:val="24"/>
          <w:szCs w:val="24"/>
        </w:rPr>
        <w:t>“.</w:t>
      </w:r>
    </w:p>
    <w:p w:rsidR="00614B83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B83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>§ 8 ods. 2 sa na konci pripája táto veta:</w:t>
      </w:r>
    </w:p>
    <w:p w:rsidR="00614B83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„Biologicky podobný</w:t>
      </w:r>
      <w:r w:rsidRPr="00FC7F06" w:rsidR="005D6B71">
        <w:rPr>
          <w:rFonts w:ascii="Times New Roman" w:hAnsi="Times New Roman"/>
          <w:sz w:val="24"/>
          <w:szCs w:val="24"/>
        </w:rPr>
        <w:t>m</w:t>
      </w:r>
      <w:r w:rsidRPr="00FC7F06">
        <w:rPr>
          <w:rFonts w:ascii="Times New Roman" w:hAnsi="Times New Roman"/>
          <w:sz w:val="24"/>
          <w:szCs w:val="24"/>
        </w:rPr>
        <w:t xml:space="preserve"> liek</w:t>
      </w:r>
      <w:r w:rsidRPr="00FC7F06" w:rsidR="005D6B71">
        <w:rPr>
          <w:rFonts w:ascii="Times New Roman" w:hAnsi="Times New Roman"/>
          <w:sz w:val="24"/>
          <w:szCs w:val="24"/>
        </w:rPr>
        <w:t>om</w:t>
      </w:r>
      <w:r w:rsidRPr="00FC7F06">
        <w:rPr>
          <w:rFonts w:ascii="Times New Roman" w:hAnsi="Times New Roman"/>
          <w:sz w:val="24"/>
          <w:szCs w:val="24"/>
        </w:rPr>
        <w:t xml:space="preserve"> sa na účely tohto zákona rozumie </w:t>
      </w:r>
      <w:r w:rsidRPr="00FC7F06" w:rsidR="00C13E61">
        <w:rPr>
          <w:rFonts w:ascii="Times New Roman" w:hAnsi="Times New Roman"/>
          <w:sz w:val="24"/>
          <w:szCs w:val="24"/>
        </w:rPr>
        <w:t xml:space="preserve">biotechnologická </w:t>
      </w:r>
      <w:r w:rsidRPr="00FC7F06">
        <w:rPr>
          <w:rFonts w:ascii="Times New Roman" w:hAnsi="Times New Roman"/>
          <w:sz w:val="24"/>
          <w:szCs w:val="24"/>
        </w:rPr>
        <w:t>kópia originálneho lieku</w:t>
      </w:r>
      <w:r w:rsidRPr="00FC7F06" w:rsidR="00C13E61">
        <w:rPr>
          <w:rFonts w:ascii="Times New Roman" w:hAnsi="Times New Roman"/>
          <w:sz w:val="24"/>
          <w:szCs w:val="24"/>
        </w:rPr>
        <w:t xml:space="preserve">, </w:t>
      </w:r>
      <w:r w:rsidRPr="00FC7F06">
        <w:rPr>
          <w:rFonts w:ascii="Times New Roman" w:hAnsi="Times New Roman"/>
          <w:sz w:val="24"/>
          <w:szCs w:val="24"/>
        </w:rPr>
        <w:t xml:space="preserve">ktorá má porovnávacími </w:t>
      </w:r>
      <w:r w:rsidRPr="00FC7F06" w:rsidR="005D6B71">
        <w:rPr>
          <w:rFonts w:ascii="Times New Roman" w:hAnsi="Times New Roman"/>
          <w:sz w:val="24"/>
          <w:szCs w:val="24"/>
        </w:rPr>
        <w:t>klinickými s</w:t>
      </w:r>
      <w:r w:rsidRPr="00FC7F06">
        <w:rPr>
          <w:rFonts w:ascii="Times New Roman" w:hAnsi="Times New Roman"/>
          <w:sz w:val="24"/>
          <w:szCs w:val="24"/>
        </w:rPr>
        <w:t>kúškami dokázanú podobnosť vo fyzikálno-chemických vlastnostiach</w:t>
      </w:r>
      <w:r w:rsidRPr="00FC7F06" w:rsidR="005D6B71">
        <w:rPr>
          <w:rFonts w:ascii="Times New Roman" w:hAnsi="Times New Roman"/>
          <w:sz w:val="24"/>
          <w:szCs w:val="24"/>
        </w:rPr>
        <w:t>, účinnosti a bezpečnosti.“</w:t>
      </w:r>
      <w:r w:rsidRPr="00FC7F06">
        <w:rPr>
          <w:rFonts w:ascii="Times New Roman" w:hAnsi="Times New Roman"/>
          <w:sz w:val="24"/>
          <w:szCs w:val="24"/>
        </w:rPr>
        <w:t>.</w:t>
      </w:r>
    </w:p>
    <w:p w:rsidR="00CF6E8A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E8A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 xml:space="preserve">§ 10 ods. 2 písm. h) sa slovo „alebo“ nahrádza čiarkou a na konci sa pripájajú </w:t>
      </w:r>
      <w:r w:rsidRPr="00FC7F06" w:rsidR="001A36C8">
        <w:rPr>
          <w:rFonts w:ascii="Times New Roman" w:hAnsi="Times New Roman"/>
          <w:sz w:val="24"/>
          <w:szCs w:val="24"/>
        </w:rPr>
        <w:t xml:space="preserve">tieto </w:t>
      </w:r>
      <w:r w:rsidRPr="00FC7F06">
        <w:rPr>
          <w:rFonts w:ascii="Times New Roman" w:hAnsi="Times New Roman"/>
          <w:sz w:val="24"/>
          <w:szCs w:val="24"/>
        </w:rPr>
        <w:t>s</w:t>
      </w:r>
      <w:r w:rsidRPr="00FC7F06" w:rsidR="00B30B0C">
        <w:rPr>
          <w:rFonts w:ascii="Times New Roman" w:hAnsi="Times New Roman"/>
          <w:sz w:val="24"/>
          <w:szCs w:val="24"/>
        </w:rPr>
        <w:t>lová</w:t>
      </w:r>
      <w:r w:rsidR="00CC70F4">
        <w:rPr>
          <w:rFonts w:ascii="Times New Roman" w:hAnsi="Times New Roman"/>
          <w:sz w:val="24"/>
          <w:szCs w:val="24"/>
        </w:rPr>
        <w:t>:</w:t>
      </w:r>
      <w:r w:rsidRPr="00FC7F06" w:rsidR="00B30B0C">
        <w:rPr>
          <w:rFonts w:ascii="Times New Roman" w:hAnsi="Times New Roman"/>
          <w:sz w:val="24"/>
          <w:szCs w:val="24"/>
        </w:rPr>
        <w:t xml:space="preserve"> „alebo biologicky podobný</w:t>
      </w:r>
      <w:r w:rsidRPr="00FC7F06">
        <w:rPr>
          <w:rFonts w:ascii="Times New Roman" w:hAnsi="Times New Roman"/>
          <w:sz w:val="24"/>
          <w:szCs w:val="24"/>
        </w:rPr>
        <w:t xml:space="preserve"> liek“.</w:t>
      </w:r>
    </w:p>
    <w:p w:rsidR="00884B50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4567D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§ 11</w:t>
      </w:r>
      <w:r w:rsidRPr="00FC7F06" w:rsidR="001041B3">
        <w:rPr>
          <w:rFonts w:ascii="Times New Roman" w:hAnsi="Times New Roman"/>
          <w:sz w:val="24"/>
          <w:szCs w:val="24"/>
        </w:rPr>
        <w:t xml:space="preserve"> sa</w:t>
      </w:r>
      <w:r w:rsidRPr="00FC7F06">
        <w:rPr>
          <w:rFonts w:ascii="Times New Roman" w:hAnsi="Times New Roman"/>
          <w:sz w:val="24"/>
          <w:szCs w:val="24"/>
        </w:rPr>
        <w:t xml:space="preserve"> dopĺňa odsekom 4, ktorý znie:</w:t>
      </w:r>
    </w:p>
    <w:p w:rsidR="007C30BB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74567D">
        <w:rPr>
          <w:rFonts w:ascii="Times New Roman" w:hAnsi="Times New Roman"/>
          <w:sz w:val="24"/>
          <w:szCs w:val="24"/>
        </w:rPr>
        <w:t>„(4) Držiteľ registrácie môže súčasne požiadať aj o zrušenie úradne určenej ceny lieku, čo uvedie v žiadosti.“.</w:t>
      </w:r>
    </w:p>
    <w:p w:rsidR="007C30BB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30BB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>V </w:t>
      </w:r>
      <w:r w:rsidRPr="00FC7F06">
        <w:rPr>
          <w:rFonts w:ascii="Times New Roman" w:hAnsi="Times New Roman"/>
          <w:sz w:val="24"/>
          <w:szCs w:val="24"/>
        </w:rPr>
        <w:t>§ 14 ods. 5 písm. c) sa pred slovo „referenčnú“ vkladá slovo „jednu“.</w:t>
      </w:r>
    </w:p>
    <w:p w:rsidR="00884B50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B50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 w:rsidR="0074567D">
        <w:rPr>
          <w:rFonts w:ascii="Times New Roman" w:hAnsi="Times New Roman"/>
          <w:sz w:val="24"/>
          <w:szCs w:val="24"/>
        </w:rPr>
        <w:t xml:space="preserve">§ 16 ods. 4 písm. j) sa </w:t>
      </w:r>
      <w:r w:rsidRPr="00FC7F06" w:rsidR="00841A67">
        <w:rPr>
          <w:rFonts w:ascii="Times New Roman" w:hAnsi="Times New Roman"/>
          <w:sz w:val="24"/>
          <w:szCs w:val="24"/>
        </w:rPr>
        <w:t>číslo</w:t>
      </w:r>
      <w:r w:rsidRPr="00FC7F06" w:rsidR="0074567D">
        <w:rPr>
          <w:rFonts w:ascii="Times New Roman" w:hAnsi="Times New Roman"/>
          <w:sz w:val="24"/>
          <w:szCs w:val="24"/>
        </w:rPr>
        <w:t xml:space="preserve"> „70“ nahrádza </w:t>
      </w:r>
      <w:r w:rsidRPr="00FC7F06" w:rsidR="00841A67">
        <w:rPr>
          <w:rFonts w:ascii="Times New Roman" w:hAnsi="Times New Roman"/>
          <w:sz w:val="24"/>
          <w:szCs w:val="24"/>
        </w:rPr>
        <w:t>číslo</w:t>
      </w:r>
      <w:r w:rsidRPr="00FC7F06" w:rsidR="0074567D">
        <w:rPr>
          <w:rFonts w:ascii="Times New Roman" w:hAnsi="Times New Roman"/>
          <w:sz w:val="24"/>
          <w:szCs w:val="24"/>
        </w:rPr>
        <w:t>m „65“.</w:t>
      </w:r>
    </w:p>
    <w:p w:rsidR="00242A5A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2A5A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>V </w:t>
      </w:r>
      <w:r w:rsidRPr="00FC7F06">
        <w:rPr>
          <w:rFonts w:ascii="Times New Roman" w:hAnsi="Times New Roman"/>
          <w:sz w:val="24"/>
          <w:szCs w:val="24"/>
        </w:rPr>
        <w:t>§ 16 sa odsek 4 dopĺňa písmenom k</w:t>
      </w:r>
      <w:r w:rsidRPr="00FC7F06" w:rsidR="00263919">
        <w:rPr>
          <w:rFonts w:ascii="Times New Roman" w:hAnsi="Times New Roman"/>
          <w:sz w:val="24"/>
          <w:szCs w:val="24"/>
        </w:rPr>
        <w:t>)</w:t>
      </w:r>
      <w:r w:rsidRPr="00FC7F06">
        <w:rPr>
          <w:rFonts w:ascii="Times New Roman" w:hAnsi="Times New Roman"/>
          <w:sz w:val="24"/>
          <w:szCs w:val="24"/>
        </w:rPr>
        <w:t>, ktoré znie:</w:t>
      </w:r>
    </w:p>
    <w:p w:rsidR="00242A5A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„k) ide o prvý biologicky podobný liek, ktorý svojou charakteristikou patrí do referenčnej skupiny alebo referenčnej podskupiny zaradenej v zozname kategorizovaných liekov a navrhovaná maximálna cena tohto lieku vo verejnej lekárni prepočítaná na štandardnú dávku liečiva je vyššia ako 80</w:t>
      </w:r>
      <w:r w:rsidRPr="00FC7F06" w:rsidR="00842FCE">
        <w:rPr>
          <w:rFonts w:ascii="Times New Roman" w:hAnsi="Times New Roman"/>
          <w:sz w:val="24"/>
          <w:szCs w:val="24"/>
        </w:rPr>
        <w:t xml:space="preserve"> </w:t>
      </w:r>
      <w:r w:rsidRPr="00FC7F06">
        <w:rPr>
          <w:rFonts w:ascii="Times New Roman" w:hAnsi="Times New Roman"/>
          <w:sz w:val="24"/>
          <w:szCs w:val="24"/>
        </w:rPr>
        <w:t>% z najnižšej maximálnej ceny lieku vo verejnej lekárni platnej v deň podania žiadosti prepočítanej na štandardnú dávku liečiva lieku zaradeného v referenčnej skupine alebo referenčnej podskupine.“.</w:t>
      </w:r>
    </w:p>
    <w:p w:rsidR="00242A5A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567D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>§ 17 odsek 3 znie:</w:t>
      </w:r>
    </w:p>
    <w:p w:rsidR="0074567D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„(3) Ak ministerstvo nerozhodne o žiadosti do 90 dní od jej doručenia a žiadateľom je držiteľ registrácie, považuje sa liek za vyradený zo zoznamu kategorizovaných liekov; ministerstvo liek vyradí z  najbližšieho zoznamu kategorizovaných liekov po uplynutí tejto lehoty. Ak držiteľ registrácie súčasne požiadal o zrušenie úradne určenej ceny lieku, považuje sa úradne určená cena lieku za zrušenú a ministerstvo liek vyradí z najbližšieho zoznamu liekov s úradne</w:t>
      </w:r>
      <w:r w:rsidRPr="00FC7F06" w:rsidR="008B2F9C">
        <w:rPr>
          <w:rFonts w:ascii="Times New Roman" w:hAnsi="Times New Roman"/>
          <w:sz w:val="24"/>
          <w:szCs w:val="24"/>
        </w:rPr>
        <w:t xml:space="preserve"> určenou cenou po uplynutí</w:t>
      </w:r>
      <w:r w:rsidRPr="00FC7F06">
        <w:rPr>
          <w:rFonts w:ascii="Times New Roman" w:hAnsi="Times New Roman"/>
          <w:sz w:val="24"/>
          <w:szCs w:val="24"/>
        </w:rPr>
        <w:t xml:space="preserve"> lehoty</w:t>
      </w:r>
      <w:r w:rsidRPr="00FC7F06" w:rsidR="008B2F9C">
        <w:rPr>
          <w:rFonts w:ascii="Times New Roman" w:hAnsi="Times New Roman"/>
          <w:sz w:val="24"/>
          <w:szCs w:val="24"/>
        </w:rPr>
        <w:t xml:space="preserve"> podľa predchádzajúcej vety</w:t>
      </w:r>
      <w:r w:rsidRPr="00FC7F06">
        <w:rPr>
          <w:rFonts w:ascii="Times New Roman" w:hAnsi="Times New Roman"/>
          <w:sz w:val="24"/>
          <w:szCs w:val="24"/>
        </w:rPr>
        <w:t>.“</w:t>
      </w:r>
      <w:r w:rsidRPr="00FC7F06" w:rsidR="00B52A62">
        <w:rPr>
          <w:rFonts w:ascii="Times New Roman" w:hAnsi="Times New Roman"/>
          <w:sz w:val="24"/>
          <w:szCs w:val="24"/>
        </w:rPr>
        <w:t>.</w:t>
      </w:r>
    </w:p>
    <w:p w:rsidR="0074567D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4567D">
        <w:rPr>
          <w:rFonts w:ascii="Times New Roman" w:hAnsi="Times New Roman"/>
          <w:sz w:val="24"/>
          <w:szCs w:val="24"/>
        </w:rPr>
        <w:t xml:space="preserve">V § 18 ods. 3 </w:t>
      </w:r>
      <w:r w:rsidR="00180EC6">
        <w:rPr>
          <w:rFonts w:ascii="Times New Roman" w:hAnsi="Times New Roman"/>
          <w:sz w:val="24"/>
          <w:szCs w:val="24"/>
        </w:rPr>
        <w:t xml:space="preserve">a </w:t>
      </w:r>
      <w:r w:rsidRPr="00FC7F06" w:rsidR="00180EC6">
        <w:rPr>
          <w:rFonts w:ascii="Times New Roman" w:hAnsi="Times New Roman"/>
          <w:sz w:val="24"/>
          <w:szCs w:val="24"/>
        </w:rPr>
        <w:t xml:space="preserve">§ 19 ods. 3 </w:t>
      </w:r>
      <w:r w:rsidRPr="00FC7F06" w:rsidR="0074567D">
        <w:rPr>
          <w:rFonts w:ascii="Times New Roman" w:hAnsi="Times New Roman"/>
          <w:sz w:val="24"/>
          <w:szCs w:val="24"/>
        </w:rPr>
        <w:t>sa vypúšťajú slová „a zozname kategorizovaných liekov zverejnenom“</w:t>
      </w:r>
      <w:r w:rsidRPr="00FC7F06" w:rsidR="00631F29">
        <w:rPr>
          <w:rFonts w:ascii="Times New Roman" w:hAnsi="Times New Roman"/>
          <w:sz w:val="24"/>
          <w:szCs w:val="24"/>
        </w:rPr>
        <w:t xml:space="preserve"> a </w:t>
      </w:r>
      <w:r w:rsidRPr="00FC7F06">
        <w:rPr>
          <w:rFonts w:ascii="Times New Roman" w:hAnsi="Times New Roman"/>
          <w:sz w:val="24"/>
          <w:szCs w:val="24"/>
        </w:rPr>
        <w:t xml:space="preserve"> na konci </w:t>
      </w:r>
      <w:r w:rsidRPr="00FC7F06" w:rsidR="00631F29">
        <w:rPr>
          <w:rFonts w:ascii="Times New Roman" w:hAnsi="Times New Roman"/>
          <w:sz w:val="24"/>
          <w:szCs w:val="24"/>
        </w:rPr>
        <w:t xml:space="preserve">sa </w:t>
      </w:r>
      <w:r w:rsidRPr="00FC7F06">
        <w:rPr>
          <w:rFonts w:ascii="Times New Roman" w:hAnsi="Times New Roman"/>
          <w:sz w:val="24"/>
          <w:szCs w:val="24"/>
        </w:rPr>
        <w:t>pripája táto veta: „Maximálnu cenu lieku vo verejnej lekárni zverejní ministerstvo v zozname kategorizovaných liekov v prvý deň mesiaca nasledujúceho po mesiaci, v ktorom bol zverejnený zoznam liekov s úradne určenou cenou podľa predchádzajúcej vety.“.</w:t>
      </w:r>
    </w:p>
    <w:p w:rsidR="00B52A6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D70E6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113468">
        <w:rPr>
          <w:rFonts w:ascii="Times New Roman" w:hAnsi="Times New Roman"/>
          <w:sz w:val="24"/>
          <w:szCs w:val="24"/>
        </w:rPr>
        <w:t xml:space="preserve"> </w:t>
      </w:r>
      <w:r w:rsidRPr="00FC7F06">
        <w:rPr>
          <w:rFonts w:ascii="Times New Roman" w:hAnsi="Times New Roman"/>
          <w:sz w:val="24"/>
          <w:szCs w:val="24"/>
        </w:rPr>
        <w:t xml:space="preserve">§ 19 ods. 4 písm. b) tretí bod sa bodka nahrádza bodkočiarkou a pripájajú sa </w:t>
      </w:r>
      <w:r w:rsidRPr="00FC7F06" w:rsidR="00BA7578">
        <w:rPr>
          <w:rFonts w:ascii="Times New Roman" w:hAnsi="Times New Roman"/>
          <w:sz w:val="24"/>
          <w:szCs w:val="24"/>
        </w:rPr>
        <w:t xml:space="preserve">tieto </w:t>
      </w:r>
      <w:r w:rsidRPr="00FC7F06">
        <w:rPr>
          <w:rFonts w:ascii="Times New Roman" w:hAnsi="Times New Roman"/>
          <w:sz w:val="24"/>
          <w:szCs w:val="24"/>
        </w:rPr>
        <w:t>slová</w:t>
      </w:r>
      <w:r w:rsidR="00DB524B">
        <w:rPr>
          <w:rFonts w:ascii="Times New Roman" w:hAnsi="Times New Roman"/>
          <w:sz w:val="24"/>
          <w:szCs w:val="24"/>
        </w:rPr>
        <w:t>:</w:t>
      </w:r>
      <w:r w:rsidRPr="00FC7F06">
        <w:rPr>
          <w:rFonts w:ascii="Times New Roman" w:hAnsi="Times New Roman"/>
          <w:sz w:val="24"/>
          <w:szCs w:val="24"/>
        </w:rPr>
        <w:t xml:space="preserve"> „rozhodujúcim kritériom je porovnanie úradne určenej ceny lieku platnej 12 mesiacov pred dňom podania žiadosti s úradne určenou cenou lieku</w:t>
      </w:r>
      <w:r w:rsidRPr="00FC7F06" w:rsidR="00530803">
        <w:rPr>
          <w:rFonts w:ascii="Times New Roman" w:hAnsi="Times New Roman"/>
          <w:sz w:val="24"/>
          <w:szCs w:val="24"/>
        </w:rPr>
        <w:t xml:space="preserve"> platnou v deň podania žiadosti.“.</w:t>
      </w:r>
    </w:p>
    <w:p w:rsidR="00E464E1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B72" w:rsidRPr="005170E0" w:rsidP="00DB524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0E0">
        <w:rPr>
          <w:rFonts w:ascii="Times New Roman" w:hAnsi="Times New Roman"/>
          <w:sz w:val="24"/>
          <w:szCs w:val="24"/>
        </w:rPr>
        <w:t>V § 20 ods. 5 sa slovo „rozšírenie“ nahrádza slovom „zmena“ a vypúšťajú sa slová „o novú indikáciu“.</w:t>
      </w:r>
    </w:p>
    <w:p w:rsidR="00B52A62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085B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V § 39 ods. 3 </w:t>
      </w:r>
      <w:r w:rsidR="00254322">
        <w:rPr>
          <w:rFonts w:ascii="Times New Roman" w:hAnsi="Times New Roman"/>
          <w:sz w:val="24"/>
          <w:szCs w:val="24"/>
        </w:rPr>
        <w:t xml:space="preserve">a § 40 ods. 3 </w:t>
      </w:r>
      <w:r w:rsidRPr="00FC7F06">
        <w:rPr>
          <w:rFonts w:ascii="Times New Roman" w:hAnsi="Times New Roman"/>
          <w:sz w:val="24"/>
          <w:szCs w:val="24"/>
        </w:rPr>
        <w:t>sa vypúšťajú slová „a zozname kategorizovaných zdravotníckych pomôcok zverejnenom“</w:t>
      </w:r>
      <w:r w:rsidRPr="00FC7F06" w:rsidR="00631F29">
        <w:rPr>
          <w:rFonts w:ascii="Times New Roman" w:hAnsi="Times New Roman"/>
          <w:sz w:val="24"/>
          <w:szCs w:val="24"/>
        </w:rPr>
        <w:t xml:space="preserve"> a </w:t>
      </w:r>
      <w:r w:rsidRPr="00FC7F06">
        <w:rPr>
          <w:rFonts w:ascii="Times New Roman" w:hAnsi="Times New Roman"/>
          <w:sz w:val="24"/>
          <w:szCs w:val="24"/>
        </w:rPr>
        <w:t xml:space="preserve">na konci </w:t>
      </w:r>
      <w:r w:rsidRPr="00FC7F06" w:rsidR="00631F29">
        <w:rPr>
          <w:rFonts w:ascii="Times New Roman" w:hAnsi="Times New Roman"/>
          <w:sz w:val="24"/>
          <w:szCs w:val="24"/>
        </w:rPr>
        <w:t xml:space="preserve">sa </w:t>
      </w:r>
      <w:r w:rsidRPr="00FC7F06">
        <w:rPr>
          <w:rFonts w:ascii="Times New Roman" w:hAnsi="Times New Roman"/>
          <w:sz w:val="24"/>
          <w:szCs w:val="24"/>
        </w:rPr>
        <w:t>pripája táto veta: „Maximálnu cenu zdravotníckej pomôcky vo výdajni zdravotníckych pomôcok zverejní ministerstvo v zozname kategorizovaných zdravotníckych pomôcok v prvý deň mesiaca nasledujúceho po mesiaci, v ktorom bol zverejnený zoznam zdravotníckych pomôcok s úradne určenou cenou podľa predchádzajúcej vety.“.</w:t>
      </w:r>
    </w:p>
    <w:p w:rsidR="0016085B" w:rsidRPr="00FC7F06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="00546679">
        <w:rPr>
          <w:rFonts w:ascii="Times New Roman" w:hAnsi="Times New Roman"/>
          <w:sz w:val="24"/>
          <w:szCs w:val="24"/>
        </w:rPr>
        <w:t xml:space="preserve"> § 44 ods. 1 písm. b) prvom</w:t>
      </w:r>
      <w:r w:rsidRPr="00FC7F06" w:rsidR="0016085B">
        <w:rPr>
          <w:rFonts w:ascii="Times New Roman" w:hAnsi="Times New Roman"/>
          <w:sz w:val="24"/>
          <w:szCs w:val="24"/>
        </w:rPr>
        <w:t xml:space="preserve"> bod</w:t>
      </w:r>
      <w:r w:rsidR="00546679">
        <w:rPr>
          <w:rFonts w:ascii="Times New Roman" w:hAnsi="Times New Roman"/>
          <w:sz w:val="24"/>
          <w:szCs w:val="24"/>
        </w:rPr>
        <w:t>e</w:t>
      </w:r>
      <w:r w:rsidR="00180EC6">
        <w:rPr>
          <w:rFonts w:ascii="Times New Roman" w:hAnsi="Times New Roman"/>
          <w:sz w:val="24"/>
          <w:szCs w:val="24"/>
        </w:rPr>
        <w:t xml:space="preserve">, </w:t>
      </w:r>
      <w:r w:rsidRPr="00FC7F06" w:rsidR="00180EC6">
        <w:rPr>
          <w:rFonts w:ascii="Times New Roman" w:hAnsi="Times New Roman"/>
          <w:sz w:val="24"/>
          <w:szCs w:val="24"/>
        </w:rPr>
        <w:t>§ 46 ods. 2 písm. c)</w:t>
      </w:r>
      <w:r w:rsidRPr="00FC7F06" w:rsidR="0016085B">
        <w:rPr>
          <w:rFonts w:ascii="Times New Roman" w:hAnsi="Times New Roman"/>
          <w:sz w:val="24"/>
          <w:szCs w:val="24"/>
        </w:rPr>
        <w:t xml:space="preserve"> </w:t>
      </w:r>
      <w:r w:rsidR="00180EC6">
        <w:rPr>
          <w:rFonts w:ascii="Times New Roman" w:hAnsi="Times New Roman"/>
          <w:sz w:val="24"/>
          <w:szCs w:val="24"/>
        </w:rPr>
        <w:t xml:space="preserve">a </w:t>
      </w:r>
      <w:r w:rsidRPr="00FC7F06" w:rsidR="00180EC6">
        <w:rPr>
          <w:rFonts w:ascii="Times New Roman" w:hAnsi="Times New Roman"/>
          <w:sz w:val="24"/>
          <w:szCs w:val="24"/>
        </w:rPr>
        <w:t xml:space="preserve">§ 47 ods. 2 písm. c) </w:t>
      </w:r>
      <w:r w:rsidRPr="00FC7F06" w:rsidR="0016085B">
        <w:rPr>
          <w:rFonts w:ascii="Times New Roman" w:hAnsi="Times New Roman"/>
          <w:sz w:val="24"/>
          <w:szCs w:val="24"/>
        </w:rPr>
        <w:t xml:space="preserve">sa na konci pripájajú </w:t>
      </w:r>
      <w:r w:rsidRPr="00FC7F06" w:rsidR="00263919">
        <w:rPr>
          <w:rFonts w:ascii="Times New Roman" w:hAnsi="Times New Roman"/>
          <w:sz w:val="24"/>
          <w:szCs w:val="24"/>
        </w:rPr>
        <w:t xml:space="preserve">tieto </w:t>
      </w:r>
      <w:r w:rsidRPr="00FC7F06" w:rsidR="0016085B">
        <w:rPr>
          <w:rFonts w:ascii="Times New Roman" w:hAnsi="Times New Roman"/>
          <w:sz w:val="24"/>
          <w:szCs w:val="24"/>
        </w:rPr>
        <w:t>slová</w:t>
      </w:r>
      <w:r w:rsidR="00DB524B">
        <w:rPr>
          <w:rFonts w:ascii="Times New Roman" w:hAnsi="Times New Roman"/>
          <w:sz w:val="24"/>
          <w:szCs w:val="24"/>
        </w:rPr>
        <w:t>:</w:t>
      </w:r>
      <w:r w:rsidRPr="00FC7F06" w:rsidR="0016085B">
        <w:rPr>
          <w:rFonts w:ascii="Times New Roman" w:hAnsi="Times New Roman"/>
          <w:sz w:val="24"/>
          <w:szCs w:val="24"/>
        </w:rPr>
        <w:t xml:space="preserve"> „a ministerstvom“.</w:t>
      </w:r>
    </w:p>
    <w:p w:rsidR="00707A9B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FC48A0">
        <w:rPr>
          <w:rFonts w:ascii="Times New Roman" w:hAnsi="Times New Roman"/>
          <w:sz w:val="24"/>
          <w:szCs w:val="24"/>
        </w:rPr>
        <w:t xml:space="preserve"> § 52 ods. 3</w:t>
      </w:r>
      <w:r w:rsidR="00180EC6">
        <w:rPr>
          <w:rFonts w:ascii="Times New Roman" w:hAnsi="Times New Roman"/>
          <w:sz w:val="24"/>
          <w:szCs w:val="24"/>
        </w:rPr>
        <w:t xml:space="preserve"> a</w:t>
      </w:r>
      <w:r w:rsidRPr="00FC7F06" w:rsidR="00FC48A0">
        <w:rPr>
          <w:rFonts w:ascii="Times New Roman" w:hAnsi="Times New Roman"/>
          <w:sz w:val="24"/>
          <w:szCs w:val="24"/>
        </w:rPr>
        <w:t xml:space="preserve"> </w:t>
      </w:r>
      <w:r w:rsidRPr="00FC7F06" w:rsidR="00180EC6">
        <w:rPr>
          <w:rFonts w:ascii="Times New Roman" w:hAnsi="Times New Roman"/>
          <w:sz w:val="24"/>
          <w:szCs w:val="24"/>
        </w:rPr>
        <w:t xml:space="preserve">§ 53 ods. 3 </w:t>
      </w:r>
      <w:r w:rsidRPr="00FC7F06" w:rsidR="00FC48A0">
        <w:rPr>
          <w:rFonts w:ascii="Times New Roman" w:hAnsi="Times New Roman"/>
          <w:sz w:val="24"/>
          <w:szCs w:val="24"/>
        </w:rPr>
        <w:t>sa vypúšťajú slová „a zozname kategorizovaných špeciálnych zdravotníckych materiálov zverejnenom“</w:t>
      </w:r>
      <w:r w:rsidR="00180EC6">
        <w:rPr>
          <w:rFonts w:ascii="Times New Roman" w:hAnsi="Times New Roman"/>
          <w:sz w:val="24"/>
          <w:szCs w:val="24"/>
        </w:rPr>
        <w:t xml:space="preserve"> a</w:t>
      </w:r>
      <w:r w:rsidRPr="00FC7F06" w:rsidR="00FC48A0">
        <w:rPr>
          <w:rFonts w:ascii="Times New Roman" w:hAnsi="Times New Roman"/>
          <w:sz w:val="24"/>
          <w:szCs w:val="24"/>
        </w:rPr>
        <w:t xml:space="preserve"> na konci</w:t>
      </w:r>
      <w:r w:rsidR="00180EC6">
        <w:rPr>
          <w:rFonts w:ascii="Times New Roman" w:hAnsi="Times New Roman"/>
          <w:sz w:val="24"/>
          <w:szCs w:val="24"/>
        </w:rPr>
        <w:t xml:space="preserve"> sa</w:t>
      </w:r>
      <w:r w:rsidRPr="00FC7F06" w:rsidR="00FC48A0">
        <w:rPr>
          <w:rFonts w:ascii="Times New Roman" w:hAnsi="Times New Roman"/>
          <w:sz w:val="24"/>
          <w:szCs w:val="24"/>
        </w:rPr>
        <w:t xml:space="preserve"> pripája táto veta: „Maximálnu cenu zdravotníckej pomôcky, za ktorú môže byť dodávaná poskytovateľovi, zverejní ministerstvo v zozname kategorizovaných špeciálnych zdravotníckych materiálov v prvý deň mesiaca nasledujúceho po mesiaci, v ktorom bol zverejnený zoznam zdravotníckych pomôcok s úradne určenou cenou podľa predchádzajúcej vety.“.</w:t>
      </w:r>
    </w:p>
    <w:p w:rsidR="00FC48A0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E464E1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0701B9">
        <w:rPr>
          <w:rFonts w:ascii="Times New Roman" w:hAnsi="Times New Roman"/>
          <w:sz w:val="24"/>
          <w:szCs w:val="24"/>
        </w:rPr>
        <w:t xml:space="preserve">V § 60 </w:t>
      </w:r>
      <w:r w:rsidR="00CC70F4">
        <w:rPr>
          <w:rFonts w:ascii="Times New Roman" w:hAnsi="Times New Roman"/>
          <w:sz w:val="24"/>
          <w:szCs w:val="24"/>
        </w:rPr>
        <w:t xml:space="preserve">sa </w:t>
      </w:r>
      <w:r w:rsidRPr="00FC7F06" w:rsidR="000701B9">
        <w:rPr>
          <w:rFonts w:ascii="Times New Roman" w:hAnsi="Times New Roman"/>
          <w:sz w:val="24"/>
          <w:szCs w:val="24"/>
        </w:rPr>
        <w:t>ods</w:t>
      </w:r>
      <w:r w:rsidR="00CC70F4">
        <w:rPr>
          <w:rFonts w:ascii="Times New Roman" w:hAnsi="Times New Roman"/>
          <w:sz w:val="24"/>
          <w:szCs w:val="24"/>
        </w:rPr>
        <w:t>ek</w:t>
      </w:r>
      <w:r w:rsidRPr="00FC7F06" w:rsidR="000701B9">
        <w:rPr>
          <w:rFonts w:ascii="Times New Roman" w:hAnsi="Times New Roman"/>
          <w:sz w:val="24"/>
          <w:szCs w:val="24"/>
        </w:rPr>
        <w:t xml:space="preserve"> 4  </w:t>
      </w:r>
      <w:r w:rsidR="00CC70F4">
        <w:rPr>
          <w:rFonts w:ascii="Times New Roman" w:hAnsi="Times New Roman"/>
          <w:sz w:val="24"/>
          <w:szCs w:val="24"/>
        </w:rPr>
        <w:t xml:space="preserve">dopĺňa </w:t>
      </w:r>
      <w:r>
        <w:rPr>
          <w:rFonts w:ascii="Times New Roman" w:hAnsi="Times New Roman"/>
          <w:sz w:val="24"/>
          <w:szCs w:val="24"/>
        </w:rPr>
        <w:t xml:space="preserve"> písmeno</w:t>
      </w:r>
      <w:r w:rsidR="00CC70F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f), ktoré znie:</w:t>
      </w:r>
    </w:p>
    <w:p w:rsidR="000701B9" w:rsidRPr="00E464E1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64E1">
        <w:rPr>
          <w:rFonts w:ascii="Times New Roman" w:hAnsi="Times New Roman"/>
          <w:sz w:val="24"/>
          <w:szCs w:val="24"/>
        </w:rPr>
        <w:t>„</w:t>
      </w:r>
      <w:r w:rsidR="00E464E1">
        <w:rPr>
          <w:rFonts w:ascii="Times New Roman" w:hAnsi="Times New Roman"/>
          <w:sz w:val="24"/>
          <w:szCs w:val="24"/>
        </w:rPr>
        <w:t>f</w:t>
      </w:r>
      <w:r w:rsidRPr="00E464E1" w:rsidR="00E464E1">
        <w:rPr>
          <w:rFonts w:ascii="Times New Roman" w:hAnsi="Times New Roman"/>
          <w:sz w:val="24"/>
          <w:szCs w:val="24"/>
        </w:rPr>
        <w:t xml:space="preserve">) </w:t>
      </w:r>
      <w:r w:rsidRPr="00E464E1" w:rsidR="00C9773A">
        <w:rPr>
          <w:rFonts w:ascii="Times New Roman" w:hAnsi="Times New Roman"/>
          <w:sz w:val="24"/>
          <w:szCs w:val="24"/>
        </w:rPr>
        <w:t>meno, priezvisko a adresu trvalého pobytu alebo obchodné meno a sídlo výrobcu dietetickej potraviny</w:t>
      </w:r>
      <w:r w:rsidR="00FA5C62">
        <w:rPr>
          <w:rFonts w:ascii="Times New Roman" w:hAnsi="Times New Roman"/>
          <w:sz w:val="24"/>
          <w:szCs w:val="24"/>
        </w:rPr>
        <w:t>.</w:t>
      </w:r>
      <w:r w:rsidRPr="00E464E1" w:rsidR="00C9773A">
        <w:rPr>
          <w:rFonts w:ascii="Times New Roman" w:hAnsi="Times New Roman"/>
          <w:sz w:val="24"/>
          <w:szCs w:val="24"/>
        </w:rPr>
        <w:t>“.</w:t>
      </w:r>
    </w:p>
    <w:p w:rsidR="005D6A80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180EC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EC6">
        <w:rPr>
          <w:rFonts w:ascii="Times New Roman" w:hAnsi="Times New Roman"/>
          <w:sz w:val="24"/>
          <w:szCs w:val="24"/>
        </w:rPr>
        <w:t>V</w:t>
      </w:r>
      <w:r w:rsidRPr="00180EC6" w:rsidR="003B6A4A">
        <w:rPr>
          <w:rFonts w:ascii="Times New Roman" w:hAnsi="Times New Roman"/>
          <w:sz w:val="24"/>
          <w:szCs w:val="24"/>
        </w:rPr>
        <w:t xml:space="preserve"> § 67 ods. 3 </w:t>
      </w:r>
      <w:r w:rsidRPr="00180EC6" w:rsidR="00180EC6">
        <w:rPr>
          <w:rFonts w:ascii="Times New Roman" w:hAnsi="Times New Roman"/>
          <w:sz w:val="24"/>
          <w:szCs w:val="24"/>
        </w:rPr>
        <w:t xml:space="preserve">a § 68 ods. 3 </w:t>
      </w:r>
      <w:r w:rsidRPr="00180EC6" w:rsidR="003B6A4A">
        <w:rPr>
          <w:rFonts w:ascii="Times New Roman" w:hAnsi="Times New Roman"/>
          <w:sz w:val="24"/>
          <w:szCs w:val="24"/>
        </w:rPr>
        <w:t>sa vypúšťajú slová „a zozname kategorizovaných die</w:t>
      </w:r>
      <w:r w:rsidRPr="00180EC6" w:rsidR="00180EC6">
        <w:rPr>
          <w:rFonts w:ascii="Times New Roman" w:hAnsi="Times New Roman"/>
          <w:sz w:val="24"/>
          <w:szCs w:val="24"/>
        </w:rPr>
        <w:t>tetických potravín zverejnenom“</w:t>
      </w:r>
      <w:r w:rsidR="00180EC6">
        <w:rPr>
          <w:rFonts w:ascii="Times New Roman" w:hAnsi="Times New Roman"/>
          <w:sz w:val="24"/>
          <w:szCs w:val="24"/>
        </w:rPr>
        <w:t xml:space="preserve"> </w:t>
      </w:r>
      <w:r w:rsidRPr="00180EC6" w:rsidR="00180EC6">
        <w:rPr>
          <w:rFonts w:ascii="Times New Roman" w:hAnsi="Times New Roman"/>
          <w:sz w:val="24"/>
          <w:szCs w:val="24"/>
        </w:rPr>
        <w:t xml:space="preserve">a </w:t>
      </w:r>
      <w:r w:rsidRPr="00180EC6" w:rsidR="003B6A4A">
        <w:rPr>
          <w:rFonts w:ascii="Times New Roman" w:hAnsi="Times New Roman"/>
          <w:sz w:val="24"/>
          <w:szCs w:val="24"/>
        </w:rPr>
        <w:t>na konci</w:t>
      </w:r>
      <w:r w:rsidR="00180EC6">
        <w:rPr>
          <w:rFonts w:ascii="Times New Roman" w:hAnsi="Times New Roman"/>
          <w:sz w:val="24"/>
          <w:szCs w:val="24"/>
        </w:rPr>
        <w:t xml:space="preserve"> sa</w:t>
      </w:r>
      <w:r w:rsidRPr="00180EC6" w:rsidR="003B6A4A">
        <w:rPr>
          <w:rFonts w:ascii="Times New Roman" w:hAnsi="Times New Roman"/>
          <w:sz w:val="24"/>
          <w:szCs w:val="24"/>
        </w:rPr>
        <w:t xml:space="preserve"> pripája táto veta: „Maximálnu cenu dietetickej potraviny vo verejnej lekárni zverejní ministerstvo v zozname kategorizovaných dietetických potravín v prvý deň mesiaca nasledujúceho po mesiaci, v ktorom bol zverejnený zoznam dietetických potravín s úradne určenou cenou podľa predchádzajúcej vety.“.</w:t>
      </w:r>
    </w:p>
    <w:p w:rsidR="00B52A62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D237B">
        <w:rPr>
          <w:rFonts w:ascii="Times New Roman" w:hAnsi="Times New Roman"/>
          <w:sz w:val="24"/>
          <w:szCs w:val="24"/>
        </w:rPr>
        <w:t>N</w:t>
      </w:r>
      <w:r w:rsidRPr="00FC7F06" w:rsidR="003F0C04">
        <w:rPr>
          <w:rFonts w:ascii="Times New Roman" w:hAnsi="Times New Roman"/>
          <w:sz w:val="24"/>
          <w:szCs w:val="24"/>
        </w:rPr>
        <w:t>adpis piatej časti znie:</w:t>
      </w:r>
    </w:p>
    <w:p w:rsidR="003F0C04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„PIATA ČASŤ</w:t>
      </w:r>
    </w:p>
    <w:p w:rsidR="003F0C04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F0C04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KONANIA VO VECIACH KATEGORIZÁCIE A ÚRADNÉHO URČENIA CIEN LIEKOV, ZDRAVOTNÍCKYCH POMÔCOK A DIETETICKÝCH POTRAVÍN, KTORÉ NIE SÚ ZARADENÉ V ZOZNAME KATEGORIZOVANÝCH LIEKOV, ZDRAVOTNÍCKYCH POMÔCOK A</w:t>
      </w:r>
      <w:r w:rsidR="000C00EF">
        <w:rPr>
          <w:rFonts w:ascii="Times New Roman" w:hAnsi="Times New Roman"/>
          <w:sz w:val="24"/>
          <w:szCs w:val="24"/>
        </w:rPr>
        <w:t>LEBO</w:t>
      </w:r>
      <w:r w:rsidRPr="00FC7F06">
        <w:rPr>
          <w:rFonts w:ascii="Times New Roman" w:hAnsi="Times New Roman"/>
          <w:sz w:val="24"/>
          <w:szCs w:val="24"/>
        </w:rPr>
        <w:t> DIETETICKÝCH POTRAVÍN“.</w:t>
      </w:r>
    </w:p>
    <w:p w:rsidR="00B52A62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3F0C04">
        <w:rPr>
          <w:rFonts w:ascii="Times New Roman" w:hAnsi="Times New Roman"/>
          <w:sz w:val="24"/>
          <w:szCs w:val="24"/>
        </w:rPr>
        <w:t xml:space="preserve">  § 78 ods. 1 písm. a) sa vypúšťajú slová „a nejde o konanie, ktoré môže začať ministerstvo z vlastného podnetu“. </w:t>
      </w:r>
    </w:p>
    <w:p w:rsidR="00B52A62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3F0C04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B52A62">
        <w:rPr>
          <w:rFonts w:ascii="Times New Roman" w:hAnsi="Times New Roman"/>
          <w:sz w:val="24"/>
          <w:szCs w:val="24"/>
        </w:rPr>
        <w:t>V</w:t>
      </w:r>
      <w:r w:rsidRPr="00FC7F06">
        <w:rPr>
          <w:rFonts w:ascii="Times New Roman" w:hAnsi="Times New Roman"/>
          <w:sz w:val="24"/>
          <w:szCs w:val="24"/>
        </w:rPr>
        <w:t xml:space="preserve"> § 78 sa ods</w:t>
      </w:r>
      <w:r w:rsidRPr="00FC7F06" w:rsidR="0048242B">
        <w:rPr>
          <w:rFonts w:ascii="Times New Roman" w:hAnsi="Times New Roman"/>
          <w:sz w:val="24"/>
          <w:szCs w:val="24"/>
        </w:rPr>
        <w:t>ek</w:t>
      </w:r>
      <w:r w:rsidRPr="00FC7F06">
        <w:rPr>
          <w:rFonts w:ascii="Times New Roman" w:hAnsi="Times New Roman"/>
          <w:sz w:val="24"/>
          <w:szCs w:val="24"/>
        </w:rPr>
        <w:t xml:space="preserve"> 1 dopĺňa písmen</w:t>
      </w:r>
      <w:r w:rsidR="00A153E6">
        <w:rPr>
          <w:rFonts w:ascii="Times New Roman" w:hAnsi="Times New Roman"/>
          <w:sz w:val="24"/>
          <w:szCs w:val="24"/>
        </w:rPr>
        <w:t>a</w:t>
      </w:r>
      <w:r w:rsidRPr="00FC7F06">
        <w:rPr>
          <w:rFonts w:ascii="Times New Roman" w:hAnsi="Times New Roman"/>
          <w:sz w:val="24"/>
          <w:szCs w:val="24"/>
        </w:rPr>
        <w:t>m</w:t>
      </w:r>
      <w:r w:rsidR="00A153E6">
        <w:rPr>
          <w:rFonts w:ascii="Times New Roman" w:hAnsi="Times New Roman"/>
          <w:sz w:val="24"/>
          <w:szCs w:val="24"/>
        </w:rPr>
        <w:t>i</w:t>
      </w:r>
      <w:r w:rsidRPr="00FC7F06">
        <w:rPr>
          <w:rFonts w:ascii="Times New Roman" w:hAnsi="Times New Roman"/>
          <w:sz w:val="24"/>
          <w:szCs w:val="24"/>
        </w:rPr>
        <w:t xml:space="preserve"> f</w:t>
      </w:r>
      <w:r w:rsidRPr="00FC7F06" w:rsidR="00263919">
        <w:rPr>
          <w:rFonts w:ascii="Times New Roman" w:hAnsi="Times New Roman"/>
          <w:sz w:val="24"/>
          <w:szCs w:val="24"/>
        </w:rPr>
        <w:t>)</w:t>
      </w:r>
      <w:r w:rsidR="00A153E6">
        <w:rPr>
          <w:rFonts w:ascii="Times New Roman" w:hAnsi="Times New Roman"/>
          <w:sz w:val="24"/>
          <w:szCs w:val="24"/>
        </w:rPr>
        <w:t xml:space="preserve"> a g)</w:t>
      </w:r>
      <w:r w:rsidRPr="00FC7F06">
        <w:rPr>
          <w:rFonts w:ascii="Times New Roman" w:hAnsi="Times New Roman"/>
          <w:sz w:val="24"/>
          <w:szCs w:val="24"/>
        </w:rPr>
        <w:t>, ktoré zne</w:t>
      </w:r>
      <w:r w:rsidR="00A153E6">
        <w:rPr>
          <w:rFonts w:ascii="Times New Roman" w:hAnsi="Times New Roman"/>
          <w:sz w:val="24"/>
          <w:szCs w:val="24"/>
        </w:rPr>
        <w:t>jú</w:t>
      </w:r>
      <w:r w:rsidRPr="00FC7F06">
        <w:rPr>
          <w:rFonts w:ascii="Times New Roman" w:hAnsi="Times New Roman"/>
          <w:sz w:val="24"/>
          <w:szCs w:val="24"/>
        </w:rPr>
        <w:t>:</w:t>
      </w:r>
    </w:p>
    <w:p w:rsidR="00A153E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3F0C04">
        <w:rPr>
          <w:rFonts w:ascii="Times New Roman" w:hAnsi="Times New Roman"/>
          <w:sz w:val="24"/>
          <w:szCs w:val="24"/>
        </w:rPr>
        <w:t xml:space="preserve">„f) bolo v tej istej veci začaté konanie </w:t>
      </w:r>
      <w:r w:rsidR="00B34CF9">
        <w:rPr>
          <w:rFonts w:ascii="Times New Roman" w:hAnsi="Times New Roman"/>
          <w:sz w:val="24"/>
          <w:szCs w:val="24"/>
        </w:rPr>
        <w:t>a rozhodnutie nenadobudlo vykonateľnosť</w:t>
      </w:r>
      <w:r>
        <w:rPr>
          <w:rFonts w:ascii="Times New Roman" w:hAnsi="Times New Roman"/>
          <w:sz w:val="24"/>
          <w:szCs w:val="24"/>
        </w:rPr>
        <w:t>,</w:t>
      </w:r>
    </w:p>
    <w:p w:rsidR="003F0C04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A153E6">
        <w:rPr>
          <w:rFonts w:ascii="Times New Roman" w:hAnsi="Times New Roman"/>
          <w:sz w:val="24"/>
          <w:szCs w:val="24"/>
        </w:rPr>
        <w:t>g) k</w:t>
      </w:r>
      <w:r w:rsidRPr="00A153E6" w:rsidR="00A153E6">
        <w:rPr>
          <w:rFonts w:ascii="Times New Roman" w:hAnsi="Times New Roman"/>
          <w:sz w:val="24"/>
          <w:szCs w:val="24"/>
        </w:rPr>
        <w:t xml:space="preserve">aucia </w:t>
      </w:r>
      <w:r w:rsidR="00A153E6">
        <w:rPr>
          <w:rFonts w:ascii="Times New Roman" w:hAnsi="Times New Roman"/>
          <w:sz w:val="24"/>
          <w:szCs w:val="24"/>
        </w:rPr>
        <w:t>nebola</w:t>
      </w:r>
      <w:r w:rsidRPr="00A153E6" w:rsidR="00A153E6">
        <w:rPr>
          <w:rFonts w:ascii="Times New Roman" w:hAnsi="Times New Roman"/>
          <w:sz w:val="24"/>
          <w:szCs w:val="24"/>
        </w:rPr>
        <w:t xml:space="preserve"> pripísaná na účet ministerstva najneskôr v nasledujúci pracovný deň po poslednom</w:t>
      </w:r>
      <w:r w:rsidR="00A153E6">
        <w:rPr>
          <w:rFonts w:ascii="Times New Roman" w:hAnsi="Times New Roman"/>
          <w:sz w:val="24"/>
          <w:szCs w:val="24"/>
        </w:rPr>
        <w:t xml:space="preserve"> dni lehoty na podanie námietok podľa § 82 ods. 4</w:t>
      </w:r>
      <w:r w:rsidRPr="00FC7F06" w:rsidR="00AA06CD">
        <w:rPr>
          <w:rFonts w:ascii="Times New Roman" w:hAnsi="Times New Roman"/>
          <w:sz w:val="24"/>
          <w:szCs w:val="24"/>
        </w:rPr>
        <w:t>.“.</w:t>
      </w:r>
    </w:p>
    <w:p w:rsidR="00B52A62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7922B3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B52A62">
        <w:rPr>
          <w:rFonts w:ascii="Times New Roman" w:hAnsi="Times New Roman"/>
          <w:sz w:val="24"/>
          <w:szCs w:val="24"/>
        </w:rPr>
        <w:t>V</w:t>
      </w:r>
      <w:r w:rsidRPr="00FC7F06" w:rsidR="00AA06CD">
        <w:rPr>
          <w:rFonts w:ascii="Times New Roman" w:hAnsi="Times New Roman"/>
          <w:sz w:val="24"/>
          <w:szCs w:val="24"/>
        </w:rPr>
        <w:t xml:space="preserve"> </w:t>
      </w:r>
      <w:r w:rsidRPr="00FC7F06">
        <w:rPr>
          <w:rFonts w:ascii="Times New Roman" w:hAnsi="Times New Roman"/>
          <w:sz w:val="24"/>
          <w:szCs w:val="24"/>
        </w:rPr>
        <w:t>§ 80 ods. 2 a 3 sa slová „</w:t>
      </w:r>
      <w:r w:rsidRPr="00FC7F06" w:rsidR="00B30B0C">
        <w:rPr>
          <w:rFonts w:ascii="Times New Roman" w:hAnsi="Times New Roman"/>
          <w:sz w:val="24"/>
          <w:szCs w:val="24"/>
        </w:rPr>
        <w:t>mesiaca nasledujúceho dva mesiace po mesiaci, v ktorom bolo zverejnené prvostupňové rozhodnutie</w:t>
      </w:r>
      <w:r w:rsidRPr="00FC7F06">
        <w:rPr>
          <w:rFonts w:ascii="Times New Roman" w:hAnsi="Times New Roman"/>
          <w:sz w:val="24"/>
          <w:szCs w:val="24"/>
        </w:rPr>
        <w:t>“ nahrádzajú slovami „kalendárneho mesiaca nasledujúceho po mesiaci od zverejnenia prvostupňového rozhodnutia“.</w:t>
      </w:r>
    </w:p>
    <w:p w:rsidR="007922B3" w:rsidRPr="00FC7F06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922B3">
        <w:rPr>
          <w:rFonts w:ascii="Times New Roman" w:hAnsi="Times New Roman"/>
          <w:sz w:val="24"/>
          <w:szCs w:val="24"/>
        </w:rPr>
        <w:t>V §</w:t>
      </w:r>
      <w:r w:rsidRPr="00FC7F06" w:rsidR="00B30B0C">
        <w:rPr>
          <w:rFonts w:ascii="Times New Roman" w:hAnsi="Times New Roman"/>
          <w:sz w:val="24"/>
          <w:szCs w:val="24"/>
        </w:rPr>
        <w:t xml:space="preserve"> 80 ods. 4 sa slová</w:t>
      </w:r>
      <w:r w:rsidRPr="00FC7F06" w:rsidR="007922B3">
        <w:rPr>
          <w:rFonts w:ascii="Times New Roman" w:hAnsi="Times New Roman"/>
          <w:sz w:val="24"/>
          <w:szCs w:val="24"/>
        </w:rPr>
        <w:t xml:space="preserve"> „</w:t>
      </w:r>
      <w:r w:rsidRPr="00FC7F06" w:rsidR="00B30B0C">
        <w:rPr>
          <w:rFonts w:ascii="Times New Roman" w:hAnsi="Times New Roman"/>
          <w:sz w:val="24"/>
          <w:szCs w:val="24"/>
        </w:rPr>
        <w:t>mesiaca nasledujúceho tri mesiace po mesiaci, v ktorom bolo zverejnené prvostupňové rozhodnutie</w:t>
      </w:r>
      <w:r w:rsidRPr="00FC7F06" w:rsidR="007922B3">
        <w:rPr>
          <w:rFonts w:ascii="Times New Roman" w:hAnsi="Times New Roman"/>
          <w:sz w:val="24"/>
          <w:szCs w:val="24"/>
        </w:rPr>
        <w:t>“ nahrádzajú slovami „kalendárneho mesiaca nasledujúceho po dvoch mesiacoch od zverejnenia prvostupňového rozhodnutia“.</w:t>
      </w:r>
    </w:p>
    <w:p w:rsidR="00B52A62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7922B3">
        <w:rPr>
          <w:rFonts w:ascii="Times New Roman" w:hAnsi="Times New Roman"/>
          <w:sz w:val="24"/>
          <w:szCs w:val="24"/>
        </w:rPr>
        <w:t xml:space="preserve"> § 82 ods. 4 sa </w:t>
      </w:r>
      <w:r w:rsidRPr="00FC7F06" w:rsidR="00113468">
        <w:rPr>
          <w:rFonts w:ascii="Times New Roman" w:hAnsi="Times New Roman"/>
          <w:sz w:val="24"/>
          <w:szCs w:val="24"/>
        </w:rPr>
        <w:t>suma</w:t>
      </w:r>
      <w:r w:rsidRPr="00FC7F06" w:rsidR="007922B3">
        <w:rPr>
          <w:rFonts w:ascii="Times New Roman" w:hAnsi="Times New Roman"/>
          <w:sz w:val="24"/>
          <w:szCs w:val="24"/>
        </w:rPr>
        <w:t xml:space="preserve"> „1500</w:t>
      </w:r>
      <w:r w:rsidRPr="00FC7F06" w:rsidR="00113468">
        <w:rPr>
          <w:rFonts w:ascii="Times New Roman" w:hAnsi="Times New Roman"/>
          <w:sz w:val="24"/>
          <w:szCs w:val="24"/>
        </w:rPr>
        <w:t xml:space="preserve"> eur</w:t>
      </w:r>
      <w:r w:rsidRPr="00FC7F06" w:rsidR="007922B3">
        <w:rPr>
          <w:rFonts w:ascii="Times New Roman" w:hAnsi="Times New Roman"/>
          <w:sz w:val="24"/>
          <w:szCs w:val="24"/>
        </w:rPr>
        <w:t>“ nahrádza s</w:t>
      </w:r>
      <w:r w:rsidRPr="00FC7F06" w:rsidR="00113468">
        <w:rPr>
          <w:rFonts w:ascii="Times New Roman" w:hAnsi="Times New Roman"/>
          <w:sz w:val="24"/>
          <w:szCs w:val="24"/>
        </w:rPr>
        <w:t>umou</w:t>
      </w:r>
      <w:r w:rsidRPr="00FC7F06" w:rsidR="007922B3">
        <w:rPr>
          <w:rFonts w:ascii="Times New Roman" w:hAnsi="Times New Roman"/>
          <w:sz w:val="24"/>
          <w:szCs w:val="24"/>
        </w:rPr>
        <w:t xml:space="preserve"> „3000</w:t>
      </w:r>
      <w:r w:rsidRPr="00FC7F06" w:rsidR="00113468">
        <w:rPr>
          <w:rFonts w:ascii="Times New Roman" w:hAnsi="Times New Roman"/>
          <w:sz w:val="24"/>
          <w:szCs w:val="24"/>
        </w:rPr>
        <w:t xml:space="preserve"> eur</w:t>
      </w:r>
      <w:r w:rsidRPr="00FC7F06" w:rsidR="007922B3">
        <w:rPr>
          <w:rFonts w:ascii="Times New Roman" w:hAnsi="Times New Roman"/>
          <w:sz w:val="24"/>
          <w:szCs w:val="24"/>
        </w:rPr>
        <w:t>“.</w:t>
      </w:r>
    </w:p>
    <w:p w:rsidR="00B52A62" w:rsidRPr="00FC7F06" w:rsidP="00DB524B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7922B3" w:rsidRPr="00FC7F06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D237B">
        <w:rPr>
          <w:rFonts w:ascii="Times New Roman" w:hAnsi="Times New Roman"/>
          <w:sz w:val="24"/>
          <w:szCs w:val="24"/>
        </w:rPr>
        <w:t>D</w:t>
      </w:r>
      <w:r w:rsidRPr="00FC7F06" w:rsidR="00646D79">
        <w:rPr>
          <w:rFonts w:ascii="Times New Roman" w:hAnsi="Times New Roman"/>
          <w:sz w:val="24"/>
          <w:szCs w:val="24"/>
        </w:rPr>
        <w:t>oterajší</w:t>
      </w:r>
      <w:r w:rsidRPr="00FC7F06">
        <w:rPr>
          <w:rFonts w:ascii="Times New Roman" w:hAnsi="Times New Roman"/>
          <w:sz w:val="24"/>
          <w:szCs w:val="24"/>
        </w:rPr>
        <w:t xml:space="preserve"> text § 84</w:t>
      </w:r>
      <w:r w:rsidRPr="00FC7F06" w:rsidR="007D237B">
        <w:rPr>
          <w:rFonts w:ascii="Times New Roman" w:hAnsi="Times New Roman"/>
          <w:sz w:val="24"/>
          <w:szCs w:val="24"/>
        </w:rPr>
        <w:t xml:space="preserve"> sa</w:t>
      </w:r>
      <w:r w:rsidRPr="00FC7F06">
        <w:rPr>
          <w:rFonts w:ascii="Times New Roman" w:hAnsi="Times New Roman"/>
          <w:sz w:val="24"/>
          <w:szCs w:val="24"/>
        </w:rPr>
        <w:t xml:space="preserve"> označuje ako odsek 1 a dopĺňa sa odsekom 2, ktorý znie:</w:t>
      </w:r>
    </w:p>
    <w:p w:rsidR="00B52A62" w:rsidRPr="00FC7F06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7922B3">
        <w:rPr>
          <w:rFonts w:ascii="Times New Roman" w:hAnsi="Times New Roman"/>
          <w:sz w:val="24"/>
          <w:szCs w:val="24"/>
        </w:rPr>
        <w:t>„(2) V prípadoch podľa § 16 ods</w:t>
      </w:r>
      <w:r w:rsidRPr="00FC7F06" w:rsidR="006C6760">
        <w:rPr>
          <w:rFonts w:ascii="Times New Roman" w:hAnsi="Times New Roman"/>
          <w:sz w:val="24"/>
          <w:szCs w:val="24"/>
        </w:rPr>
        <w:t>. 6 štvrtá veta, § 17 ods. 3</w:t>
      </w:r>
      <w:r w:rsidRPr="00FC7F06" w:rsidR="007922B3">
        <w:rPr>
          <w:rFonts w:ascii="Times New Roman" w:hAnsi="Times New Roman"/>
          <w:sz w:val="24"/>
          <w:szCs w:val="24"/>
        </w:rPr>
        <w:t>, § 18 ods. 3, § 19 ods. 3, § 21 ods. 9 druhá veta, § 22 ods. 8, § 23 ods. 7, § 24 ods. 6, § 25 ods. 6, § 38 ods. 3, § 39 ods.</w:t>
      </w:r>
      <w:r w:rsidRPr="00FC7F06" w:rsidR="006C6760">
        <w:rPr>
          <w:rFonts w:ascii="Times New Roman" w:hAnsi="Times New Roman"/>
          <w:sz w:val="24"/>
          <w:szCs w:val="24"/>
        </w:rPr>
        <w:t xml:space="preserve"> 3, § 40 ods. 3, § 51 ods. 3</w:t>
      </w:r>
      <w:r w:rsidRPr="00FC7F06" w:rsidR="007922B3">
        <w:rPr>
          <w:rFonts w:ascii="Times New Roman" w:hAnsi="Times New Roman"/>
          <w:sz w:val="24"/>
          <w:szCs w:val="24"/>
        </w:rPr>
        <w:t>, § 52 ods. 3, § 53 ods. 3, § 66 od</w:t>
      </w:r>
      <w:r w:rsidRPr="00FC7F06" w:rsidR="006C6760">
        <w:rPr>
          <w:rFonts w:ascii="Times New Roman" w:hAnsi="Times New Roman"/>
          <w:sz w:val="24"/>
          <w:szCs w:val="24"/>
        </w:rPr>
        <w:t xml:space="preserve">s. 3, § 67 ods. 3, § 68 ods. 3 </w:t>
      </w:r>
      <w:r w:rsidRPr="00FC7F06" w:rsidR="007922B3">
        <w:rPr>
          <w:rFonts w:ascii="Times New Roman" w:hAnsi="Times New Roman"/>
          <w:sz w:val="24"/>
          <w:szCs w:val="24"/>
        </w:rPr>
        <w:t>a § 94 ministerstvo nevydáva rozhodnutie.“</w:t>
      </w:r>
      <w:r w:rsidRPr="00FC7F06" w:rsidR="00646D79">
        <w:rPr>
          <w:rFonts w:ascii="Times New Roman" w:hAnsi="Times New Roman"/>
          <w:sz w:val="24"/>
          <w:szCs w:val="24"/>
        </w:rPr>
        <w:t>.</w:t>
      </w:r>
    </w:p>
    <w:p w:rsidR="003C021D" w:rsidRPr="00FC7F06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D05" w:rsidR="00CC70F4">
        <w:rPr>
          <w:rFonts w:ascii="Times New Roman" w:hAnsi="Times New Roman"/>
          <w:sz w:val="24"/>
          <w:szCs w:val="24"/>
        </w:rPr>
        <w:t>V § 89 sa na začiatok vkladajú slová „Ak</w:t>
      </w:r>
      <w:r w:rsidR="00CC70F4">
        <w:rPr>
          <w:rFonts w:ascii="Times New Roman" w:hAnsi="Times New Roman"/>
          <w:sz w:val="24"/>
          <w:szCs w:val="24"/>
        </w:rPr>
        <w:t xml:space="preserve"> ďalej nie je ustanovené inak,“</w:t>
      </w:r>
      <w:r w:rsidRPr="00B02D05" w:rsidR="00CC70F4">
        <w:rPr>
          <w:rFonts w:ascii="Times New Roman" w:hAnsi="Times New Roman"/>
          <w:sz w:val="24"/>
          <w:szCs w:val="24"/>
        </w:rPr>
        <w:t xml:space="preserve"> a slovo „znížení“ sa nahrádza slovom „zmene“.</w:t>
      </w:r>
    </w:p>
    <w:p w:rsidR="00B33A64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C70F4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D05">
        <w:rPr>
          <w:rFonts w:ascii="Times New Roman" w:hAnsi="Times New Roman"/>
          <w:sz w:val="24"/>
          <w:szCs w:val="24"/>
        </w:rPr>
        <w:t>Doterajší text § 89 sa označuje ako odsek 1 a dopĺňa sa odsekmi 2 a 3, ktoré znejú:</w:t>
      </w:r>
    </w:p>
    <w:p w:rsidR="00CC70F4" w:rsidRPr="00CC70F4" w:rsidP="00DB524B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70F4">
        <w:rPr>
          <w:rFonts w:ascii="Times New Roman" w:hAnsi="Times New Roman"/>
          <w:sz w:val="24"/>
          <w:szCs w:val="24"/>
        </w:rPr>
        <w:t>„(2) Ak k zníženiu predajnej ceny dôjde iba v dôsledku zaúčtovania ceny obchodného výkonu držiteľa povolenia na poskytovanie lekárenskej starostlivosti v sume nižšej ako je suma maximálnej ceny obchodného výkonu držiteľa povolenia na poskytovanie lekárenskej starostlivosti ustanovená na základe osobitného predpisu</w:t>
      </w:r>
      <w:r w:rsidRPr="00CC70F4">
        <w:rPr>
          <w:rFonts w:ascii="Times New Roman" w:hAnsi="Times New Roman"/>
          <w:sz w:val="24"/>
          <w:szCs w:val="24"/>
          <w:vertAlign w:val="superscript"/>
        </w:rPr>
        <w:t>15</w:t>
      </w:r>
      <w:r w:rsidRPr="008E0EB0">
        <w:rPr>
          <w:rFonts w:ascii="Times New Roman" w:hAnsi="Times New Roman"/>
          <w:sz w:val="24"/>
          <w:szCs w:val="24"/>
        </w:rPr>
        <w:t>)</w:t>
      </w:r>
      <w:r w:rsidR="006E6DA4">
        <w:rPr>
          <w:rFonts w:ascii="Times New Roman" w:hAnsi="Times New Roman"/>
          <w:sz w:val="24"/>
          <w:szCs w:val="24"/>
        </w:rPr>
        <w:t xml:space="preserve"> </w:t>
      </w:r>
      <w:r w:rsidRPr="00CC70F4">
        <w:rPr>
          <w:rFonts w:ascii="Times New Roman" w:hAnsi="Times New Roman"/>
          <w:sz w:val="24"/>
          <w:szCs w:val="24"/>
        </w:rPr>
        <w:t>(ďalej len „zľava z doplatku“), odsek 1 sa nepoužije. Zľavu z doplatku podľa predchádzajúcej vety môže poskytnúť iba držiteľ povolenia na poskytovanie lekárenskej starostlivosti; poskytnutá zľava z doplatku nesmie presiahnuť 50</w:t>
      </w:r>
      <w:r w:rsidR="008E0EB0">
        <w:rPr>
          <w:rFonts w:ascii="Times New Roman" w:hAnsi="Times New Roman"/>
          <w:sz w:val="24"/>
          <w:szCs w:val="24"/>
        </w:rPr>
        <w:t xml:space="preserve"> </w:t>
      </w:r>
      <w:r w:rsidRPr="00CC70F4">
        <w:rPr>
          <w:rFonts w:ascii="Times New Roman" w:hAnsi="Times New Roman"/>
          <w:sz w:val="24"/>
          <w:szCs w:val="24"/>
        </w:rPr>
        <w:t xml:space="preserve">% výšky doplatku poistenca za liek, zdravotnícku pomôcku alebo dietetickú potravinu uvedenej v zozname kategorizovaných liekov, zozname kategorizovaných zdravotníckych pomôcok, zozname kategorizovaných špeciálnych zdravotníckych materiálov alebo zozname kategorizovaných dietetických potravín. </w:t>
      </w:r>
    </w:p>
    <w:p w:rsidR="00CC70F4" w:rsidRPr="00CC70F4" w:rsidP="00DB524B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C70F4" w:rsidRPr="00CC70F4" w:rsidP="00DB524B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70F4">
        <w:rPr>
          <w:rFonts w:ascii="Times New Roman" w:hAnsi="Times New Roman"/>
          <w:sz w:val="24"/>
          <w:szCs w:val="24"/>
        </w:rPr>
        <w:t>(3) Za zníženie predajnej ceny podľa odseku 2 sa považuje predaj</w:t>
      </w:r>
    </w:p>
    <w:p w:rsidR="00CC70F4" w:rsidRPr="00CC70F4" w:rsidP="00DB524B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C70F4">
        <w:rPr>
          <w:rFonts w:ascii="Times New Roman" w:hAnsi="Times New Roman"/>
          <w:sz w:val="24"/>
          <w:szCs w:val="24"/>
        </w:rPr>
        <w:t xml:space="preserve">a) </w:t>
      </w:r>
      <w:r w:rsidR="008B5EFB">
        <w:rPr>
          <w:rFonts w:ascii="Times New Roman" w:hAnsi="Times New Roman"/>
          <w:sz w:val="24"/>
          <w:szCs w:val="24"/>
        </w:rPr>
        <w:tab/>
      </w:r>
      <w:r w:rsidRPr="00CC70F4">
        <w:rPr>
          <w:rFonts w:ascii="Times New Roman" w:hAnsi="Times New Roman"/>
          <w:sz w:val="24"/>
          <w:szCs w:val="24"/>
        </w:rPr>
        <w:t>lieku za cenu nižšiu ako je maximálna cena lieku vo verejnej lekárni,</w:t>
      </w:r>
    </w:p>
    <w:p w:rsidR="00CC70F4" w:rsidRPr="00CC70F4" w:rsidP="00DB524B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C70F4">
        <w:rPr>
          <w:rFonts w:ascii="Times New Roman" w:hAnsi="Times New Roman"/>
          <w:sz w:val="24"/>
          <w:szCs w:val="24"/>
        </w:rPr>
        <w:t xml:space="preserve">b) </w:t>
      </w:r>
      <w:r w:rsidR="008B5EFB">
        <w:rPr>
          <w:rFonts w:ascii="Times New Roman" w:hAnsi="Times New Roman"/>
          <w:sz w:val="24"/>
          <w:szCs w:val="24"/>
        </w:rPr>
        <w:tab/>
      </w:r>
      <w:r w:rsidRPr="00CC70F4">
        <w:rPr>
          <w:rFonts w:ascii="Times New Roman" w:hAnsi="Times New Roman"/>
          <w:sz w:val="24"/>
          <w:szCs w:val="24"/>
        </w:rPr>
        <w:t>zdravotníckej pomôcky za cenu nižšiu ako je maximálna cena zdravotníckej pomôcky vo výdajni zdravotníckych pomôcok,</w:t>
      </w:r>
    </w:p>
    <w:p w:rsidR="00CC70F4" w:rsidRPr="00CC70F4" w:rsidP="00DB524B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C70F4">
        <w:rPr>
          <w:rFonts w:ascii="Times New Roman" w:hAnsi="Times New Roman"/>
          <w:sz w:val="24"/>
          <w:szCs w:val="24"/>
        </w:rPr>
        <w:t>c)</w:t>
      </w:r>
      <w:r w:rsidR="008B5EFB">
        <w:rPr>
          <w:rFonts w:ascii="Times New Roman" w:hAnsi="Times New Roman"/>
          <w:sz w:val="24"/>
          <w:szCs w:val="24"/>
        </w:rPr>
        <w:tab/>
      </w:r>
      <w:r w:rsidRPr="00CC70F4">
        <w:rPr>
          <w:rFonts w:ascii="Times New Roman" w:hAnsi="Times New Roman"/>
          <w:sz w:val="24"/>
          <w:szCs w:val="24"/>
        </w:rPr>
        <w:t>zdravotníckej pomôcky zaradenej v zozname kategorizovaných špeciálnych zdravotníckych materiálov za cenu nižšiu ako je maximálna cena zdravotníckej pomôcky, za ktorú môže byť dodávaná poskytovateľovi,</w:t>
      </w:r>
    </w:p>
    <w:p w:rsidR="00CC70F4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02D05">
        <w:rPr>
          <w:rFonts w:ascii="Times New Roman" w:hAnsi="Times New Roman"/>
          <w:sz w:val="24"/>
          <w:szCs w:val="24"/>
        </w:rPr>
        <w:t xml:space="preserve">d) </w:t>
      </w:r>
      <w:r w:rsidR="008B5EFB">
        <w:rPr>
          <w:rFonts w:ascii="Times New Roman" w:hAnsi="Times New Roman"/>
          <w:sz w:val="24"/>
          <w:szCs w:val="24"/>
        </w:rPr>
        <w:tab/>
      </w:r>
      <w:r w:rsidRPr="00B02D05">
        <w:rPr>
          <w:rFonts w:ascii="Times New Roman" w:hAnsi="Times New Roman"/>
          <w:sz w:val="24"/>
          <w:szCs w:val="24"/>
        </w:rPr>
        <w:t>dietetickej potraviny za cenu nižšiu ako je maximálna cena dietetickej potraviny vo verejnej lekárni.“.</w:t>
      </w:r>
    </w:p>
    <w:p w:rsidR="00CC70F4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8644D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0519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0519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0519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0519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0519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181" w:rsidP="00DB524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98 sa vkladá § 98a, ktorý vrátane nadpisu znie:</w:t>
      </w:r>
    </w:p>
    <w:p w:rsidR="00DF64EB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2181" w:rsidRPr="00642181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98a</w:t>
      </w:r>
    </w:p>
    <w:p w:rsidR="00B52E91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="00642181">
        <w:rPr>
          <w:rFonts w:ascii="Times New Roman" w:hAnsi="Times New Roman"/>
          <w:sz w:val="24"/>
          <w:szCs w:val="24"/>
        </w:rPr>
        <w:t xml:space="preserve">Prechodné ustanovenie k úpravám </w:t>
      </w:r>
      <w:r w:rsidR="00D3121B">
        <w:rPr>
          <w:rFonts w:ascii="Times New Roman" w:hAnsi="Times New Roman"/>
          <w:sz w:val="24"/>
          <w:szCs w:val="24"/>
        </w:rPr>
        <w:t>účinným od 1. januára</w:t>
      </w:r>
      <w:r w:rsidR="00642181">
        <w:rPr>
          <w:rFonts w:ascii="Times New Roman" w:hAnsi="Times New Roman"/>
          <w:sz w:val="24"/>
          <w:szCs w:val="24"/>
        </w:rPr>
        <w:t xml:space="preserve"> 2013</w:t>
      </w:r>
    </w:p>
    <w:p w:rsidR="00642181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42181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D3121B">
        <w:rPr>
          <w:rFonts w:ascii="Times New Roman" w:hAnsi="Times New Roman"/>
          <w:sz w:val="24"/>
          <w:szCs w:val="24"/>
        </w:rPr>
        <w:t>Za lieky, ktorým bol určený osobitný spôsob úhrady, sa nepovažujú lieky podľa § 98 ods. 5 určené na</w:t>
      </w:r>
      <w:r w:rsidR="000C00EF">
        <w:rPr>
          <w:rFonts w:ascii="Times New Roman" w:hAnsi="Times New Roman"/>
          <w:sz w:val="24"/>
          <w:szCs w:val="24"/>
        </w:rPr>
        <w:t xml:space="preserve"> </w:t>
      </w:r>
      <w:r w:rsidR="00D3121B">
        <w:rPr>
          <w:rFonts w:ascii="Times New Roman" w:hAnsi="Times New Roman"/>
          <w:sz w:val="24"/>
          <w:szCs w:val="24"/>
        </w:rPr>
        <w:t>očkovanie a depotné an</w:t>
      </w:r>
      <w:r w:rsidR="00DF64EB">
        <w:rPr>
          <w:rFonts w:ascii="Times New Roman" w:hAnsi="Times New Roman"/>
          <w:sz w:val="24"/>
          <w:szCs w:val="24"/>
        </w:rPr>
        <w:t>t</w:t>
      </w:r>
      <w:r w:rsidR="00D3121B">
        <w:rPr>
          <w:rFonts w:ascii="Times New Roman" w:hAnsi="Times New Roman"/>
          <w:sz w:val="24"/>
          <w:szCs w:val="24"/>
        </w:rPr>
        <w:t>ipsychotiká.</w:t>
      </w:r>
      <w:r w:rsidR="008B5EFB">
        <w:rPr>
          <w:rFonts w:ascii="Times New Roman" w:hAnsi="Times New Roman"/>
          <w:sz w:val="24"/>
          <w:szCs w:val="24"/>
        </w:rPr>
        <w:t>“.</w:t>
      </w:r>
    </w:p>
    <w:p w:rsidR="00642181" w:rsidRPr="00FC7F06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DB524B">
      <w:pPr>
        <w:pStyle w:val="Odsekzoznamu1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F7E59">
        <w:rPr>
          <w:rFonts w:ascii="Times New Roman" w:hAnsi="Times New Roman"/>
          <w:sz w:val="24"/>
          <w:szCs w:val="24"/>
        </w:rPr>
        <w:t>V p</w:t>
      </w:r>
      <w:r w:rsidRPr="00FC7F06" w:rsidR="00B52E91">
        <w:rPr>
          <w:rFonts w:ascii="Times New Roman" w:hAnsi="Times New Roman"/>
          <w:sz w:val="24"/>
          <w:szCs w:val="24"/>
        </w:rPr>
        <w:t>ríloh</w:t>
      </w:r>
      <w:r w:rsidR="003F7E59">
        <w:rPr>
          <w:rFonts w:ascii="Times New Roman" w:hAnsi="Times New Roman"/>
          <w:sz w:val="24"/>
          <w:szCs w:val="24"/>
        </w:rPr>
        <w:t>e</w:t>
      </w:r>
      <w:r w:rsidRPr="00FC7F06" w:rsidR="00B52E91">
        <w:rPr>
          <w:rFonts w:ascii="Times New Roman" w:hAnsi="Times New Roman"/>
          <w:sz w:val="24"/>
          <w:szCs w:val="24"/>
        </w:rPr>
        <w:t xml:space="preserve"> č. </w:t>
      </w:r>
      <w:r w:rsidRPr="00FC7F06" w:rsidR="00842FCE">
        <w:rPr>
          <w:rFonts w:ascii="Times New Roman" w:hAnsi="Times New Roman"/>
          <w:sz w:val="24"/>
          <w:szCs w:val="24"/>
        </w:rPr>
        <w:t>2</w:t>
      </w:r>
      <w:r w:rsidRPr="00FC7F06" w:rsidR="00B52E91">
        <w:rPr>
          <w:rFonts w:ascii="Times New Roman" w:hAnsi="Times New Roman"/>
          <w:sz w:val="24"/>
          <w:szCs w:val="24"/>
        </w:rPr>
        <w:t xml:space="preserve"> </w:t>
      </w:r>
      <w:r w:rsidR="00E464E1">
        <w:rPr>
          <w:rFonts w:ascii="Times New Roman" w:hAnsi="Times New Roman"/>
          <w:sz w:val="24"/>
          <w:szCs w:val="24"/>
        </w:rPr>
        <w:t>časti B) štvrtom bode sa slovo „holtre“ nahrádza slovami „ekg slučkové rekordéry“, jedenástom bode sa slovo „</w:t>
      </w:r>
      <w:r w:rsidRPr="00E464E1" w:rsidR="00E464E1">
        <w:rPr>
          <w:rFonts w:ascii="Times New Roman" w:hAnsi="Times New Roman"/>
          <w:sz w:val="24"/>
          <w:szCs w:val="24"/>
        </w:rPr>
        <w:t>Coily</w:t>
      </w:r>
      <w:r w:rsidR="00E464E1">
        <w:rPr>
          <w:rFonts w:ascii="Times New Roman" w:hAnsi="Times New Roman"/>
          <w:sz w:val="24"/>
          <w:szCs w:val="24"/>
        </w:rPr>
        <w:t>“ nahrádza slovom „Špirály“, časti E)</w:t>
      </w:r>
      <w:r w:rsidR="007F6BFF">
        <w:rPr>
          <w:rFonts w:ascii="Times New Roman" w:hAnsi="Times New Roman"/>
          <w:sz w:val="24"/>
          <w:szCs w:val="24"/>
        </w:rPr>
        <w:t xml:space="preserve"> sa slovo „</w:t>
      </w:r>
      <w:r w:rsidRPr="007F6BFF" w:rsidR="007F6BFF">
        <w:rPr>
          <w:rFonts w:ascii="Times New Roman" w:hAnsi="Times New Roman"/>
          <w:sz w:val="24"/>
          <w:szCs w:val="24"/>
        </w:rPr>
        <w:t>STOMATOCHIRURGIA</w:t>
      </w:r>
      <w:r w:rsidR="007F6BFF">
        <w:rPr>
          <w:rFonts w:ascii="Times New Roman" w:hAnsi="Times New Roman"/>
          <w:sz w:val="24"/>
          <w:szCs w:val="24"/>
        </w:rPr>
        <w:t>“ nahrádza slovami „MAXILOFACIÁLNA CHIRURGIA“</w:t>
      </w:r>
      <w:r w:rsidR="00B865F5">
        <w:rPr>
          <w:rFonts w:ascii="Times New Roman" w:hAnsi="Times New Roman"/>
          <w:sz w:val="24"/>
          <w:szCs w:val="24"/>
        </w:rPr>
        <w:t>,</w:t>
      </w:r>
      <w:r w:rsidR="007F6BFF">
        <w:rPr>
          <w:rFonts w:ascii="Times New Roman" w:hAnsi="Times New Roman"/>
          <w:sz w:val="24"/>
          <w:szCs w:val="24"/>
        </w:rPr>
        <w:t xml:space="preserve"> slovo „zubné“ sa nahrádza slovom „maxilofaciálne“, časti G) sa slovo „OTORINOLARINGOLÓGIA“ nahrádza slovom „OTORINOLARYNGOLÓGIA“ a časti L) </w:t>
      </w:r>
      <w:r w:rsidR="008B5EFB">
        <w:rPr>
          <w:rFonts w:ascii="Times New Roman" w:hAnsi="Times New Roman"/>
          <w:sz w:val="24"/>
          <w:szCs w:val="24"/>
        </w:rPr>
        <w:t xml:space="preserve">prvom bode </w:t>
      </w:r>
      <w:r w:rsidR="007F6BFF">
        <w:rPr>
          <w:rFonts w:ascii="Times New Roman" w:hAnsi="Times New Roman"/>
          <w:sz w:val="24"/>
          <w:szCs w:val="24"/>
        </w:rPr>
        <w:t>sa slovo „Vákuové“ nahrádza slovom „Podtlakové“.</w:t>
      </w:r>
    </w:p>
    <w:p w:rsidR="0074567D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4567D" w:rsidRPr="00FC7F06" w:rsidP="00DB524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42FCE" w:rsidRPr="008B5EFB" w:rsidP="00DB524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B5EFB" w:rsidR="00B67874">
        <w:rPr>
          <w:rFonts w:ascii="Times New Roman" w:hAnsi="Times New Roman"/>
          <w:b/>
          <w:sz w:val="24"/>
          <w:szCs w:val="24"/>
        </w:rPr>
        <w:t>Čl. II</w:t>
      </w:r>
    </w:p>
    <w:p w:rsidR="00842FCE" w:rsidRPr="00FC7F06" w:rsidP="00DB524B">
      <w:pPr>
        <w:bidi w:val="0"/>
        <w:spacing w:after="0"/>
        <w:jc w:val="center"/>
      </w:pPr>
    </w:p>
    <w:p w:rsidR="00842FCE" w:rsidRPr="00FC7F06" w:rsidP="00DB524B">
      <w:pPr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Tento zákon nadobúda účinnosť 1. januára 2013.</w:t>
      </w:r>
      <w:r w:rsidR="00151099">
        <w:rPr>
          <w:rFonts w:ascii="Times New Roman" w:hAnsi="Times New Roman"/>
          <w:sz w:val="24"/>
          <w:szCs w:val="24"/>
        </w:rPr>
        <w:t xml:space="preserve"> </w:t>
      </w:r>
    </w:p>
    <w:p w:rsidR="00842FCE" w:rsidP="00DB524B">
      <w:pPr>
        <w:bidi w:val="0"/>
        <w:spacing w:after="0"/>
        <w:jc w:val="both"/>
      </w:pPr>
    </w:p>
    <w:p w:rsidR="000F0519" w:rsidP="00DB524B">
      <w:pPr>
        <w:bidi w:val="0"/>
        <w:spacing w:after="0"/>
        <w:jc w:val="both"/>
      </w:pPr>
    </w:p>
    <w:p w:rsidR="000F0519" w:rsidP="00DB524B">
      <w:pPr>
        <w:bidi w:val="0"/>
        <w:spacing w:after="0"/>
        <w:jc w:val="both"/>
      </w:pPr>
    </w:p>
    <w:p w:rsidR="000F0519" w:rsidP="00DB524B">
      <w:pPr>
        <w:bidi w:val="0"/>
        <w:spacing w:after="0"/>
        <w:jc w:val="both"/>
      </w:pPr>
    </w:p>
    <w:p w:rsidR="000F0519" w:rsidP="00DB524B">
      <w:pPr>
        <w:bidi w:val="0"/>
        <w:spacing w:after="0"/>
        <w:jc w:val="both"/>
      </w:pPr>
    </w:p>
    <w:p w:rsidR="000F0519" w:rsidP="00DB524B">
      <w:pPr>
        <w:bidi w:val="0"/>
        <w:spacing w:after="0"/>
        <w:jc w:val="both"/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534C0">
        <w:rPr>
          <w:rFonts w:ascii="Times New Roman" w:hAnsi="Times New Roman"/>
          <w:sz w:val="24"/>
          <w:szCs w:val="24"/>
        </w:rPr>
        <w:t>prezident Slovenskej republiky</w:t>
      </w:r>
    </w:p>
    <w:p w:rsidR="000F0519" w:rsidRPr="005534C0" w:rsidP="000F0519">
      <w:pPr>
        <w:bidi w:val="0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534C0">
        <w:rPr>
          <w:rFonts w:ascii="Times New Roman" w:hAnsi="Times New Roman"/>
          <w:sz w:val="24"/>
          <w:szCs w:val="24"/>
        </w:rPr>
        <w:t>predseda Národnej rady Slovenskej republiky</w:t>
      </w: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F0519" w:rsidRPr="005534C0" w:rsidP="000F051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534C0">
        <w:rPr>
          <w:rFonts w:ascii="Times New Roman" w:hAnsi="Times New Roman"/>
          <w:sz w:val="24"/>
          <w:szCs w:val="24"/>
        </w:rPr>
        <w:t>predseda vlády Slovenskej republiky</w:t>
      </w:r>
    </w:p>
    <w:p w:rsidR="000F0519" w:rsidP="00DB524B">
      <w:pPr>
        <w:bidi w:val="0"/>
        <w:spacing w:after="0"/>
        <w:jc w:val="both"/>
      </w:pPr>
    </w:p>
    <w:p w:rsidR="0077016D" w:rsidP="00DB524B">
      <w:pPr>
        <w:bidi w:val="0"/>
        <w:spacing w:after="0"/>
        <w:jc w:val="both"/>
      </w:pPr>
    </w:p>
    <w:p w:rsidR="0077016D" w:rsidP="00DB524B">
      <w:pPr>
        <w:bidi w:val="0"/>
        <w:spacing w:after="0"/>
        <w:jc w:val="both"/>
      </w:pPr>
    </w:p>
    <w:p w:rsidR="0077016D" w:rsidP="00DB524B">
      <w:pPr>
        <w:bidi w:val="0"/>
        <w:spacing w:after="0"/>
        <w:jc w:val="both"/>
      </w:pPr>
    </w:p>
    <w:p w:rsidR="0077016D" w:rsidP="00DB524B">
      <w:pPr>
        <w:bidi w:val="0"/>
        <w:spacing w:after="0"/>
        <w:jc w:val="both"/>
      </w:pPr>
    </w:p>
    <w:p w:rsidR="0077016D" w:rsidP="00DB524B">
      <w:pPr>
        <w:bidi w:val="0"/>
        <w:spacing w:after="0"/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C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7016D">
      <w:rPr>
        <w:noProof/>
      </w:rPr>
      <w:t>6</w:t>
    </w:r>
    <w:r>
      <w:fldChar w:fldCharType="end"/>
    </w:r>
  </w:p>
  <w:p w:rsidR="00842FC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68E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FC0E51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627DB8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D3751B"/>
    <w:multiLevelType w:val="hybridMultilevel"/>
    <w:tmpl w:val="D6F046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F314EC4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7546B39"/>
    <w:multiLevelType w:val="hybridMultilevel"/>
    <w:tmpl w:val="51C2E9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9B5200"/>
    <w:multiLevelType w:val="hybridMultilevel"/>
    <w:tmpl w:val="52701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13B638E"/>
    <w:multiLevelType w:val="hybridMultilevel"/>
    <w:tmpl w:val="39D0298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8">
    <w:nsid w:val="36021A40"/>
    <w:multiLevelType w:val="hybridMultilevel"/>
    <w:tmpl w:val="12BE80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3D941C54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41E6E36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7B82F45"/>
    <w:multiLevelType w:val="hybridMultilevel"/>
    <w:tmpl w:val="11263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2F588C"/>
    <w:multiLevelType w:val="hybridMultilevel"/>
    <w:tmpl w:val="37CE210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557D74BF"/>
    <w:multiLevelType w:val="hybridMultilevel"/>
    <w:tmpl w:val="81B2F2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68B55F3"/>
    <w:multiLevelType w:val="hybridMultilevel"/>
    <w:tmpl w:val="29365AE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7309C8"/>
    <w:multiLevelType w:val="hybridMultilevel"/>
    <w:tmpl w:val="09A43F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BD8445A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33405F8"/>
    <w:multiLevelType w:val="hybridMultilevel"/>
    <w:tmpl w:val="44EE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9234F7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5873D45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246495A"/>
    <w:multiLevelType w:val="hybridMultilevel"/>
    <w:tmpl w:val="7D78E96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7B234664"/>
    <w:multiLevelType w:val="hybridMultilevel"/>
    <w:tmpl w:val="6EE4A4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D28394D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21"/>
  </w:num>
  <w:num w:numId="8">
    <w:abstractNumId w:val="20"/>
  </w:num>
  <w:num w:numId="9">
    <w:abstractNumId w:val="15"/>
  </w:num>
  <w:num w:numId="10">
    <w:abstractNumId w:val="16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0"/>
  </w:num>
  <w:num w:numId="16">
    <w:abstractNumId w:val="10"/>
  </w:num>
  <w:num w:numId="17">
    <w:abstractNumId w:val="18"/>
  </w:num>
  <w:num w:numId="18">
    <w:abstractNumId w:val="4"/>
  </w:num>
  <w:num w:numId="19">
    <w:abstractNumId w:val="1"/>
  </w:num>
  <w:num w:numId="20">
    <w:abstractNumId w:val="22"/>
  </w:num>
  <w:num w:numId="21">
    <w:abstractNumId w:val="2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97E14"/>
    <w:rsid w:val="000701B9"/>
    <w:rsid w:val="000824F7"/>
    <w:rsid w:val="00097E14"/>
    <w:rsid w:val="000B6455"/>
    <w:rsid w:val="000C00EF"/>
    <w:rsid w:val="000C092B"/>
    <w:rsid w:val="000C769B"/>
    <w:rsid w:val="000D40E6"/>
    <w:rsid w:val="000E4AA9"/>
    <w:rsid w:val="000F0519"/>
    <w:rsid w:val="001041B3"/>
    <w:rsid w:val="00113468"/>
    <w:rsid w:val="00151099"/>
    <w:rsid w:val="0016085B"/>
    <w:rsid w:val="00180EC6"/>
    <w:rsid w:val="00184EA0"/>
    <w:rsid w:val="001A36C8"/>
    <w:rsid w:val="001C1D7C"/>
    <w:rsid w:val="001F0FB0"/>
    <w:rsid w:val="001F30AC"/>
    <w:rsid w:val="00222AA5"/>
    <w:rsid w:val="0023137F"/>
    <w:rsid w:val="00242A5A"/>
    <w:rsid w:val="00254322"/>
    <w:rsid w:val="00263919"/>
    <w:rsid w:val="002668CE"/>
    <w:rsid w:val="002824C0"/>
    <w:rsid w:val="002A383D"/>
    <w:rsid w:val="002B21B5"/>
    <w:rsid w:val="002B6D73"/>
    <w:rsid w:val="002E190C"/>
    <w:rsid w:val="002E2100"/>
    <w:rsid w:val="0033443A"/>
    <w:rsid w:val="00376998"/>
    <w:rsid w:val="003B0C8A"/>
    <w:rsid w:val="003B6A4A"/>
    <w:rsid w:val="003C021D"/>
    <w:rsid w:val="003C5FDB"/>
    <w:rsid w:val="003F0C04"/>
    <w:rsid w:val="003F7E59"/>
    <w:rsid w:val="00440DCB"/>
    <w:rsid w:val="00442943"/>
    <w:rsid w:val="004803D1"/>
    <w:rsid w:val="0048242B"/>
    <w:rsid w:val="004D70E6"/>
    <w:rsid w:val="005170E0"/>
    <w:rsid w:val="00530803"/>
    <w:rsid w:val="00546679"/>
    <w:rsid w:val="005534C0"/>
    <w:rsid w:val="00567C68"/>
    <w:rsid w:val="00596342"/>
    <w:rsid w:val="005A6516"/>
    <w:rsid w:val="005B7064"/>
    <w:rsid w:val="005D6A80"/>
    <w:rsid w:val="005D6B71"/>
    <w:rsid w:val="00614B83"/>
    <w:rsid w:val="00631F29"/>
    <w:rsid w:val="00640D72"/>
    <w:rsid w:val="00642181"/>
    <w:rsid w:val="00646D79"/>
    <w:rsid w:val="006B48C6"/>
    <w:rsid w:val="006C6760"/>
    <w:rsid w:val="006E214A"/>
    <w:rsid w:val="006E6DA4"/>
    <w:rsid w:val="00707A9B"/>
    <w:rsid w:val="007202C8"/>
    <w:rsid w:val="00736236"/>
    <w:rsid w:val="0074567D"/>
    <w:rsid w:val="0077016D"/>
    <w:rsid w:val="007922B3"/>
    <w:rsid w:val="007A1343"/>
    <w:rsid w:val="007B4B77"/>
    <w:rsid w:val="007C30BB"/>
    <w:rsid w:val="007D237B"/>
    <w:rsid w:val="007F6BFF"/>
    <w:rsid w:val="00841A67"/>
    <w:rsid w:val="00842FCE"/>
    <w:rsid w:val="008520AB"/>
    <w:rsid w:val="00861196"/>
    <w:rsid w:val="008615C5"/>
    <w:rsid w:val="00884B50"/>
    <w:rsid w:val="00886882"/>
    <w:rsid w:val="00887CD6"/>
    <w:rsid w:val="00891A98"/>
    <w:rsid w:val="00893470"/>
    <w:rsid w:val="008B2F9C"/>
    <w:rsid w:val="008B5EFB"/>
    <w:rsid w:val="008D51D7"/>
    <w:rsid w:val="008E0EB0"/>
    <w:rsid w:val="0090493C"/>
    <w:rsid w:val="00966044"/>
    <w:rsid w:val="00980031"/>
    <w:rsid w:val="00A153E6"/>
    <w:rsid w:val="00A76EB9"/>
    <w:rsid w:val="00A8644D"/>
    <w:rsid w:val="00AA06CD"/>
    <w:rsid w:val="00AE129D"/>
    <w:rsid w:val="00B02D05"/>
    <w:rsid w:val="00B215E1"/>
    <w:rsid w:val="00B30B0C"/>
    <w:rsid w:val="00B3344B"/>
    <w:rsid w:val="00B33A64"/>
    <w:rsid w:val="00B34CF9"/>
    <w:rsid w:val="00B40D3B"/>
    <w:rsid w:val="00B412FC"/>
    <w:rsid w:val="00B52A62"/>
    <w:rsid w:val="00B52E91"/>
    <w:rsid w:val="00B67874"/>
    <w:rsid w:val="00B761E3"/>
    <w:rsid w:val="00B865F5"/>
    <w:rsid w:val="00B96B0F"/>
    <w:rsid w:val="00BA7578"/>
    <w:rsid w:val="00BE7F56"/>
    <w:rsid w:val="00C13E61"/>
    <w:rsid w:val="00C14B72"/>
    <w:rsid w:val="00C31967"/>
    <w:rsid w:val="00C471CA"/>
    <w:rsid w:val="00C9773A"/>
    <w:rsid w:val="00CA3452"/>
    <w:rsid w:val="00CB177A"/>
    <w:rsid w:val="00CC306C"/>
    <w:rsid w:val="00CC70F4"/>
    <w:rsid w:val="00CF6E8A"/>
    <w:rsid w:val="00D3121B"/>
    <w:rsid w:val="00D7230D"/>
    <w:rsid w:val="00DB524B"/>
    <w:rsid w:val="00DF64EB"/>
    <w:rsid w:val="00E007EA"/>
    <w:rsid w:val="00E15181"/>
    <w:rsid w:val="00E464E1"/>
    <w:rsid w:val="00E52FD1"/>
    <w:rsid w:val="00E97138"/>
    <w:rsid w:val="00EA7139"/>
    <w:rsid w:val="00EB2C5F"/>
    <w:rsid w:val="00EF2795"/>
    <w:rsid w:val="00F04006"/>
    <w:rsid w:val="00FA5C62"/>
    <w:rsid w:val="00FC48A0"/>
    <w:rsid w:val="00FC7F06"/>
    <w:rsid w:val="00FD02F9"/>
    <w:rsid w:val="00FE36C2"/>
    <w:rsid w:val="00FF27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4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6342"/>
    <w:pPr>
      <w:ind w:left="720"/>
      <w:contextualSpacing/>
      <w:jc w:val="left"/>
    </w:pPr>
  </w:style>
  <w:style w:type="paragraph" w:customStyle="1" w:styleId="Odsekzoznamu1">
    <w:name w:val="Odsek zoznamu1"/>
    <w:basedOn w:val="Normal"/>
    <w:uiPriority w:val="99"/>
    <w:rsid w:val="007C30BB"/>
    <w:pPr>
      <w:ind w:left="720"/>
      <w:contextualSpacing/>
      <w:jc w:val="left"/>
    </w:pPr>
  </w:style>
  <w:style w:type="paragraph" w:customStyle="1" w:styleId="Odstavecseseznamem">
    <w:name w:val="Odstavec se seznamem"/>
    <w:basedOn w:val="Normal"/>
    <w:uiPriority w:val="99"/>
    <w:qFormat/>
    <w:rsid w:val="00B52E91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471C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71C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42FC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2FCE"/>
    <w:rPr>
      <w:rFonts w:ascii="Calibri" w:hAnsi="Calibri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2FC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2FCE"/>
    <w:rPr>
      <w:rFonts w:ascii="Calibri" w:hAnsi="Calibri" w:cs="Times New Roman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C9773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9773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9773A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9773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9773A"/>
    <w:rPr>
      <w:b/>
      <w:bCs/>
    </w:rPr>
  </w:style>
  <w:style w:type="paragraph" w:styleId="BodyText">
    <w:name w:val="Body Text"/>
    <w:basedOn w:val="Normal"/>
    <w:link w:val="ZkladntextChar"/>
    <w:uiPriority w:val="99"/>
    <w:rsid w:val="00CC70F4"/>
    <w:pPr>
      <w:spacing w:after="0" w:line="360" w:lineRule="auto"/>
      <w:jc w:val="both"/>
    </w:pPr>
    <w:rPr>
      <w:rFonts w:ascii="Arial" w:hAnsi="Arial"/>
      <w:sz w:val="24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C70F4"/>
    <w:rPr>
      <w:rFonts w:ascii="Arial" w:hAnsi="Arial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6</Pages>
  <Words>1570</Words>
  <Characters>8950</Characters>
  <Application>Microsoft Office Word</Application>
  <DocSecurity>0</DocSecurity>
  <Lines>0</Lines>
  <Paragraphs>0</Paragraphs>
  <ScaleCrop>false</ScaleCrop>
  <Company>Kancelaria NR SR</Company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Gajdošová</dc:creator>
  <cp:lastModifiedBy>Hircová, Ružena</cp:lastModifiedBy>
  <cp:revision>5</cp:revision>
  <cp:lastPrinted>2012-12-06T11:02:00Z</cp:lastPrinted>
  <dcterms:created xsi:type="dcterms:W3CDTF">2012-12-06T08:56:00Z</dcterms:created>
  <dcterms:modified xsi:type="dcterms:W3CDTF">2012-12-06T11:03:00Z</dcterms:modified>
</cp:coreProperties>
</file>