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C7DC8" w:rsidRPr="00853385" w:rsidP="00363284">
      <w:pPr>
        <w:bidi w:val="0"/>
        <w:spacing w:line="216" w:lineRule="auto"/>
        <w:jc w:val="center"/>
        <w:rPr>
          <w:rFonts w:ascii="Times New Roman" w:hAnsi="Times New Roman"/>
          <w:b/>
        </w:rPr>
      </w:pPr>
      <w:r w:rsidRPr="00853385" w:rsidR="00912DB7">
        <w:rPr>
          <w:rFonts w:ascii="Times New Roman" w:hAnsi="Times New Roman"/>
          <w:b/>
        </w:rPr>
        <w:t>Dôvodová správa</w:t>
      </w:r>
    </w:p>
    <w:p w:rsidR="0032474C" w:rsidP="00363284">
      <w:pPr>
        <w:bidi w:val="0"/>
        <w:spacing w:line="216" w:lineRule="auto"/>
        <w:rPr>
          <w:rFonts w:ascii="Times New Roman" w:hAnsi="Times New Roman"/>
          <w:b/>
        </w:rPr>
      </w:pPr>
    </w:p>
    <w:p w:rsidR="00060086" w:rsidP="00363284">
      <w:pPr>
        <w:bidi w:val="0"/>
        <w:spacing w:line="216" w:lineRule="auto"/>
        <w:rPr>
          <w:rFonts w:ascii="Times New Roman" w:hAnsi="Times New Roman"/>
          <w:b/>
        </w:rPr>
      </w:pPr>
      <w:r>
        <w:rPr>
          <w:rFonts w:ascii="Times New Roman" w:hAnsi="Times New Roman"/>
          <w:b/>
        </w:rPr>
        <w:t>Všeobecná časť</w:t>
      </w:r>
    </w:p>
    <w:p w:rsidR="00060086" w:rsidP="00363284">
      <w:pPr>
        <w:bidi w:val="0"/>
        <w:spacing w:line="216" w:lineRule="auto"/>
        <w:rPr>
          <w:rFonts w:ascii="Times New Roman" w:hAnsi="Times New Roman"/>
          <w:b/>
        </w:rPr>
      </w:pPr>
    </w:p>
    <w:p w:rsidR="000952CA" w:rsidP="00363284">
      <w:pPr>
        <w:pStyle w:val="tl1"/>
        <w:bidi w:val="0"/>
        <w:spacing w:line="216" w:lineRule="auto"/>
        <w:ind w:firstLine="709"/>
        <w:rPr>
          <w:rFonts w:ascii="Times New Roman" w:hAnsi="Times New Roman"/>
        </w:rPr>
      </w:pPr>
      <w:r>
        <w:rPr>
          <w:rFonts w:ascii="Times New Roman" w:hAnsi="Times New Roman"/>
        </w:rPr>
        <w:t>Zákon č. 181/2011 Z. z. o poskytovaní dotácií v pôsobnosti Ministerstva hospodárstva Slovenskej republiky bol vypracovaný na základe § 8a a § 37d zákona č. 523/2004 Z. z. o rozpočtových pravidlách verejnej správy a o zmene a doplnení niektorých zákonov v znení neskorších predpisov, ktorý nadobudol účinnosť 1. júla 2011. Nový návrh zákona, ktorý nahradí pôvodný zákon č. 181/2011 Z. z. je vypracovaný na základe Plánu legislatívnych úloh vlády Slovenskej republiky na rok 2012.</w:t>
      </w:r>
    </w:p>
    <w:p w:rsidR="00060086" w:rsidP="00363284">
      <w:pPr>
        <w:pStyle w:val="tl1"/>
        <w:bidi w:val="0"/>
        <w:spacing w:line="216" w:lineRule="auto"/>
        <w:ind w:firstLine="708"/>
        <w:rPr>
          <w:rFonts w:ascii="Times New Roman" w:hAnsi="Times New Roman"/>
        </w:rPr>
      </w:pPr>
    </w:p>
    <w:p w:rsidR="00B85BDB" w:rsidP="00363284">
      <w:pPr>
        <w:pStyle w:val="tl1"/>
        <w:bidi w:val="0"/>
        <w:spacing w:line="216" w:lineRule="auto"/>
        <w:ind w:firstLine="709"/>
        <w:rPr>
          <w:rFonts w:ascii="Times New Roman" w:hAnsi="Times New Roman"/>
        </w:rPr>
      </w:pPr>
      <w:r>
        <w:rPr>
          <w:rFonts w:ascii="Times New Roman" w:hAnsi="Times New Roman"/>
        </w:rPr>
        <w:t xml:space="preserve">Dôvodom vypracovania predkladaného návrhu nového zákona je nutnosť reagovať na problémy, ktoré vznikli v aplikačnej praxi a neboli </w:t>
      </w:r>
      <w:r w:rsidR="00DB4A7F">
        <w:rPr>
          <w:rFonts w:ascii="Times New Roman" w:hAnsi="Times New Roman"/>
        </w:rPr>
        <w:t xml:space="preserve">pôvodným </w:t>
      </w:r>
      <w:r>
        <w:rPr>
          <w:rFonts w:ascii="Times New Roman" w:hAnsi="Times New Roman"/>
        </w:rPr>
        <w:t>zákonom dostatočne pokryté, </w:t>
      </w:r>
      <w:r w:rsidR="00DB4A7F">
        <w:rPr>
          <w:rFonts w:ascii="Times New Roman" w:hAnsi="Times New Roman"/>
        </w:rPr>
        <w:t xml:space="preserve">ďalej </w:t>
      </w:r>
      <w:r>
        <w:rPr>
          <w:rFonts w:ascii="Times New Roman" w:hAnsi="Times New Roman"/>
        </w:rPr>
        <w:t xml:space="preserve">zjednodušenie, resp. zefektívnenie systému poskytovania dotácií a taktiež zavedenie nového druhu dotácie, a to dotácie v oblasti výskumu, vývoja a inovácií. </w:t>
      </w:r>
    </w:p>
    <w:p w:rsidR="00060086" w:rsidP="00363284">
      <w:pPr>
        <w:pStyle w:val="tl1"/>
        <w:bidi w:val="0"/>
        <w:spacing w:line="216" w:lineRule="auto"/>
        <w:ind w:firstLine="708"/>
        <w:rPr>
          <w:rFonts w:ascii="Times New Roman" w:hAnsi="Times New Roman"/>
        </w:rPr>
      </w:pPr>
    </w:p>
    <w:p w:rsidR="00060086" w:rsidP="00363284">
      <w:pPr>
        <w:pStyle w:val="tl1"/>
        <w:bidi w:val="0"/>
        <w:spacing w:line="216" w:lineRule="auto"/>
        <w:ind w:firstLine="708"/>
        <w:rPr>
          <w:rFonts w:ascii="Times New Roman" w:hAnsi="Times New Roman"/>
        </w:rPr>
      </w:pPr>
      <w:r>
        <w:rPr>
          <w:rFonts w:ascii="Times New Roman" w:hAnsi="Times New Roman"/>
        </w:rPr>
        <w:t>Minis</w:t>
      </w:r>
      <w:r w:rsidR="009E0847">
        <w:rPr>
          <w:rFonts w:ascii="Times New Roman" w:hAnsi="Times New Roman"/>
        </w:rPr>
        <w:t xml:space="preserve">terstvo hospodárstva </w:t>
      </w:r>
      <w:r>
        <w:rPr>
          <w:rFonts w:ascii="Times New Roman" w:hAnsi="Times New Roman"/>
        </w:rPr>
        <w:t>Slovenskej republiky, ako správca rozpočt</w:t>
      </w:r>
      <w:r w:rsidR="00333385">
        <w:rPr>
          <w:rFonts w:ascii="Times New Roman" w:hAnsi="Times New Roman"/>
        </w:rPr>
        <w:t>ovej kapitoly, poskytuje dotácie na podporu baníctva, odstránenie následkov banskej či</w:t>
      </w:r>
      <w:r w:rsidR="009E0847">
        <w:rPr>
          <w:rFonts w:ascii="Times New Roman" w:hAnsi="Times New Roman"/>
        </w:rPr>
        <w:t>nnosti, tradície a histórie banských činností</w:t>
      </w:r>
      <w:r w:rsidR="00333385">
        <w:rPr>
          <w:rFonts w:ascii="Times New Roman" w:hAnsi="Times New Roman"/>
        </w:rPr>
        <w:t>, na podporu rozvoja malého a stredného podnikania, na podporu využívania biomasy a slnečnej energie,</w:t>
      </w:r>
      <w:r w:rsidR="009E0847">
        <w:rPr>
          <w:rFonts w:ascii="Times New Roman" w:hAnsi="Times New Roman"/>
        </w:rPr>
        <w:t xml:space="preserve"> na podporu ochrany spotrebiteľa, na </w:t>
      </w:r>
      <w:r w:rsidR="00333385">
        <w:rPr>
          <w:rFonts w:ascii="Times New Roman" w:hAnsi="Times New Roman"/>
        </w:rPr>
        <w:t>podporu rozvoja priemyselnej výroby a</w:t>
      </w:r>
      <w:r w:rsidR="00B85BDB">
        <w:rPr>
          <w:rFonts w:ascii="Times New Roman" w:hAnsi="Times New Roman"/>
        </w:rPr>
        <w:t> </w:t>
      </w:r>
      <w:r w:rsidR="00333385">
        <w:rPr>
          <w:rFonts w:ascii="Times New Roman" w:hAnsi="Times New Roman"/>
        </w:rPr>
        <w:t>služieb</w:t>
      </w:r>
      <w:r w:rsidR="00B85BDB">
        <w:rPr>
          <w:rFonts w:ascii="Times New Roman" w:hAnsi="Times New Roman"/>
        </w:rPr>
        <w:t xml:space="preserve"> a nadobudnutím účinnosti predkladaného návrhu zákona, aj na podporu priemyselného výskumu, experimentálneho vývoja a inovácií</w:t>
      </w:r>
      <w:r>
        <w:rPr>
          <w:rFonts w:ascii="Times New Roman" w:hAnsi="Times New Roman"/>
        </w:rPr>
        <w:t xml:space="preserve">. </w:t>
      </w:r>
    </w:p>
    <w:p w:rsidR="00060086" w:rsidP="00363284">
      <w:pPr>
        <w:pStyle w:val="tl1"/>
        <w:bidi w:val="0"/>
        <w:spacing w:line="216" w:lineRule="auto"/>
        <w:rPr>
          <w:rFonts w:ascii="Times New Roman" w:hAnsi="Times New Roman"/>
        </w:rPr>
      </w:pPr>
      <w:r>
        <w:rPr>
          <w:rFonts w:ascii="Times New Roman" w:hAnsi="Times New Roman"/>
        </w:rPr>
        <w:t xml:space="preserve">      </w:t>
      </w:r>
    </w:p>
    <w:p w:rsidR="00BC05AC" w:rsidP="00363284">
      <w:pPr>
        <w:pStyle w:val="tl1"/>
        <w:bidi w:val="0"/>
        <w:spacing w:line="216" w:lineRule="auto"/>
        <w:rPr>
          <w:rFonts w:ascii="Times New Roman" w:hAnsi="Times New Roman"/>
        </w:rPr>
      </w:pPr>
      <w:r w:rsidR="00060086">
        <w:rPr>
          <w:rFonts w:ascii="Times New Roman" w:hAnsi="Times New Roman"/>
        </w:rPr>
        <w:t xml:space="preserve">            </w:t>
      </w:r>
      <w:r w:rsidR="00B85BDB">
        <w:rPr>
          <w:rFonts w:ascii="Times New Roman" w:hAnsi="Times New Roman"/>
        </w:rPr>
        <w:t>V oblasti realizácie programov rozvoja malého a stredného podnikania dôjde k</w:t>
      </w:r>
      <w:r w:rsidR="005D2D8A">
        <w:rPr>
          <w:rFonts w:ascii="Times New Roman" w:hAnsi="Times New Roman"/>
        </w:rPr>
        <w:t>u</w:t>
      </w:r>
      <w:r w:rsidR="00B85BDB">
        <w:rPr>
          <w:rFonts w:ascii="Times New Roman" w:hAnsi="Times New Roman"/>
        </w:rPr>
        <w:t> </w:t>
      </w:r>
      <w:r w:rsidR="005D2D8A">
        <w:rPr>
          <w:rFonts w:ascii="Times New Roman" w:hAnsi="Times New Roman"/>
        </w:rPr>
        <w:t xml:space="preserve"> skráteniu</w:t>
      </w:r>
      <w:r w:rsidR="00513B09">
        <w:rPr>
          <w:rFonts w:ascii="Times New Roman" w:hAnsi="Times New Roman"/>
        </w:rPr>
        <w:t xml:space="preserve"> lehoty na predkladanie žiadostí o dotáciu z doterajších dvoch mesiacov na jeden mesiac, čo je podľa doterajších skúseností dostačujúcou lehotou pre žiadateľa na skompletizovanie a predloženie žiadosti, vrátane potrebných príloh žiadosti. </w:t>
      </w:r>
    </w:p>
    <w:p w:rsidR="005D2D8A" w:rsidP="00363284">
      <w:pPr>
        <w:pStyle w:val="tl1"/>
        <w:bidi w:val="0"/>
        <w:spacing w:line="216" w:lineRule="auto"/>
        <w:rPr>
          <w:rFonts w:ascii="Times New Roman" w:hAnsi="Times New Roman"/>
        </w:rPr>
      </w:pPr>
    </w:p>
    <w:p w:rsidR="00BC05AC" w:rsidP="00363284">
      <w:pPr>
        <w:pStyle w:val="tl1"/>
        <w:bidi w:val="0"/>
        <w:spacing w:line="216" w:lineRule="auto"/>
        <w:rPr>
          <w:rFonts w:ascii="Times New Roman" w:hAnsi="Times New Roman"/>
        </w:rPr>
      </w:pPr>
      <w:r>
        <w:rPr>
          <w:rFonts w:ascii="Times New Roman" w:hAnsi="Times New Roman"/>
        </w:rPr>
        <w:tab/>
        <w:t xml:space="preserve">Za oblasť poskytovania dotácií obciam a vyšším územným celkom sa navrhuje, aby dotácie bolo možné poskytnúť aj na výstavbu, prestavbu, rekonštrukciu alebo preložku stavebného objektu. Aplikačná prax ukázala, že obce by uvítali </w:t>
      </w:r>
      <w:r w:rsidR="007A3C55">
        <w:rPr>
          <w:rFonts w:ascii="Times New Roman" w:hAnsi="Times New Roman"/>
        </w:rPr>
        <w:t>okrem výstavby aj možnosť prestavby, rekonštrukcie alebo preložky stavebných objektov. Toto je častokrát finančne menej nákladné ako výstavba nového stavebného objektu a ušetrili by sa tým aj prostriedky štátneho rozpočtu. Aplikačná prax ďalej ukázala, že obce by uvítali aj možnosť odkúpiť alebo zrekonštruovať nevyužité nehnuteľnosti v zóne pre priemyselnú výrobu a pozemky pod nimi. Podporili by sa tým čiastočne aj nevyužité priemyselné areály a nové priemyselné areály by sa nebudovali len na tzv. zelených lúkach. Taktiež sa návrhom zákona upravuje aj výška dotácie, ku ktorej musí žiadateľ predložiť mandátnu zmluvu.</w:t>
      </w:r>
    </w:p>
    <w:p w:rsidR="00CA4560" w:rsidP="00363284">
      <w:pPr>
        <w:pStyle w:val="tl1"/>
        <w:bidi w:val="0"/>
        <w:spacing w:line="216" w:lineRule="auto"/>
        <w:rPr>
          <w:rFonts w:ascii="Times New Roman" w:hAnsi="Times New Roman"/>
        </w:rPr>
      </w:pPr>
    </w:p>
    <w:p w:rsidR="00CA4560" w:rsidP="00CA4560">
      <w:pPr>
        <w:pStyle w:val="tl1"/>
        <w:bidi w:val="0"/>
        <w:spacing w:line="216" w:lineRule="auto"/>
        <w:ind w:firstLine="708"/>
        <w:rPr>
          <w:rFonts w:ascii="Times New Roman" w:hAnsi="Times New Roman"/>
        </w:rPr>
      </w:pPr>
      <w:r w:rsidRPr="00CC1EC1">
        <w:rPr>
          <w:rFonts w:ascii="Times New Roman" w:hAnsi="Times New Roman"/>
        </w:rPr>
        <w:t>Dotácie na podporu priemyselného výskumu, experimentálneho vývoja a inovácií sú vysoko motivujúci, v podmienkach Ministerstva hospodárstva</w:t>
      </w:r>
      <w:r>
        <w:rPr>
          <w:rFonts w:ascii="Times New Roman" w:hAnsi="Times New Roman"/>
        </w:rPr>
        <w:t xml:space="preserve"> Slovenskej republiky</w:t>
      </w:r>
      <w:r w:rsidRPr="00CC1EC1">
        <w:rPr>
          <w:rFonts w:ascii="Times New Roman" w:hAnsi="Times New Roman"/>
        </w:rPr>
        <w:t>, osvedčený a efektívny nástroj pre podnikateľský sektor, aby investoval prostriedky do rozvoja ľudského potenciálu zameraného na oblasti výskumu a vývoja a do podpory inovačného rozvoja zvyšujúceho jeho konkurenčnú schopnosť.</w:t>
      </w:r>
      <w:r>
        <w:rPr>
          <w:rFonts w:ascii="Times New Roman" w:hAnsi="Times New Roman"/>
        </w:rPr>
        <w:t xml:space="preserve"> Finančné prostriedky na tento dotačný titul, budú zabezpečené z rozpočtovej kapitoly ministerstva.</w:t>
      </w:r>
    </w:p>
    <w:p w:rsidR="00CA4560" w:rsidP="00363284">
      <w:pPr>
        <w:pStyle w:val="tl1"/>
        <w:bidi w:val="0"/>
        <w:spacing w:line="216" w:lineRule="auto"/>
        <w:rPr>
          <w:rFonts w:ascii="Times New Roman" w:hAnsi="Times New Roman"/>
        </w:rPr>
      </w:pPr>
    </w:p>
    <w:p w:rsidR="00D672B4" w:rsidP="00363284">
      <w:pPr>
        <w:pStyle w:val="tl1"/>
        <w:bidi w:val="0"/>
        <w:spacing w:line="216" w:lineRule="auto"/>
        <w:ind w:firstLine="709"/>
        <w:rPr>
          <w:rFonts w:ascii="Times New Roman" w:hAnsi="Times New Roman"/>
        </w:rPr>
      </w:pPr>
      <w:r>
        <w:rPr>
          <w:rFonts w:ascii="Times New Roman" w:hAnsi="Times New Roman"/>
        </w:rPr>
        <w:t>Návrh zákona je v súlade s Ústavou Slovenskej republiky, zákonmi a ostatnými všeobecne záväznými právnymi predpismi, s medzinárodnými zmluvami, ktorými je Slovenská republika viazaná, ako aj s právom Európskej únie.</w:t>
      </w:r>
    </w:p>
    <w:p w:rsidR="00D672B4" w:rsidP="00363284">
      <w:pPr>
        <w:pStyle w:val="tl1"/>
        <w:bidi w:val="0"/>
        <w:spacing w:line="216" w:lineRule="auto"/>
        <w:ind w:firstLine="709"/>
        <w:rPr>
          <w:rFonts w:ascii="Times New Roman" w:hAnsi="Times New Roman"/>
        </w:rPr>
      </w:pPr>
    </w:p>
    <w:p w:rsidR="000C1361" w:rsidRPr="007A4556" w:rsidP="00363284">
      <w:pPr>
        <w:pStyle w:val="tl1"/>
        <w:bidi w:val="0"/>
        <w:spacing w:line="204" w:lineRule="auto"/>
        <w:ind w:firstLine="709"/>
        <w:rPr>
          <w:rFonts w:ascii="Times New Roman" w:hAnsi="Times New Roman"/>
        </w:rPr>
      </w:pPr>
      <w:r w:rsidR="00414DAF">
        <w:rPr>
          <w:rFonts w:ascii="Times New Roman" w:hAnsi="Times New Roman"/>
        </w:rPr>
        <w:t xml:space="preserve">Návrh zákona </w:t>
      </w:r>
      <w:r w:rsidR="008030EC">
        <w:rPr>
          <w:rFonts w:ascii="Times New Roman" w:hAnsi="Times New Roman"/>
        </w:rPr>
        <w:t>ne</w:t>
      </w:r>
      <w:r w:rsidR="00D672B4">
        <w:rPr>
          <w:rFonts w:ascii="Times New Roman" w:hAnsi="Times New Roman"/>
        </w:rPr>
        <w:t xml:space="preserve">zakladá </w:t>
      </w:r>
      <w:r w:rsidR="00414DAF">
        <w:rPr>
          <w:rFonts w:ascii="Times New Roman" w:hAnsi="Times New Roman"/>
        </w:rPr>
        <w:t>zvýšené nároky na verejné financie</w:t>
      </w:r>
      <w:r w:rsidR="00D672B4">
        <w:rPr>
          <w:rFonts w:ascii="Times New Roman" w:hAnsi="Times New Roman"/>
        </w:rPr>
        <w:t xml:space="preserve">. </w:t>
      </w:r>
      <w:r w:rsidR="00414DAF">
        <w:rPr>
          <w:rFonts w:ascii="Times New Roman" w:hAnsi="Times New Roman"/>
        </w:rPr>
        <w:t xml:space="preserve">Návrh zákona </w:t>
      </w:r>
      <w:r>
        <w:rPr>
          <w:rFonts w:ascii="Times New Roman" w:hAnsi="Times New Roman"/>
        </w:rPr>
        <w:t xml:space="preserve">bude mať </w:t>
      </w:r>
      <w:r w:rsidR="00414DAF">
        <w:rPr>
          <w:rFonts w:ascii="Times New Roman" w:hAnsi="Times New Roman"/>
        </w:rPr>
        <w:t xml:space="preserve">pozitívny sociálny vplyv a vplyv na informatizáciu spoločnosti. Nebude mať vplyv na </w:t>
      </w:r>
      <w:r>
        <w:rPr>
          <w:rFonts w:ascii="Times New Roman" w:hAnsi="Times New Roman"/>
        </w:rPr>
        <w:t>životné prostredie</w:t>
      </w:r>
      <w:r w:rsidR="00414DAF">
        <w:rPr>
          <w:rFonts w:ascii="Times New Roman" w:hAnsi="Times New Roman"/>
        </w:rPr>
        <w:t xml:space="preserve"> a </w:t>
      </w:r>
      <w:r>
        <w:rPr>
          <w:rFonts w:ascii="Times New Roman" w:hAnsi="Times New Roman"/>
        </w:rPr>
        <w:t>podnikateľské prostredie</w:t>
      </w:r>
      <w:r w:rsidR="00414DAF">
        <w:rPr>
          <w:rFonts w:ascii="Times New Roman" w:hAnsi="Times New Roman"/>
        </w:rPr>
        <w:t>.</w:t>
      </w:r>
    </w:p>
    <w:p w:rsidR="00363284" w:rsidP="00363284">
      <w:pPr>
        <w:pStyle w:val="tl1"/>
        <w:bidi w:val="0"/>
        <w:spacing w:line="204" w:lineRule="auto"/>
        <w:ind w:firstLine="708"/>
        <w:rPr>
          <w:rFonts w:ascii="Times New Roman" w:hAnsi="Times New Roman"/>
        </w:rPr>
      </w:pPr>
    </w:p>
    <w:p w:rsidR="00D97A3C" w:rsidP="00363284">
      <w:pPr>
        <w:pStyle w:val="tl1"/>
        <w:bidi w:val="0"/>
        <w:spacing w:line="204" w:lineRule="auto"/>
        <w:ind w:firstLine="708"/>
        <w:rPr>
          <w:rFonts w:ascii="Times New Roman" w:hAnsi="Times New Roman"/>
        </w:rPr>
      </w:pPr>
      <w:r>
        <w:rPr>
          <w:rFonts w:ascii="Times New Roman" w:hAnsi="Times New Roman"/>
        </w:rPr>
        <w:t xml:space="preserve">Materiál bol predmetom medzirezortného pripomienkového konania a rokovania Hospodárskej a sociálnej rady SR a na rokovanie Legislatívnej rady vlády SR sa predkladá bez rozporu.   </w:t>
      </w:r>
    </w:p>
    <w:p w:rsidR="0032474C" w:rsidP="00912DB7">
      <w:pPr>
        <w:bidi w:val="0"/>
        <w:rPr>
          <w:rFonts w:ascii="Times New Roman" w:hAnsi="Times New Roman"/>
          <w:b/>
        </w:rPr>
        <w:sectPr w:rsidSect="00451CA4">
          <w:footerReference w:type="even" r:id="rId7"/>
          <w:footerReference w:type="default" r:id="rId8"/>
          <w:pgSz w:w="11906" w:h="16838"/>
          <w:pgMar w:top="1304" w:right="1418" w:bottom="1418" w:left="1418" w:header="709" w:footer="709" w:gutter="0"/>
          <w:lnNumType w:distance="0"/>
          <w:cols w:space="708"/>
          <w:noEndnote w:val="0"/>
          <w:bidi w:val="0"/>
          <w:docGrid w:linePitch="360"/>
        </w:sectPr>
      </w:pPr>
    </w:p>
    <w:p w:rsidR="00912DB7" w:rsidP="00912DB7">
      <w:pPr>
        <w:bidi w:val="0"/>
        <w:rPr>
          <w:rFonts w:ascii="Times New Roman" w:hAnsi="Times New Roman"/>
          <w:b/>
        </w:rPr>
      </w:pPr>
      <w:r>
        <w:rPr>
          <w:rFonts w:ascii="Times New Roman" w:hAnsi="Times New Roman"/>
          <w:b/>
        </w:rPr>
        <w:t>Osobitná časť</w:t>
      </w:r>
    </w:p>
    <w:p w:rsidR="00912DB7" w:rsidP="00912DB7">
      <w:pPr>
        <w:bidi w:val="0"/>
        <w:rPr>
          <w:rFonts w:ascii="Times New Roman" w:hAnsi="Times New Roman"/>
          <w:b/>
        </w:rPr>
      </w:pPr>
    </w:p>
    <w:p w:rsidR="00060086" w:rsidP="00912DB7">
      <w:pPr>
        <w:bidi w:val="0"/>
        <w:rPr>
          <w:rFonts w:ascii="Times New Roman" w:hAnsi="Times New Roman"/>
        </w:rPr>
      </w:pPr>
    </w:p>
    <w:p w:rsidR="00912DB7" w:rsidRPr="00853385" w:rsidP="00912DB7">
      <w:pPr>
        <w:bidi w:val="0"/>
        <w:rPr>
          <w:rFonts w:ascii="Times New Roman" w:hAnsi="Times New Roman"/>
        </w:rPr>
      </w:pPr>
      <w:r w:rsidRPr="00853385" w:rsidR="00440CA6">
        <w:rPr>
          <w:rFonts w:ascii="Times New Roman" w:hAnsi="Times New Roman"/>
        </w:rPr>
        <w:t>K § 1</w:t>
      </w:r>
    </w:p>
    <w:p w:rsidR="00060086" w:rsidP="002A0319">
      <w:pPr>
        <w:pStyle w:val="tl1"/>
        <w:bidi w:val="0"/>
        <w:rPr>
          <w:rFonts w:ascii="Times New Roman" w:hAnsi="Times New Roman"/>
        </w:rPr>
      </w:pPr>
    </w:p>
    <w:p w:rsidR="00440CA6" w:rsidRPr="00853385" w:rsidP="002A0319">
      <w:pPr>
        <w:pStyle w:val="tl1"/>
        <w:bidi w:val="0"/>
        <w:rPr>
          <w:rFonts w:ascii="Times New Roman" w:hAnsi="Times New Roman"/>
        </w:rPr>
      </w:pPr>
      <w:r w:rsidRPr="00853385" w:rsidR="002A0319">
        <w:rPr>
          <w:rFonts w:ascii="Times New Roman" w:hAnsi="Times New Roman"/>
        </w:rPr>
        <w:tab/>
        <w:t>Deklaruje sa, že na základe tohto zákona a v súlade s rozpočtovými pravidlami verejnej správy bude možné subjektom</w:t>
      </w:r>
      <w:r w:rsidRPr="00853385" w:rsidR="00577456">
        <w:rPr>
          <w:rFonts w:ascii="Times New Roman" w:hAnsi="Times New Roman"/>
        </w:rPr>
        <w:t xml:space="preserve"> určeným</w:t>
      </w:r>
      <w:r w:rsidRPr="00853385" w:rsidR="002A0319">
        <w:rPr>
          <w:rFonts w:ascii="Times New Roman" w:hAnsi="Times New Roman"/>
        </w:rPr>
        <w:t xml:space="preserve"> </w:t>
      </w:r>
      <w:r w:rsidRPr="00853385" w:rsidR="00577456">
        <w:rPr>
          <w:rFonts w:ascii="Times New Roman" w:hAnsi="Times New Roman"/>
        </w:rPr>
        <w:t xml:space="preserve">zákonom </w:t>
      </w:r>
      <w:r w:rsidRPr="00853385" w:rsidR="002A0319">
        <w:rPr>
          <w:rFonts w:ascii="Times New Roman" w:hAnsi="Times New Roman"/>
        </w:rPr>
        <w:t>poskytovať z rozpočtu Minis</w:t>
      </w:r>
      <w:r w:rsidR="007E0BFF">
        <w:rPr>
          <w:rFonts w:ascii="Times New Roman" w:hAnsi="Times New Roman"/>
        </w:rPr>
        <w:t xml:space="preserve">terstva hospodárstva </w:t>
      </w:r>
      <w:r w:rsidRPr="00853385" w:rsidR="002A0319">
        <w:rPr>
          <w:rFonts w:ascii="Times New Roman" w:hAnsi="Times New Roman"/>
        </w:rPr>
        <w:t>Slovenskej republiky dotácie v podobe finančných prostriedkov.</w:t>
      </w:r>
    </w:p>
    <w:p w:rsidR="002A0319" w:rsidRPr="00853385" w:rsidP="002A0319">
      <w:pPr>
        <w:pStyle w:val="tl1"/>
        <w:bidi w:val="0"/>
        <w:rPr>
          <w:rFonts w:ascii="Times New Roman" w:hAnsi="Times New Roman"/>
        </w:rPr>
      </w:pPr>
    </w:p>
    <w:p w:rsidR="00AD099B" w:rsidP="002A0319">
      <w:pPr>
        <w:pStyle w:val="tl1"/>
        <w:bidi w:val="0"/>
        <w:rPr>
          <w:rFonts w:ascii="Times New Roman" w:hAnsi="Times New Roman"/>
          <w:b/>
        </w:rPr>
      </w:pPr>
      <w:r w:rsidRPr="00853385">
        <w:rPr>
          <w:rFonts w:ascii="Times New Roman" w:hAnsi="Times New Roman"/>
        </w:rPr>
        <w:t xml:space="preserve">K § 2 </w:t>
      </w:r>
    </w:p>
    <w:p w:rsidR="00060086" w:rsidP="002A0319">
      <w:pPr>
        <w:pStyle w:val="tl1"/>
        <w:bidi w:val="0"/>
        <w:rPr>
          <w:rFonts w:ascii="Times New Roman" w:hAnsi="Times New Roman"/>
          <w:b/>
        </w:rPr>
      </w:pPr>
    </w:p>
    <w:p w:rsidR="00AD099B" w:rsidRPr="00AD099B" w:rsidP="002A0319">
      <w:pPr>
        <w:pStyle w:val="tl1"/>
        <w:bidi w:val="0"/>
        <w:rPr>
          <w:rFonts w:ascii="Times New Roman" w:hAnsi="Times New Roman"/>
        </w:rPr>
      </w:pPr>
      <w:r>
        <w:rPr>
          <w:rFonts w:ascii="Times New Roman" w:hAnsi="Times New Roman"/>
          <w:b/>
        </w:rPr>
        <w:tab/>
      </w:r>
      <w:r>
        <w:rPr>
          <w:rFonts w:ascii="Times New Roman" w:hAnsi="Times New Roman"/>
        </w:rPr>
        <w:t xml:space="preserve">Vymedzuje sa účel poskytovania dotácií. </w:t>
      </w:r>
      <w:r w:rsidR="00577456">
        <w:rPr>
          <w:rFonts w:ascii="Times New Roman" w:hAnsi="Times New Roman"/>
        </w:rPr>
        <w:t>Celkov</w:t>
      </w:r>
      <w:r w:rsidR="006C2C98">
        <w:rPr>
          <w:rFonts w:ascii="Times New Roman" w:hAnsi="Times New Roman"/>
        </w:rPr>
        <w:t>e ide o šesť</w:t>
      </w:r>
      <w:r w:rsidR="00577456">
        <w:rPr>
          <w:rFonts w:ascii="Times New Roman" w:hAnsi="Times New Roman"/>
        </w:rPr>
        <w:t xml:space="preserve"> odvetví alebo účelov, sú nimi baníctvo, malé a stredné podnikanie, energetika, ochrana spotrebiteľa</w:t>
      </w:r>
      <w:r w:rsidR="006C2C98">
        <w:rPr>
          <w:rFonts w:ascii="Times New Roman" w:hAnsi="Times New Roman"/>
        </w:rPr>
        <w:t xml:space="preserve">, </w:t>
      </w:r>
      <w:r w:rsidR="00577456">
        <w:rPr>
          <w:rFonts w:ascii="Times New Roman" w:hAnsi="Times New Roman"/>
        </w:rPr>
        <w:t>priemyselná výroba a</w:t>
      </w:r>
      <w:r w:rsidR="006C2C98">
        <w:rPr>
          <w:rFonts w:ascii="Times New Roman" w:hAnsi="Times New Roman"/>
        </w:rPr>
        <w:t> </w:t>
      </w:r>
      <w:r w:rsidR="00577456">
        <w:rPr>
          <w:rFonts w:ascii="Times New Roman" w:hAnsi="Times New Roman"/>
        </w:rPr>
        <w:t>služby</w:t>
      </w:r>
      <w:r w:rsidR="006C2C98">
        <w:rPr>
          <w:rFonts w:ascii="Times New Roman" w:hAnsi="Times New Roman"/>
        </w:rPr>
        <w:t>, výskum, vývoj a inovácie.</w:t>
      </w:r>
    </w:p>
    <w:p w:rsidR="00E56B8F" w:rsidP="002A0319">
      <w:pPr>
        <w:pStyle w:val="tl1"/>
        <w:bidi w:val="0"/>
        <w:rPr>
          <w:rFonts w:ascii="Times New Roman" w:hAnsi="Times New Roman"/>
        </w:rPr>
      </w:pPr>
      <w:r w:rsidR="002A0319">
        <w:rPr>
          <w:rFonts w:ascii="Times New Roman" w:hAnsi="Times New Roman"/>
        </w:rPr>
        <w:tab/>
      </w:r>
    </w:p>
    <w:p w:rsidR="00E56B8F" w:rsidP="002A0319">
      <w:pPr>
        <w:pStyle w:val="tl1"/>
        <w:bidi w:val="0"/>
        <w:rPr>
          <w:rFonts w:ascii="Times New Roman" w:hAnsi="Times New Roman"/>
        </w:rPr>
      </w:pPr>
      <w:r>
        <w:rPr>
          <w:rFonts w:ascii="Times New Roman" w:hAnsi="Times New Roman"/>
        </w:rPr>
        <w:t>K § 3</w:t>
      </w:r>
    </w:p>
    <w:p w:rsidR="00E56B8F" w:rsidP="002A0319">
      <w:pPr>
        <w:pStyle w:val="tl1"/>
        <w:bidi w:val="0"/>
        <w:rPr>
          <w:rFonts w:ascii="Times New Roman" w:hAnsi="Times New Roman"/>
        </w:rPr>
      </w:pPr>
    </w:p>
    <w:p w:rsidR="0055383F" w:rsidP="00773D04">
      <w:pPr>
        <w:pStyle w:val="tl1"/>
        <w:bidi w:val="0"/>
        <w:ind w:firstLine="708"/>
        <w:rPr>
          <w:rFonts w:ascii="Times New Roman" w:hAnsi="Times New Roman"/>
        </w:rPr>
      </w:pPr>
      <w:r w:rsidR="00082A31">
        <w:rPr>
          <w:rFonts w:ascii="Times New Roman" w:hAnsi="Times New Roman"/>
        </w:rPr>
        <w:t xml:space="preserve">Ustanovuje sa poskytovanie dotácie </w:t>
      </w:r>
      <w:r w:rsidR="00B122E4">
        <w:rPr>
          <w:rFonts w:ascii="Times New Roman" w:hAnsi="Times New Roman"/>
        </w:rPr>
        <w:t xml:space="preserve">v uhoľnom baníctve </w:t>
      </w:r>
      <w:r w:rsidR="00082A31">
        <w:rPr>
          <w:rFonts w:ascii="Times New Roman" w:hAnsi="Times New Roman"/>
        </w:rPr>
        <w:t>na deputátne nároky baníckych dôchodcov, vdov po baníkoch</w:t>
      </w:r>
      <w:r w:rsidR="00AC3B47">
        <w:rPr>
          <w:rFonts w:ascii="Times New Roman" w:hAnsi="Times New Roman"/>
        </w:rPr>
        <w:t xml:space="preserve"> alebo baníckych dôchodcoch a jej výška</w:t>
      </w:r>
      <w:r w:rsidR="00773D04">
        <w:rPr>
          <w:rFonts w:ascii="Times New Roman" w:hAnsi="Times New Roman"/>
        </w:rPr>
        <w:t xml:space="preserve">. </w:t>
      </w:r>
      <w:r w:rsidRPr="00773D04" w:rsidR="00773D04">
        <w:rPr>
          <w:rFonts w:ascii="Times New Roman" w:hAnsi="Times New Roman"/>
        </w:rPr>
        <w:t xml:space="preserve">Organizácie, ktoré vykonávajú činnosti podľa § 3a zákona č. 51/1988 Zb. o ochrane a využití nerastného bohatstva (banský zákon) v znení neskorších predpisov, vyplácajú deputátne nároky oprávneným osobám, ktorým vznikol nárok </w:t>
      </w:r>
      <w:r w:rsidRPr="00773D04" w:rsidR="00773D04">
        <w:rPr>
          <w:rFonts w:ascii="Times New Roman" w:hAnsi="Times New Roman"/>
          <w:color w:val="000000"/>
        </w:rPr>
        <w:t>do 16. januára 1992. Sú nimi napríklad Hornonitrianske bane a.s. Prievidza, Baňa dolina a.s. Veľký Krtíš a Baňa Čáry a.s. Čáry.</w:t>
      </w:r>
      <w:r w:rsidR="00773D04">
        <w:rPr>
          <w:rFonts w:ascii="Times New Roman" w:hAnsi="Times New Roman"/>
        </w:rPr>
        <w:t xml:space="preserve"> Ustanovuje sa</w:t>
      </w:r>
      <w:r w:rsidR="00AC3B47">
        <w:rPr>
          <w:rFonts w:ascii="Times New Roman" w:hAnsi="Times New Roman"/>
        </w:rPr>
        <w:t xml:space="preserve"> taktiež poskytovanie osobi</w:t>
      </w:r>
      <w:r w:rsidR="006C2C98">
        <w:rPr>
          <w:rFonts w:ascii="Times New Roman" w:hAnsi="Times New Roman"/>
        </w:rPr>
        <w:t>tného príspevku baníkom, na sociálne dopady útlmu banskej činnosti a likvidácie uhoľnej bane pre zamestnancov, ktorí skončia pracovný pomer z dôvodov uvedených v § 63 ods. 1 písm. a) a b) Zákonníka práce.</w:t>
      </w:r>
      <w:r w:rsidR="00AC3B47">
        <w:rPr>
          <w:rFonts w:ascii="Times New Roman" w:hAnsi="Times New Roman"/>
        </w:rPr>
        <w:t xml:space="preserve"> Dotáciou podľa tohto ustanovenia bude možné kryť zabezpečenie a likvidáciu starých banských diel a technických prác spojených s útlmom banskej činnosti a s odstraňovaním následkov po banskej činnosti</w:t>
      </w:r>
      <w:r w:rsidR="00AB4D8F">
        <w:rPr>
          <w:rFonts w:ascii="Times New Roman" w:hAnsi="Times New Roman"/>
        </w:rPr>
        <w:t>.</w:t>
      </w:r>
      <w:r w:rsidR="00AC3B47">
        <w:rPr>
          <w:rFonts w:ascii="Times New Roman" w:hAnsi="Times New Roman"/>
        </w:rPr>
        <w:t xml:space="preserve"> </w:t>
      </w:r>
      <w:r w:rsidR="00B122E4">
        <w:rPr>
          <w:rFonts w:ascii="Times New Roman" w:hAnsi="Times New Roman"/>
        </w:rPr>
        <w:t xml:space="preserve">Uvedená problematika prešla z Ministerstva životného prostredia SR na Ministerstvo hospodárstva SR 1. júla 2007. V tomto období bolo finančné zabezpečenie tejto problematiky zabezpečené vyhláškou Ministerstva financií SR </w:t>
      </w:r>
      <w:r w:rsidR="00A83FA7">
        <w:rPr>
          <w:rFonts w:ascii="Times New Roman" w:hAnsi="Times New Roman"/>
        </w:rPr>
        <w:t xml:space="preserve">č. 305/1993 Z. z. </w:t>
      </w:r>
      <w:r w:rsidRPr="00A83FA7" w:rsidR="00A83FA7">
        <w:rPr>
          <w:rFonts w:ascii="Times New Roman" w:hAnsi="Times New Roman"/>
          <w:color w:val="000000"/>
        </w:rPr>
        <w:t>zo 17.decembra 1993 o spôsobe a rozsahu financovania geologických prác a zabezpečenia alebo likvidácie starých banských diel a ich následkov zo štátneho rozpočtu</w:t>
      </w:r>
      <w:r w:rsidR="00B122E4">
        <w:rPr>
          <w:rFonts w:ascii="Times New Roman" w:hAnsi="Times New Roman"/>
        </w:rPr>
        <w:t xml:space="preserve">, ktorá vyplýva zo zákona </w:t>
      </w:r>
      <w:r w:rsidR="00A83FA7">
        <w:rPr>
          <w:rFonts w:ascii="Times New Roman" w:hAnsi="Times New Roman"/>
        </w:rPr>
        <w:t xml:space="preserve">č. 523/2004 Z. z. </w:t>
      </w:r>
      <w:r w:rsidR="00B122E4">
        <w:rPr>
          <w:rFonts w:ascii="Times New Roman" w:hAnsi="Times New Roman"/>
        </w:rPr>
        <w:t>o rozpočtových pravidlách</w:t>
      </w:r>
      <w:r w:rsidR="00A83FA7">
        <w:rPr>
          <w:rFonts w:ascii="Times New Roman" w:hAnsi="Times New Roman"/>
        </w:rPr>
        <w:t xml:space="preserve"> verejnej správy a o zmene a doplnení niektorých zákonov</w:t>
      </w:r>
      <w:r w:rsidR="00B122E4">
        <w:rPr>
          <w:rFonts w:ascii="Times New Roman" w:hAnsi="Times New Roman"/>
        </w:rPr>
        <w:t>. V ďalšom návrh rieši problematiku poskytovania štátnej pomoci na uzatvorenie baní</w:t>
      </w:r>
      <w:r w:rsidR="00A04C36">
        <w:rPr>
          <w:rFonts w:ascii="Times New Roman" w:hAnsi="Times New Roman"/>
        </w:rPr>
        <w:t xml:space="preserve"> neschopných konkurencie podľa R</w:t>
      </w:r>
      <w:r w:rsidR="00B122E4">
        <w:rPr>
          <w:rFonts w:ascii="Times New Roman" w:hAnsi="Times New Roman"/>
        </w:rPr>
        <w:t xml:space="preserve">ozhodnutia Rady 2010/787/EÚ z 10. decembra 2010 o štátnej pomoci na uľahčenie zatvorenia uhoľných baní neschopných konkurencie. Finančné prostriedky, ktoré budú poskytnuté Združeniu baníckych spolkov a cechov Slovenska, budú zabezpečovať ich publikačnú činnosť, údržbu a rekonštrukciu banských pamiatok, náučných banských chodníkov a ďalších aktivít podporujúcich históriu baníctva. </w:t>
      </w:r>
      <w:r w:rsidR="00AC3B47">
        <w:rPr>
          <w:rFonts w:ascii="Times New Roman" w:hAnsi="Times New Roman"/>
        </w:rPr>
        <w:t>Ustanovuje sa časová frekvencia poskytovania tejto dotácie a spôsob.</w:t>
      </w:r>
      <w:r w:rsidR="00281AE5">
        <w:rPr>
          <w:rFonts w:ascii="Times New Roman" w:hAnsi="Times New Roman"/>
        </w:rPr>
        <w:tab/>
      </w:r>
    </w:p>
    <w:p w:rsidR="006A2451" w:rsidP="006A2451">
      <w:pPr>
        <w:pStyle w:val="tl1"/>
        <w:bidi w:val="0"/>
        <w:rPr>
          <w:rFonts w:ascii="Times New Roman" w:hAnsi="Times New Roman"/>
        </w:rPr>
      </w:pPr>
    </w:p>
    <w:p w:rsidR="006A2451" w:rsidP="006A2451">
      <w:pPr>
        <w:pStyle w:val="tl1"/>
        <w:bidi w:val="0"/>
        <w:rPr>
          <w:rFonts w:ascii="Times New Roman" w:hAnsi="Times New Roman"/>
        </w:rPr>
      </w:pPr>
      <w:r>
        <w:rPr>
          <w:rFonts w:ascii="Times New Roman" w:hAnsi="Times New Roman"/>
        </w:rPr>
        <w:t>K § 4</w:t>
      </w:r>
    </w:p>
    <w:p w:rsidR="006A2451" w:rsidP="006A2451">
      <w:pPr>
        <w:pStyle w:val="tl1"/>
        <w:bidi w:val="0"/>
        <w:rPr>
          <w:rFonts w:ascii="Times New Roman" w:hAnsi="Times New Roman"/>
        </w:rPr>
      </w:pPr>
    </w:p>
    <w:p w:rsidR="00DD463B" w:rsidP="006A2451">
      <w:pPr>
        <w:pStyle w:val="tl1"/>
        <w:bidi w:val="0"/>
        <w:ind w:firstLine="708"/>
        <w:rPr>
          <w:rFonts w:ascii="Times New Roman" w:hAnsi="Times New Roman"/>
        </w:rPr>
      </w:pPr>
      <w:r w:rsidR="00E812E8">
        <w:rPr>
          <w:rFonts w:ascii="Times New Roman" w:hAnsi="Times New Roman"/>
        </w:rPr>
        <w:t>Dotácie na rozvoj malého a stredného po</w:t>
      </w:r>
      <w:r w:rsidR="00A468FF">
        <w:rPr>
          <w:rFonts w:ascii="Times New Roman" w:hAnsi="Times New Roman"/>
        </w:rPr>
        <w:t>dnikania ministerstvo poskytuje na</w:t>
      </w:r>
      <w:r w:rsidR="006B3AFB">
        <w:rPr>
          <w:rFonts w:ascii="Times New Roman" w:hAnsi="Times New Roman"/>
        </w:rPr>
        <w:t xml:space="preserve"> programy </w:t>
      </w:r>
      <w:r w:rsidR="00AB4D8F">
        <w:rPr>
          <w:rFonts w:ascii="Times New Roman" w:hAnsi="Times New Roman"/>
        </w:rPr>
        <w:t xml:space="preserve">schválené </w:t>
      </w:r>
      <w:r w:rsidR="007E0BFF">
        <w:rPr>
          <w:rFonts w:ascii="Times New Roman" w:hAnsi="Times New Roman"/>
        </w:rPr>
        <w:t xml:space="preserve">ministerstvom a </w:t>
      </w:r>
      <w:r w:rsidR="00F649F9">
        <w:rPr>
          <w:rFonts w:ascii="Times New Roman" w:hAnsi="Times New Roman"/>
        </w:rPr>
        <w:t>vyhlásené v Obchodnom vestníku</w:t>
      </w:r>
      <w:r w:rsidR="008E2C6F">
        <w:rPr>
          <w:rFonts w:ascii="Times New Roman" w:hAnsi="Times New Roman"/>
        </w:rPr>
        <w:t xml:space="preserve"> Slovenskej republiky</w:t>
      </w:r>
      <w:r w:rsidR="007007DD">
        <w:rPr>
          <w:rFonts w:ascii="Times New Roman" w:hAnsi="Times New Roman"/>
        </w:rPr>
        <w:t xml:space="preserve"> </w:t>
      </w:r>
      <w:r w:rsidR="006A2451">
        <w:rPr>
          <w:rFonts w:ascii="Times New Roman" w:hAnsi="Times New Roman"/>
        </w:rPr>
        <w:t>združeniu právnických osôb s účasťou ministerstva</w:t>
      </w:r>
      <w:r w:rsidR="00FA6079">
        <w:rPr>
          <w:rFonts w:ascii="Times New Roman" w:hAnsi="Times New Roman"/>
        </w:rPr>
        <w:t>, ktoré</w:t>
      </w:r>
      <w:r w:rsidR="00A468FF">
        <w:rPr>
          <w:rFonts w:ascii="Times New Roman" w:hAnsi="Times New Roman"/>
        </w:rPr>
        <w:t xml:space="preserve"> zabezpečuje administratívne činnosti na realizáciu uvedených programov</w:t>
      </w:r>
      <w:r w:rsidR="006A2451">
        <w:rPr>
          <w:rFonts w:ascii="Times New Roman" w:hAnsi="Times New Roman"/>
        </w:rPr>
        <w:t>, konkrétne pre Národnú agentúru pre rozvoj malého a stredného podnikania</w:t>
      </w:r>
      <w:r w:rsidR="00FC378B">
        <w:rPr>
          <w:rFonts w:ascii="Times New Roman" w:hAnsi="Times New Roman"/>
        </w:rPr>
        <w:t xml:space="preserve">. </w:t>
      </w:r>
    </w:p>
    <w:p w:rsidR="006A2451" w:rsidP="006A2451">
      <w:pPr>
        <w:pStyle w:val="tl1"/>
        <w:bidi w:val="0"/>
        <w:rPr>
          <w:rFonts w:ascii="Times New Roman" w:hAnsi="Times New Roman"/>
        </w:rPr>
      </w:pPr>
    </w:p>
    <w:p w:rsidR="00783FFF" w:rsidP="006A2451">
      <w:pPr>
        <w:pStyle w:val="tl1"/>
        <w:bidi w:val="0"/>
        <w:rPr>
          <w:rFonts w:ascii="Times New Roman" w:hAnsi="Times New Roman"/>
        </w:rPr>
      </w:pPr>
    </w:p>
    <w:p w:rsidR="006A2451" w:rsidP="006A2451">
      <w:pPr>
        <w:pStyle w:val="tl1"/>
        <w:bidi w:val="0"/>
        <w:rPr>
          <w:rFonts w:ascii="Times New Roman" w:hAnsi="Times New Roman"/>
        </w:rPr>
      </w:pPr>
      <w:r>
        <w:rPr>
          <w:rFonts w:ascii="Times New Roman" w:hAnsi="Times New Roman"/>
        </w:rPr>
        <w:t>K § 5</w:t>
      </w:r>
    </w:p>
    <w:p w:rsidR="006A2451" w:rsidP="006A2451">
      <w:pPr>
        <w:pStyle w:val="tl1"/>
        <w:bidi w:val="0"/>
        <w:rPr>
          <w:rFonts w:ascii="Times New Roman" w:hAnsi="Times New Roman"/>
        </w:rPr>
      </w:pPr>
    </w:p>
    <w:p w:rsidR="00AA19A9" w:rsidP="00AA19A9">
      <w:pPr>
        <w:bidi w:val="0"/>
        <w:jc w:val="both"/>
        <w:rPr>
          <w:rFonts w:ascii="Times New Roman" w:hAnsi="Times New Roman"/>
        </w:rPr>
      </w:pPr>
      <w:r w:rsidR="00BC597D">
        <w:rPr>
          <w:rFonts w:ascii="Times New Roman" w:hAnsi="Times New Roman"/>
        </w:rPr>
        <w:tab/>
      </w:r>
      <w:r>
        <w:rPr>
          <w:rFonts w:ascii="Times New Roman" w:hAnsi="Times New Roman"/>
        </w:rPr>
        <w:t xml:space="preserve">Navrhuje sa podpora pre využívanie </w:t>
      </w:r>
      <w:r w:rsidR="006A2451">
        <w:rPr>
          <w:rFonts w:ascii="Times New Roman" w:hAnsi="Times New Roman"/>
        </w:rPr>
        <w:t xml:space="preserve">biomasy a </w:t>
      </w:r>
      <w:r>
        <w:rPr>
          <w:rFonts w:ascii="Times New Roman" w:hAnsi="Times New Roman"/>
        </w:rPr>
        <w:t>slnečnej energie</w:t>
      </w:r>
      <w:r w:rsidR="006A2451">
        <w:rPr>
          <w:rFonts w:ascii="Times New Roman" w:hAnsi="Times New Roman"/>
        </w:rPr>
        <w:t xml:space="preserve"> na výrobu tepla</w:t>
      </w:r>
      <w:r>
        <w:rPr>
          <w:rFonts w:ascii="Times New Roman" w:hAnsi="Times New Roman"/>
        </w:rPr>
        <w:t xml:space="preserve"> v domácnostiach. Ďalšie podmienky poskytnutia podpory sú rozpracované v programe p</w:t>
      </w:r>
      <w:r w:rsidR="008A15B8">
        <w:rPr>
          <w:rFonts w:ascii="Times New Roman" w:hAnsi="Times New Roman"/>
        </w:rPr>
        <w:t>odpory</w:t>
      </w:r>
      <w:r>
        <w:rPr>
          <w:rFonts w:ascii="Times New Roman" w:hAnsi="Times New Roman"/>
        </w:rPr>
        <w:t xml:space="preserve">. Dotácie na slnečné kolektory sa vzťahujú na inštalovanú plochu kolektora. Pri inštalácii v rodinnom dome do </w:t>
      </w:r>
      <w:smartTag w:uri="urn:schemas-microsoft-com:office:smarttags" w:element="metricconverter">
        <w:smartTagPr>
          <w:attr w:name="ProductID" w:val="8 mﾲ"/>
        </w:smartTagPr>
        <w:r w:rsidR="00AB4D8F">
          <w:rPr>
            <w:rFonts w:ascii="Times New Roman" w:hAnsi="Times New Roman"/>
          </w:rPr>
          <w:t>8</w:t>
        </w:r>
        <w:r>
          <w:rPr>
            <w:rFonts w:ascii="Times New Roman" w:hAnsi="Times New Roman"/>
          </w:rPr>
          <w:t xml:space="preserve"> </w:t>
        </w:r>
        <w:r w:rsidRPr="00511C20">
          <w:rPr>
            <w:rFonts w:ascii="Times New Roman" w:hAnsi="Times New Roman"/>
          </w:rPr>
          <w:t>m²</w:t>
        </w:r>
      </w:smartTag>
      <w:r w:rsidRPr="00511C20">
        <w:rPr>
          <w:rFonts w:ascii="Times New Roman" w:hAnsi="Times New Roman"/>
        </w:rPr>
        <w:t xml:space="preserve"> je výška dotácie </w:t>
      </w:r>
      <w:r w:rsidRPr="00AA19A9">
        <w:rPr>
          <w:rFonts w:ascii="Times New Roman" w:hAnsi="Times New Roman"/>
        </w:rPr>
        <w:t>najviac</w:t>
      </w:r>
      <w:r>
        <w:rPr>
          <w:rFonts w:ascii="Times New Roman" w:hAnsi="Times New Roman"/>
          <w:color w:val="FF0000"/>
        </w:rPr>
        <w:t xml:space="preserve"> </w:t>
      </w:r>
      <w:r w:rsidR="00AB4D8F">
        <w:rPr>
          <w:rFonts w:ascii="Times New Roman" w:hAnsi="Times New Roman"/>
        </w:rPr>
        <w:t>2</w:t>
      </w:r>
      <w:r w:rsidRPr="00511C20">
        <w:rPr>
          <w:rFonts w:ascii="Times New Roman" w:hAnsi="Times New Roman"/>
        </w:rPr>
        <w:t>00</w:t>
      </w:r>
      <w:r>
        <w:rPr>
          <w:rFonts w:ascii="Times New Roman" w:hAnsi="Times New Roman"/>
        </w:rPr>
        <w:t xml:space="preserve"> eur za </w:t>
      </w:r>
      <w:smartTag w:uri="urn:schemas-microsoft-com:office:smarttags" w:element="metricconverter">
        <w:smartTagPr>
          <w:attr w:name="ProductID" w:val="1 mﾲ"/>
        </w:smartTagPr>
        <w:r>
          <w:rPr>
            <w:rFonts w:ascii="Times New Roman" w:hAnsi="Times New Roman"/>
          </w:rPr>
          <w:t xml:space="preserve">1 </w:t>
        </w:r>
        <w:r w:rsidRPr="00511C20">
          <w:rPr>
            <w:rFonts w:ascii="Times New Roman" w:hAnsi="Times New Roman"/>
          </w:rPr>
          <w:t>m²</w:t>
        </w:r>
      </w:smartTag>
      <w:r w:rsidR="008A15B8">
        <w:rPr>
          <w:rFonts w:ascii="Times New Roman" w:hAnsi="Times New Roman"/>
        </w:rPr>
        <w:t>.</w:t>
      </w:r>
      <w:r>
        <w:rPr>
          <w:rFonts w:ascii="Times New Roman" w:hAnsi="Times New Roman"/>
        </w:rPr>
        <w:t xml:space="preserve"> Pri bytovom dome je </w:t>
      </w:r>
      <w:r w:rsidRPr="00AA19A9">
        <w:rPr>
          <w:rFonts w:ascii="Times New Roman" w:hAnsi="Times New Roman"/>
        </w:rPr>
        <w:t>dotácia najviac</w:t>
      </w:r>
      <w:r>
        <w:rPr>
          <w:rFonts w:ascii="Times New Roman" w:hAnsi="Times New Roman"/>
          <w:color w:val="FF0000"/>
        </w:rPr>
        <w:t xml:space="preserve"> </w:t>
      </w:r>
      <w:r w:rsidRPr="006D186C">
        <w:rPr>
          <w:rFonts w:ascii="Times New Roman" w:hAnsi="Times New Roman"/>
        </w:rPr>
        <w:t>100 eur za</w:t>
      </w:r>
      <w:r w:rsidR="008A15B8">
        <w:rPr>
          <w:rFonts w:ascii="Times New Roman" w:hAnsi="Times New Roman"/>
        </w:rPr>
        <w:t xml:space="preserve"> </w:t>
      </w:r>
      <w:smartTag w:uri="urn:schemas-microsoft-com:office:smarttags" w:element="metricconverter">
        <w:smartTagPr>
          <w:attr w:name="ProductID" w:val="1 mﾲ"/>
        </w:smartTagPr>
        <w:r w:rsidR="008A15B8">
          <w:rPr>
            <w:rFonts w:ascii="Times New Roman" w:hAnsi="Times New Roman"/>
          </w:rPr>
          <w:t>1</w:t>
        </w:r>
        <w:r w:rsidRPr="006D186C">
          <w:rPr>
            <w:rFonts w:ascii="Times New Roman" w:hAnsi="Times New Roman"/>
          </w:rPr>
          <w:t xml:space="preserve"> m²</w:t>
        </w:r>
      </w:smartTag>
      <w:r w:rsidRPr="006D186C">
        <w:rPr>
          <w:rFonts w:ascii="Times New Roman" w:hAnsi="Times New Roman"/>
        </w:rPr>
        <w:t xml:space="preserve">, avšak maximálna dotácia je obmedzená na </w:t>
      </w:r>
      <w:smartTag w:uri="urn:schemas-microsoft-com:office:smarttags" w:element="metricconverter">
        <w:smartTagPr>
          <w:attr w:name="ProductID" w:val="3 mﾲ"/>
        </w:smartTagPr>
        <w:r w:rsidRPr="006D186C">
          <w:rPr>
            <w:rFonts w:ascii="Times New Roman" w:hAnsi="Times New Roman"/>
          </w:rPr>
          <w:t>3 m²</w:t>
        </w:r>
      </w:smartTag>
      <w:r w:rsidRPr="006D186C">
        <w:rPr>
          <w:rFonts w:ascii="Times New Roman" w:hAnsi="Times New Roman"/>
        </w:rPr>
        <w:t xml:space="preserve"> na každý byt v bytovom dome.</w:t>
      </w:r>
      <w:r>
        <w:rPr>
          <w:rFonts w:ascii="Times New Roman" w:hAnsi="Times New Roman"/>
        </w:rPr>
        <w:t xml:space="preserve"> V prípade kotlov na biomasu sa navrhuje percento poskytovanej podpory na 30 % </w:t>
      </w:r>
      <w:r w:rsidR="00871400">
        <w:rPr>
          <w:rFonts w:ascii="Times New Roman" w:hAnsi="Times New Roman"/>
        </w:rPr>
        <w:t>z kúpnej ceny nainštalovaného kotla</w:t>
      </w:r>
      <w:r>
        <w:rPr>
          <w:rFonts w:ascii="Times New Roman" w:hAnsi="Times New Roman"/>
        </w:rPr>
        <w:t xml:space="preserve"> a maximálna suma podpory na 1000 eur.</w:t>
      </w:r>
    </w:p>
    <w:p w:rsidR="006A2451" w:rsidP="006A2451">
      <w:pPr>
        <w:bidi w:val="0"/>
        <w:jc w:val="both"/>
        <w:rPr>
          <w:rFonts w:ascii="Times New Roman" w:hAnsi="Times New Roman"/>
        </w:rPr>
      </w:pPr>
    </w:p>
    <w:p w:rsidR="006A2451" w:rsidP="006A2451">
      <w:pPr>
        <w:bidi w:val="0"/>
        <w:jc w:val="both"/>
        <w:rPr>
          <w:rFonts w:ascii="Times New Roman" w:hAnsi="Times New Roman"/>
        </w:rPr>
      </w:pPr>
      <w:r>
        <w:rPr>
          <w:rFonts w:ascii="Times New Roman" w:hAnsi="Times New Roman"/>
        </w:rPr>
        <w:t>K § 6</w:t>
      </w:r>
    </w:p>
    <w:p w:rsidR="006A2451" w:rsidP="006A2451">
      <w:pPr>
        <w:bidi w:val="0"/>
        <w:jc w:val="both"/>
        <w:rPr>
          <w:rFonts w:ascii="Times New Roman" w:hAnsi="Times New Roman"/>
        </w:rPr>
      </w:pPr>
    </w:p>
    <w:p w:rsidR="00080F2C" w:rsidP="006A2451">
      <w:pPr>
        <w:bidi w:val="0"/>
        <w:ind w:firstLine="708"/>
        <w:jc w:val="both"/>
        <w:rPr>
          <w:rFonts w:ascii="Times New Roman" w:hAnsi="Times New Roman"/>
        </w:rPr>
      </w:pPr>
      <w:r>
        <w:rPr>
          <w:rFonts w:ascii="Times New Roman" w:hAnsi="Times New Roman"/>
        </w:rPr>
        <w:t>Dotácie</w:t>
      </w:r>
      <w:r w:rsidRPr="00FF33A5">
        <w:rPr>
          <w:rFonts w:ascii="Times New Roman" w:hAnsi="Times New Roman"/>
        </w:rPr>
        <w:t xml:space="preserve"> na ochranu spotrebiteľa</w:t>
      </w:r>
      <w:r>
        <w:rPr>
          <w:rFonts w:ascii="Times New Roman" w:hAnsi="Times New Roman"/>
        </w:rPr>
        <w:t xml:space="preserve"> sa môžu poskytnúť právnickým osobám – združeniam založeným na ochranu spotrebiteľa, ktorá nevykonáva žiadnu inú činnosť a bola založená najmenej jeden rok pred podaním žiadosti, a to na projekty, na predkladanie ktorých ministerstvo uverejní výzvu do 30. novembra kalendárneho roka. Dotácia môže byť najviac 80 % z hodnoty projektu. Žiadateľ musí preukázať, že 10 percentami je schopný sa na realizácii projektu podieľať.</w:t>
      </w:r>
    </w:p>
    <w:p w:rsidR="006A2451" w:rsidP="006A2451">
      <w:pPr>
        <w:bidi w:val="0"/>
        <w:jc w:val="both"/>
        <w:rPr>
          <w:rFonts w:ascii="Times New Roman" w:hAnsi="Times New Roman"/>
        </w:rPr>
      </w:pPr>
    </w:p>
    <w:p w:rsidR="006A2451" w:rsidP="006A2451">
      <w:pPr>
        <w:bidi w:val="0"/>
        <w:jc w:val="both"/>
        <w:rPr>
          <w:rFonts w:ascii="Times New Roman" w:hAnsi="Times New Roman"/>
        </w:rPr>
      </w:pPr>
      <w:r>
        <w:rPr>
          <w:rFonts w:ascii="Times New Roman" w:hAnsi="Times New Roman"/>
        </w:rPr>
        <w:t>K § 7</w:t>
      </w:r>
    </w:p>
    <w:p w:rsidR="006A2451" w:rsidP="006A2451">
      <w:pPr>
        <w:bidi w:val="0"/>
        <w:jc w:val="both"/>
        <w:rPr>
          <w:rFonts w:ascii="Times New Roman" w:hAnsi="Times New Roman"/>
        </w:rPr>
      </w:pPr>
    </w:p>
    <w:p w:rsidR="00AB5345" w:rsidP="006A2451">
      <w:pPr>
        <w:bidi w:val="0"/>
        <w:ind w:firstLine="708"/>
        <w:jc w:val="both"/>
        <w:rPr>
          <w:rFonts w:ascii="Times New Roman" w:hAnsi="Times New Roman"/>
        </w:rPr>
      </w:pPr>
      <w:r w:rsidR="005402B3">
        <w:rPr>
          <w:rFonts w:ascii="Times New Roman" w:hAnsi="Times New Roman"/>
        </w:rPr>
        <w:t>Dotáciu na rozvoj priemyselnej výro</w:t>
      </w:r>
      <w:r w:rsidR="00850DA8">
        <w:rPr>
          <w:rFonts w:ascii="Times New Roman" w:hAnsi="Times New Roman"/>
        </w:rPr>
        <w:t xml:space="preserve">by a služieb možno poskytnúť </w:t>
      </w:r>
      <w:r w:rsidR="005402B3">
        <w:rPr>
          <w:rFonts w:ascii="Times New Roman" w:hAnsi="Times New Roman"/>
        </w:rPr>
        <w:t xml:space="preserve">obci alebo vyššiemu územnému celku na plnenie mimoriadnych a naliehavých úloh, ktoré sú podmienkou na realizáciu veľkých investorských celkov, napr. priemyselnej zóny a bez účasti obce alebo vyššieho územného celku by realizácia týchto </w:t>
      </w:r>
      <w:r w:rsidR="00A16B1B">
        <w:rPr>
          <w:rFonts w:ascii="Times New Roman" w:hAnsi="Times New Roman"/>
        </w:rPr>
        <w:t xml:space="preserve">veľkých investícií nebola možná, okrem toho, mimoriadne a naliehavé úlohy sú v zákone konkretizované. </w:t>
      </w:r>
      <w:r w:rsidR="00D70C06">
        <w:rPr>
          <w:rFonts w:ascii="Times New Roman" w:hAnsi="Times New Roman"/>
        </w:rPr>
        <w:t>Ministerstvo</w:t>
      </w:r>
      <w:r w:rsidR="00000861">
        <w:rPr>
          <w:rFonts w:ascii="Times New Roman" w:hAnsi="Times New Roman"/>
        </w:rPr>
        <w:t xml:space="preserve"> poskytuje dotácie aj podľa zákona č. 193/2001 Z.z. o podpore na zriadenie priemyselných parkov a o doplnení zákona NR SR č. 180/1995 Z. z. o niektorých opatreniach na usporiadanie vlastníctva k pozemkom v znení neskorších predpisov ďalej len „citovaný zákon“), ktorý má oveľa väčší rozsah zamerania ako je predkladaný návrh zákona o poskytovaní dotácií v pôsobnosti Ministerstva hospodárstva Slovenskej republiky. Mechanizmus poskytovania dotácií, ako aj podmienky ustanovené citovaným zákonom nie je totožný s predkladaným návrhom zákona o poskytovaní dotácií v pôsobnosti Ministerstva hospodárstva Slovenskej republiky.</w:t>
      </w:r>
      <w:r w:rsidR="006A2451">
        <w:rPr>
          <w:rFonts w:ascii="Times New Roman" w:hAnsi="Times New Roman"/>
        </w:rPr>
        <w:t xml:space="preserve"> </w:t>
      </w:r>
      <w:r w:rsidRPr="007234ED">
        <w:rPr>
          <w:rFonts w:ascii="Times New Roman" w:hAnsi="Times New Roman"/>
        </w:rPr>
        <w:t xml:space="preserve">Podľa § </w:t>
      </w:r>
      <w:r w:rsidR="006A2451">
        <w:rPr>
          <w:rFonts w:ascii="Times New Roman" w:hAnsi="Times New Roman"/>
        </w:rPr>
        <w:t>9</w:t>
      </w:r>
      <w:r w:rsidRPr="007234ED">
        <w:rPr>
          <w:rFonts w:ascii="Times New Roman" w:hAnsi="Times New Roman"/>
        </w:rPr>
        <w:t xml:space="preserve"> ods. 7 sa dotácie pre MH Invest, s.r.o. poskytujú na základe investičnej zmluvy medzi tou ktorou spoločnosťou a Slovenskou republikou, ktorú schvaľuje vláda SR vždy uznesením vlády SR. Prostriedky na bežné výdavky MH Invest, s.r.o. sa poskytujú na základe Obchodného zákonníka. Dôvodom na poskytnutie </w:t>
      </w:r>
      <w:r w:rsidR="006A2451">
        <w:rPr>
          <w:rFonts w:ascii="Times New Roman" w:hAnsi="Times New Roman"/>
        </w:rPr>
        <w:t xml:space="preserve">dotácie </w:t>
      </w:r>
      <w:r w:rsidRPr="007234ED">
        <w:rPr>
          <w:rFonts w:ascii="Times New Roman" w:hAnsi="Times New Roman"/>
        </w:rPr>
        <w:t>je investičná zmluva medzi SR a investorom, ktorá vždy definuje aj záväzky štátu týkajúce sa investícií do regionálneho rozvoja. V tejto súvislosti sú prevádzkové prostriedky pre MH Invest, s.r.o. a pre SARIO kvantifikované aj v investičnej zmluve aj v Doložke finančných, ekonomických, environmentálnych vplyvov, vplyvov na zamestnanosť a podnikateľské prostredie, ktorú schvaľuje Vláda SR. Na základe uvedeného sú prevádzkové prostriedky pre MH Invest, s.r.o. a SARIO započítavané do štátnej pomoci pre konkrétneho investora a v tejto súvislosti SARIO aj MH Invest, s.r.o. predmetné prostriedky aj vynakladá.</w:t>
      </w:r>
    </w:p>
    <w:p w:rsidR="006A2451" w:rsidP="006A2451">
      <w:pPr>
        <w:bidi w:val="0"/>
        <w:jc w:val="both"/>
        <w:rPr>
          <w:rFonts w:ascii="Times New Roman" w:hAnsi="Times New Roman"/>
        </w:rPr>
      </w:pPr>
    </w:p>
    <w:p w:rsidR="006A2451" w:rsidP="006A2451">
      <w:pPr>
        <w:bidi w:val="0"/>
        <w:jc w:val="both"/>
        <w:rPr>
          <w:rFonts w:ascii="Times New Roman" w:hAnsi="Times New Roman"/>
        </w:rPr>
      </w:pPr>
      <w:r>
        <w:rPr>
          <w:rFonts w:ascii="Times New Roman" w:hAnsi="Times New Roman"/>
        </w:rPr>
        <w:t>K § 8</w:t>
      </w:r>
    </w:p>
    <w:p w:rsidR="006A2451" w:rsidP="006A2451">
      <w:pPr>
        <w:bidi w:val="0"/>
        <w:jc w:val="both"/>
        <w:rPr>
          <w:rFonts w:ascii="Times New Roman" w:hAnsi="Times New Roman"/>
        </w:rPr>
      </w:pPr>
    </w:p>
    <w:p w:rsidR="004A0229" w:rsidRPr="007234ED" w:rsidP="006A2451">
      <w:pPr>
        <w:bidi w:val="0"/>
        <w:ind w:firstLine="708"/>
        <w:jc w:val="both"/>
        <w:rPr>
          <w:rFonts w:ascii="Times New Roman" w:hAnsi="Times New Roman"/>
        </w:rPr>
      </w:pPr>
      <w:r>
        <w:rPr>
          <w:rFonts w:ascii="Times New Roman" w:hAnsi="Times New Roman"/>
        </w:rPr>
        <w:t xml:space="preserve">Cieľom dotácií na výskum, vývoj a inovácie je podporiť fyzické a právnické osoby oprávnené na podnikanie na území Slovenskej republiky, ktoré majú potenciál zvyšovať svoju konkurencieschopnosť prostredníctvom riešenia projektov priemyselného výskumu, experimentálneho vývoja a inovácií vlastných produktov, služieb alebo technológií. Dotácie na podporu priemyselného výskumu, experimentálneho vývoja a inovácií sú vysoko motivujúci nástroj pre podnikateľský sektor investovať prostriedky do rozširovania ľudského potenciálu zameraného na oblasti výskumu a vývoja a do podpory inovačného rozvoja cez financovanie výskumných, vývojových a inovačných činností. Je preto potrebné komplementárne uplatňovať dotácie pre podporu rozvoja činností s vysokou pridanou hodnotou na Slovensku. </w:t>
      </w:r>
    </w:p>
    <w:p w:rsidR="00AB5345" w:rsidP="00AB5345">
      <w:pPr>
        <w:bidi w:val="0"/>
        <w:rPr>
          <w:rFonts w:ascii="Times New Roman" w:hAnsi="Times New Roman"/>
        </w:rPr>
      </w:pPr>
    </w:p>
    <w:p w:rsidR="005E549B" w:rsidRPr="00E56288" w:rsidP="00AA19A9">
      <w:pPr>
        <w:bidi w:val="0"/>
        <w:jc w:val="both"/>
        <w:rPr>
          <w:rFonts w:ascii="Times New Roman" w:hAnsi="Times New Roman"/>
          <w:b/>
        </w:rPr>
      </w:pPr>
      <w:r w:rsidR="004B1AEA">
        <w:rPr>
          <w:rFonts w:ascii="Times New Roman" w:hAnsi="Times New Roman"/>
        </w:rPr>
        <w:t>K § 9</w:t>
      </w:r>
    </w:p>
    <w:p w:rsidR="00060086" w:rsidP="00AA19A9">
      <w:pPr>
        <w:bidi w:val="0"/>
        <w:jc w:val="both"/>
        <w:rPr>
          <w:rFonts w:ascii="Times New Roman" w:hAnsi="Times New Roman"/>
        </w:rPr>
      </w:pPr>
      <w:r w:rsidR="00023A90">
        <w:rPr>
          <w:rFonts w:ascii="Times New Roman" w:hAnsi="Times New Roman"/>
        </w:rPr>
        <w:tab/>
      </w:r>
    </w:p>
    <w:p w:rsidR="00023A90" w:rsidP="00060086">
      <w:pPr>
        <w:bidi w:val="0"/>
        <w:ind w:firstLine="708"/>
        <w:jc w:val="both"/>
        <w:rPr>
          <w:rFonts w:ascii="Times New Roman" w:hAnsi="Times New Roman"/>
        </w:rPr>
      </w:pPr>
      <w:r>
        <w:rPr>
          <w:rFonts w:ascii="Times New Roman" w:hAnsi="Times New Roman"/>
        </w:rPr>
        <w:t>Ustanovuj</w:t>
      </w:r>
      <w:r w:rsidR="009B400D">
        <w:rPr>
          <w:rFonts w:ascii="Times New Roman" w:hAnsi="Times New Roman"/>
        </w:rPr>
        <w:t>e sa spôsob uplatnenia žiadostí</w:t>
      </w:r>
      <w:r>
        <w:rPr>
          <w:rFonts w:ascii="Times New Roman" w:hAnsi="Times New Roman"/>
        </w:rPr>
        <w:t>, náležitosti žiadost</w:t>
      </w:r>
      <w:r w:rsidR="009B400D">
        <w:rPr>
          <w:rFonts w:ascii="Times New Roman" w:hAnsi="Times New Roman"/>
        </w:rPr>
        <w:t>í</w:t>
      </w:r>
      <w:r>
        <w:rPr>
          <w:rFonts w:ascii="Times New Roman" w:hAnsi="Times New Roman"/>
        </w:rPr>
        <w:t xml:space="preserve">, predovšetkým </w:t>
      </w:r>
      <w:r w:rsidR="009B400D">
        <w:rPr>
          <w:rFonts w:ascii="Times New Roman" w:hAnsi="Times New Roman"/>
        </w:rPr>
        <w:t>na</w:t>
      </w:r>
      <w:r>
        <w:rPr>
          <w:rFonts w:ascii="Times New Roman" w:hAnsi="Times New Roman"/>
        </w:rPr>
        <w:t xml:space="preserve"> identifikáciu žia</w:t>
      </w:r>
      <w:r w:rsidR="00C36495">
        <w:rPr>
          <w:rFonts w:ascii="Times New Roman" w:hAnsi="Times New Roman"/>
        </w:rPr>
        <w:t xml:space="preserve">dateľa. Pre dotácie na </w:t>
      </w:r>
      <w:r w:rsidR="00F23F55">
        <w:rPr>
          <w:rFonts w:ascii="Times New Roman" w:hAnsi="Times New Roman"/>
        </w:rPr>
        <w:t xml:space="preserve">výskum, vývoj, inovácie, </w:t>
      </w:r>
      <w:r w:rsidR="00C36495">
        <w:rPr>
          <w:rFonts w:ascii="Times New Roman" w:hAnsi="Times New Roman"/>
        </w:rPr>
        <w:t>ochranu spotrebiteľa a dotácie obciam a vyšším územným celkom sú v prílohe zákona uvedené vzory žiadostí</w:t>
      </w:r>
      <w:r w:rsidR="00BD5B61">
        <w:rPr>
          <w:rFonts w:ascii="Times New Roman" w:hAnsi="Times New Roman"/>
        </w:rPr>
        <w:t>, ktoré majú slúžiť na zjednodušenie administrácie pri vypĺňaní a spracovaní žiadostí a pre žiadateľa tiež na odstránenie pochybností o potrebných údajoch a ich rozsahu.</w:t>
      </w:r>
      <w:r w:rsidR="009E6A04">
        <w:rPr>
          <w:rFonts w:ascii="Times New Roman" w:hAnsi="Times New Roman"/>
        </w:rPr>
        <w:t xml:space="preserve"> </w:t>
      </w:r>
    </w:p>
    <w:p w:rsidR="00F23F55" w:rsidP="00AA19A9">
      <w:pPr>
        <w:bidi w:val="0"/>
        <w:jc w:val="both"/>
        <w:rPr>
          <w:rFonts w:ascii="Times New Roman" w:hAnsi="Times New Roman"/>
        </w:rPr>
      </w:pPr>
    </w:p>
    <w:p w:rsidR="00BD5B61" w:rsidP="00AA19A9">
      <w:pPr>
        <w:bidi w:val="0"/>
        <w:jc w:val="both"/>
        <w:rPr>
          <w:rFonts w:ascii="Times New Roman" w:hAnsi="Times New Roman"/>
        </w:rPr>
      </w:pPr>
      <w:r w:rsidR="004B1AEA">
        <w:rPr>
          <w:rFonts w:ascii="Times New Roman" w:hAnsi="Times New Roman"/>
        </w:rPr>
        <w:t>K § 10</w:t>
      </w:r>
      <w:r>
        <w:rPr>
          <w:rFonts w:ascii="Times New Roman" w:hAnsi="Times New Roman"/>
        </w:rPr>
        <w:t xml:space="preserve"> </w:t>
      </w:r>
    </w:p>
    <w:p w:rsidR="00060086" w:rsidP="00AA19A9">
      <w:pPr>
        <w:bidi w:val="0"/>
        <w:jc w:val="both"/>
        <w:rPr>
          <w:rFonts w:ascii="Times New Roman" w:hAnsi="Times New Roman"/>
        </w:rPr>
      </w:pPr>
      <w:r w:rsidR="009E6A04">
        <w:rPr>
          <w:rFonts w:ascii="Times New Roman" w:hAnsi="Times New Roman"/>
        </w:rPr>
        <w:tab/>
      </w:r>
    </w:p>
    <w:p w:rsidR="00023A90" w:rsidP="00060086">
      <w:pPr>
        <w:bidi w:val="0"/>
        <w:ind w:firstLine="708"/>
        <w:jc w:val="both"/>
        <w:rPr>
          <w:rFonts w:ascii="Times New Roman" w:hAnsi="Times New Roman"/>
        </w:rPr>
      </w:pPr>
      <w:r w:rsidR="009E6A04">
        <w:rPr>
          <w:rFonts w:ascii="Times New Roman" w:hAnsi="Times New Roman"/>
        </w:rPr>
        <w:t xml:space="preserve">Pre každú dotáciu osobitne sa ustanovujú prílohy, ktoré musí žiadateľ obligatórne priložiť k žiadosti o dotáciu. Účelom príloh je získanie a overenie všetkých rozhodujúcich informácií a údajov, ktoré sú nevyhnutné na optimálne a spravodlivé rozhodnutie o poskytnutí dotácie. </w:t>
      </w:r>
      <w:r w:rsidR="00DF2CA0">
        <w:rPr>
          <w:rFonts w:ascii="Times New Roman" w:hAnsi="Times New Roman"/>
        </w:rPr>
        <w:t>Hodnovernosť dokladov sa preukazuje doložením originálov alebo overených odpisov alebo čestným prehlásením. Najdôležitejším</w:t>
      </w:r>
      <w:r w:rsidR="00E77C76">
        <w:rPr>
          <w:rFonts w:ascii="Times New Roman" w:hAnsi="Times New Roman"/>
        </w:rPr>
        <w:t>i</w:t>
      </w:r>
      <w:r w:rsidR="00DF2CA0">
        <w:rPr>
          <w:rFonts w:ascii="Times New Roman" w:hAnsi="Times New Roman"/>
        </w:rPr>
        <w:t xml:space="preserve"> pr</w:t>
      </w:r>
      <w:r w:rsidR="00E03011">
        <w:rPr>
          <w:rFonts w:ascii="Times New Roman" w:hAnsi="Times New Roman"/>
        </w:rPr>
        <w:t>eukazovanými informáciami sú vy</w:t>
      </w:r>
      <w:r w:rsidR="00E77C76">
        <w:rPr>
          <w:rFonts w:ascii="Times New Roman" w:hAnsi="Times New Roman"/>
        </w:rPr>
        <w:t>s</w:t>
      </w:r>
      <w:r w:rsidR="00DF2CA0">
        <w:rPr>
          <w:rFonts w:ascii="Times New Roman" w:hAnsi="Times New Roman"/>
        </w:rPr>
        <w:t>poriadanie vzťahov so štátnym rozpočtom, doklady o zaplatení daní a</w:t>
      </w:r>
      <w:r w:rsidR="00EB0366">
        <w:rPr>
          <w:rFonts w:ascii="Times New Roman" w:hAnsi="Times New Roman"/>
        </w:rPr>
        <w:t> </w:t>
      </w:r>
      <w:r w:rsidR="00DF2CA0">
        <w:rPr>
          <w:rFonts w:ascii="Times New Roman" w:hAnsi="Times New Roman"/>
        </w:rPr>
        <w:t>poistného</w:t>
      </w:r>
      <w:r w:rsidR="00EB0366">
        <w:rPr>
          <w:rFonts w:ascii="Times New Roman" w:hAnsi="Times New Roman"/>
        </w:rPr>
        <w:t>, čestné prehlásenie, že voči žiadateľovi nie je vedené exekučné konanie a pri dotáciách na výstavbu nehnuteľností obdobné doklady ako v stavebnom konaní.</w:t>
      </w:r>
      <w:r w:rsidR="00237570">
        <w:rPr>
          <w:rFonts w:ascii="Times New Roman" w:hAnsi="Times New Roman"/>
        </w:rPr>
        <w:t xml:space="preserve"> Oproti pôvodnej úprave sa znižuje suma, od ktorej je potrebné doložiť ako prílohu k žiadosti o poskytnutie dotácie mandátnu zmluvu s obchodnou spoločnosťou založenou ministerstvom. Suma bola znížená z dôvodu, aby ministerstvo malo priamo dohľad nad priebehom výstavby priemyselnej zóny prostredníctvom obchodnej spoločnosti založenej ministerstvom. Táto obchodná spoločnosť založená ministerstvom bude podľa mandátnej zmluvy transparentne zabezpečovať celý proces napríklad verejného obstarávania pre obec alebo už reálnej výstavby stavebných objektov.</w:t>
      </w:r>
    </w:p>
    <w:p w:rsidR="00900EF0" w:rsidP="00AA19A9">
      <w:pPr>
        <w:bidi w:val="0"/>
        <w:jc w:val="both"/>
        <w:rPr>
          <w:rFonts w:ascii="Times New Roman" w:hAnsi="Times New Roman"/>
          <w:b/>
        </w:rPr>
      </w:pPr>
    </w:p>
    <w:p w:rsidR="003A0AD5" w:rsidP="00AA19A9">
      <w:pPr>
        <w:bidi w:val="0"/>
        <w:jc w:val="both"/>
        <w:rPr>
          <w:rFonts w:ascii="Times New Roman" w:hAnsi="Times New Roman"/>
        </w:rPr>
      </w:pPr>
      <w:r w:rsidR="00066D57">
        <w:rPr>
          <w:rFonts w:ascii="Times New Roman" w:hAnsi="Times New Roman"/>
        </w:rPr>
        <w:t>K § 11</w:t>
      </w:r>
    </w:p>
    <w:p w:rsidR="00060086" w:rsidP="003A0AD5">
      <w:pPr>
        <w:bidi w:val="0"/>
        <w:ind w:firstLine="708"/>
        <w:jc w:val="both"/>
        <w:rPr>
          <w:rFonts w:ascii="Times New Roman" w:hAnsi="Times New Roman"/>
        </w:rPr>
      </w:pPr>
    </w:p>
    <w:p w:rsidR="008C19FD" w:rsidP="00775FDC">
      <w:pPr>
        <w:bidi w:val="0"/>
        <w:ind w:firstLine="708"/>
        <w:jc w:val="both"/>
        <w:rPr>
          <w:rFonts w:ascii="Times New Roman" w:hAnsi="Times New Roman"/>
        </w:rPr>
      </w:pPr>
      <w:r w:rsidR="00E03011">
        <w:rPr>
          <w:rFonts w:ascii="Times New Roman" w:hAnsi="Times New Roman"/>
        </w:rPr>
        <w:t>Upravuje sa pôsobnosť ministerstva na poskytovanie dotácie</w:t>
      </w:r>
      <w:r w:rsidR="003A0AD5">
        <w:rPr>
          <w:rFonts w:ascii="Times New Roman" w:hAnsi="Times New Roman"/>
        </w:rPr>
        <w:t>. Keďže na dotáciu nie je právny nárok, na rozhodnutie nie je ustanovená žiadna lehota. Ak má žiadosť chyby alebo nedostatky, ktoré bránia rozhodnutiu o dotácii, ministerstvo vyzve žiadateľa do 10 dní od doručenia žiadosti, aby nedostatky odstránil alebo žiadosť doplnil. Z ustanovenia nepriamo vyplýva, že ministerstvo musí o žiadosti začať konať do 10 dní od jej doručenia. Výsledok posúdenia žiadosti o dotáciu ministerstvo oznamuje žiadateľovi, nie je však určená žiadna konkrétna forma, akú musí toto oznámenie mať.</w:t>
      </w:r>
      <w:r w:rsidR="00066D57">
        <w:rPr>
          <w:rFonts w:ascii="Times New Roman" w:hAnsi="Times New Roman"/>
        </w:rPr>
        <w:t xml:space="preserve"> V prípade, ak žiadateľ výzve na doplnenie žiadosti nevyhovie v určenej lehote, ministerstvo žiadosť zamietne.</w:t>
      </w:r>
      <w:r w:rsidR="00775FDC">
        <w:rPr>
          <w:rFonts w:ascii="Times New Roman" w:hAnsi="Times New Roman"/>
        </w:rPr>
        <w:t xml:space="preserve"> </w:t>
      </w:r>
      <w:r w:rsidR="00AA3DD7">
        <w:rPr>
          <w:rFonts w:ascii="Times New Roman" w:hAnsi="Times New Roman"/>
        </w:rPr>
        <w:t>Samotné poskytnutie dotácie sa môže uskutočniť až po podpís</w:t>
      </w:r>
      <w:r w:rsidR="00A55AAC">
        <w:rPr>
          <w:rFonts w:ascii="Times New Roman" w:hAnsi="Times New Roman"/>
        </w:rPr>
        <w:t>aní zmluvy o poskytnutí dotácie podľa § 51 Občianskeho zákonníka.</w:t>
      </w:r>
      <w:r w:rsidR="008847F1">
        <w:rPr>
          <w:rFonts w:ascii="Times New Roman" w:hAnsi="Times New Roman"/>
        </w:rPr>
        <w:t xml:space="preserve"> </w:t>
      </w:r>
      <w:r w:rsidR="0075317A">
        <w:rPr>
          <w:rFonts w:ascii="Times New Roman" w:hAnsi="Times New Roman"/>
        </w:rPr>
        <w:t xml:space="preserve">Keďže ide o nepomenovanú zmluvu, </w:t>
      </w:r>
      <w:r w:rsidR="00A55AAC">
        <w:rPr>
          <w:rFonts w:ascii="Times New Roman" w:hAnsi="Times New Roman"/>
        </w:rPr>
        <w:t xml:space="preserve">jej existencia a prípustnosť je prejavom občianskoprávnej zásady zmluvnej voľnosti a ktorá vznikne na základe dohody jej účastníkov o podstatných náležitostiach, v ktorej </w:t>
      </w:r>
      <w:r w:rsidR="0075317A">
        <w:rPr>
          <w:rFonts w:ascii="Times New Roman" w:hAnsi="Times New Roman"/>
        </w:rPr>
        <w:t xml:space="preserve">okrem všeobecných požiadaviek, ktoré musí zmluva spĺňať, </w:t>
      </w:r>
      <w:r w:rsidR="00A55AAC">
        <w:rPr>
          <w:rFonts w:ascii="Times New Roman" w:hAnsi="Times New Roman"/>
        </w:rPr>
        <w:t>mô</w:t>
      </w:r>
      <w:r w:rsidR="000C7044">
        <w:rPr>
          <w:rFonts w:ascii="Times New Roman" w:hAnsi="Times New Roman"/>
        </w:rPr>
        <w:t>žu</w:t>
      </w:r>
      <w:r w:rsidR="00A55AAC">
        <w:rPr>
          <w:rFonts w:ascii="Times New Roman" w:hAnsi="Times New Roman"/>
        </w:rPr>
        <w:t xml:space="preserve"> </w:t>
      </w:r>
      <w:r w:rsidR="000C7044">
        <w:rPr>
          <w:rFonts w:ascii="Times New Roman" w:hAnsi="Times New Roman"/>
        </w:rPr>
        <w:t xml:space="preserve">byť </w:t>
      </w:r>
      <w:r w:rsidR="00A55AAC">
        <w:rPr>
          <w:rFonts w:ascii="Times New Roman" w:hAnsi="Times New Roman"/>
        </w:rPr>
        <w:t>obs</w:t>
      </w:r>
      <w:r w:rsidR="000C7044">
        <w:rPr>
          <w:rFonts w:ascii="Times New Roman" w:hAnsi="Times New Roman"/>
        </w:rPr>
        <w:t>iahnuté</w:t>
      </w:r>
      <w:r w:rsidR="00A55AAC">
        <w:rPr>
          <w:rFonts w:ascii="Times New Roman" w:hAnsi="Times New Roman"/>
        </w:rPr>
        <w:t xml:space="preserve"> </w:t>
      </w:r>
      <w:r w:rsidR="0075317A">
        <w:rPr>
          <w:rFonts w:ascii="Times New Roman" w:hAnsi="Times New Roman"/>
        </w:rPr>
        <w:t>aj ďalšie náležitosti, ktoré sú nevyhnutné</w:t>
      </w:r>
      <w:r w:rsidR="005F14EC">
        <w:rPr>
          <w:rFonts w:ascii="Times New Roman" w:hAnsi="Times New Roman"/>
        </w:rPr>
        <w:t xml:space="preserve"> pre žiadateľa aj poskytovateľa</w:t>
      </w:r>
      <w:r w:rsidR="0075317A">
        <w:rPr>
          <w:rFonts w:ascii="Times New Roman" w:hAnsi="Times New Roman"/>
        </w:rPr>
        <w:t xml:space="preserve"> na kontrolu plnenia záväzkov a účelu p</w:t>
      </w:r>
      <w:r w:rsidR="00A55AAC">
        <w:rPr>
          <w:rFonts w:ascii="Times New Roman" w:hAnsi="Times New Roman"/>
        </w:rPr>
        <w:t xml:space="preserve">oužitia finančných prostriedkov a </w:t>
      </w:r>
      <w:r w:rsidR="00220351">
        <w:rPr>
          <w:rFonts w:ascii="Times New Roman" w:hAnsi="Times New Roman"/>
        </w:rPr>
        <w:t xml:space="preserve">na konkretizáciu vzťahov medzi poskytovateľom a prijímateľom dotácie, ak o nich </w:t>
      </w:r>
      <w:r w:rsidR="007E08AA">
        <w:rPr>
          <w:rFonts w:ascii="Times New Roman" w:hAnsi="Times New Roman"/>
        </w:rPr>
        <w:t xml:space="preserve">ktorákoľvek zo zmluvných strán prehlási, že je pre ňu podstatná. </w:t>
      </w:r>
    </w:p>
    <w:p w:rsidR="008C19FD" w:rsidP="00AA19A9">
      <w:pPr>
        <w:bidi w:val="0"/>
        <w:jc w:val="both"/>
        <w:rPr>
          <w:rFonts w:ascii="Times New Roman" w:hAnsi="Times New Roman"/>
        </w:rPr>
      </w:pPr>
    </w:p>
    <w:p w:rsidR="008C19FD" w:rsidP="00AA19A9">
      <w:pPr>
        <w:bidi w:val="0"/>
        <w:jc w:val="both"/>
        <w:rPr>
          <w:rFonts w:ascii="Times New Roman" w:hAnsi="Times New Roman"/>
        </w:rPr>
      </w:pPr>
      <w:r w:rsidR="005E549B">
        <w:rPr>
          <w:rFonts w:ascii="Times New Roman" w:hAnsi="Times New Roman"/>
        </w:rPr>
        <w:t>K § 12</w:t>
      </w:r>
    </w:p>
    <w:p w:rsidR="00F35EC8" w:rsidP="00511F4F">
      <w:pPr>
        <w:bidi w:val="0"/>
        <w:ind w:firstLine="708"/>
        <w:jc w:val="both"/>
        <w:rPr>
          <w:rFonts w:ascii="Times New Roman" w:hAnsi="Times New Roman"/>
        </w:rPr>
      </w:pPr>
    </w:p>
    <w:p w:rsidR="00C37047" w:rsidP="00511F4F">
      <w:pPr>
        <w:bidi w:val="0"/>
        <w:ind w:firstLine="708"/>
        <w:jc w:val="both"/>
        <w:rPr>
          <w:rFonts w:ascii="Times New Roman" w:hAnsi="Times New Roman"/>
        </w:rPr>
      </w:pPr>
      <w:r w:rsidR="008C19FD">
        <w:rPr>
          <w:rFonts w:ascii="Times New Roman" w:hAnsi="Times New Roman"/>
        </w:rPr>
        <w:t>Ustanovujú sa konkrétne účely, dôvody a osoby, ktorým nie je možné dotáciu poskytnúť.</w:t>
      </w:r>
      <w:r w:rsidR="00077871">
        <w:rPr>
          <w:rFonts w:ascii="Times New Roman" w:hAnsi="Times New Roman"/>
        </w:rPr>
        <w:t xml:space="preserve"> Nemožnosť poskytnutia dotácie vyplýva už z osobitného zákona č. 523/2004 Z. z.</w:t>
      </w:r>
      <w:r w:rsidR="00547043">
        <w:rPr>
          <w:rFonts w:ascii="Times New Roman" w:hAnsi="Times New Roman"/>
        </w:rPr>
        <w:t xml:space="preserve"> o rozpočtových pravidlách verejnej správy v znení neskorších predpisov, </w:t>
      </w:r>
      <w:r w:rsidR="0027134C">
        <w:rPr>
          <w:rFonts w:ascii="Times New Roman" w:hAnsi="Times New Roman"/>
        </w:rPr>
        <w:t>z ktorého</w:t>
      </w:r>
      <w:r w:rsidR="001F5685">
        <w:rPr>
          <w:rFonts w:ascii="Times New Roman" w:hAnsi="Times New Roman"/>
        </w:rPr>
        <w:t xml:space="preserve"> vyplývajú obvyklé </w:t>
      </w:r>
      <w:r w:rsidR="00793F9A">
        <w:rPr>
          <w:rFonts w:ascii="Times New Roman" w:hAnsi="Times New Roman"/>
        </w:rPr>
        <w:t>dôvody</w:t>
      </w:r>
      <w:r w:rsidR="001F5685">
        <w:rPr>
          <w:rFonts w:ascii="Times New Roman" w:hAnsi="Times New Roman"/>
        </w:rPr>
        <w:t>, ktoré</w:t>
      </w:r>
      <w:r w:rsidR="00AD2DC7">
        <w:rPr>
          <w:rFonts w:ascii="Times New Roman" w:hAnsi="Times New Roman"/>
        </w:rPr>
        <w:t xml:space="preserve"> by znamenali</w:t>
      </w:r>
      <w:r w:rsidR="001F5685">
        <w:rPr>
          <w:rFonts w:ascii="Times New Roman" w:hAnsi="Times New Roman"/>
        </w:rPr>
        <w:t xml:space="preserve"> </w:t>
      </w:r>
      <w:r w:rsidR="00AD2DC7">
        <w:rPr>
          <w:rFonts w:ascii="Times New Roman" w:hAnsi="Times New Roman"/>
        </w:rPr>
        <w:t xml:space="preserve">porušenie </w:t>
      </w:r>
      <w:r w:rsidR="00511F4F">
        <w:rPr>
          <w:rFonts w:ascii="Times New Roman" w:hAnsi="Times New Roman"/>
        </w:rPr>
        <w:t xml:space="preserve">princípov práva. V zákone sú uvedené tiež dôvody, vzťahujúce sa výslovne na konkrétne dotácie podľa tohto zákona, ktoré znemožňujú poskytnutie dotácie. </w:t>
      </w:r>
      <w:r w:rsidR="00753C95">
        <w:rPr>
          <w:rFonts w:ascii="Times New Roman" w:hAnsi="Times New Roman"/>
        </w:rPr>
        <w:t>Základným predpisom, ktorý pri poskytovaní dotácií je nevyhnutné rešpektovať, je zákon č. 231/1999 Z. z. o štátnej pomoci v znení neskorších predpisov.</w:t>
      </w:r>
    </w:p>
    <w:p w:rsidR="00753C95" w:rsidP="00753C95">
      <w:pPr>
        <w:bidi w:val="0"/>
        <w:jc w:val="both"/>
        <w:rPr>
          <w:rFonts w:ascii="Times New Roman" w:hAnsi="Times New Roman"/>
        </w:rPr>
      </w:pPr>
    </w:p>
    <w:p w:rsidR="00753C95" w:rsidP="00753C95">
      <w:pPr>
        <w:bidi w:val="0"/>
        <w:jc w:val="both"/>
        <w:rPr>
          <w:rFonts w:ascii="Times New Roman" w:hAnsi="Times New Roman"/>
        </w:rPr>
      </w:pPr>
      <w:r w:rsidR="005E549B">
        <w:rPr>
          <w:rFonts w:ascii="Times New Roman" w:hAnsi="Times New Roman"/>
        </w:rPr>
        <w:t>K § 13</w:t>
      </w:r>
    </w:p>
    <w:p w:rsidR="00F35EC8" w:rsidP="00753C95">
      <w:pPr>
        <w:bidi w:val="0"/>
        <w:jc w:val="both"/>
        <w:rPr>
          <w:rFonts w:ascii="Times New Roman" w:hAnsi="Times New Roman"/>
        </w:rPr>
      </w:pPr>
      <w:r w:rsidR="00753C95">
        <w:rPr>
          <w:rFonts w:ascii="Times New Roman" w:hAnsi="Times New Roman"/>
        </w:rPr>
        <w:tab/>
      </w:r>
    </w:p>
    <w:p w:rsidR="00775FDC" w:rsidP="00775FDC">
      <w:pPr>
        <w:bidi w:val="0"/>
        <w:spacing w:after="240"/>
        <w:ind w:firstLine="708"/>
        <w:jc w:val="both"/>
        <w:rPr>
          <w:rFonts w:ascii="Times New Roman" w:hAnsi="Times New Roman"/>
        </w:rPr>
      </w:pPr>
      <w:r w:rsidR="006F5F3B">
        <w:rPr>
          <w:rFonts w:ascii="Times New Roman" w:hAnsi="Times New Roman"/>
        </w:rPr>
        <w:t>Ustanovuje sa, že</w:t>
      </w:r>
      <w:r w:rsidR="00E03011">
        <w:rPr>
          <w:rFonts w:ascii="Times New Roman" w:hAnsi="Times New Roman"/>
        </w:rPr>
        <w:t xml:space="preserve"> </w:t>
      </w:r>
      <w:r w:rsidR="00C14EA6">
        <w:rPr>
          <w:rFonts w:ascii="Times New Roman" w:hAnsi="Times New Roman"/>
        </w:rPr>
        <w:t>d</w:t>
      </w:r>
      <w:r w:rsidRPr="00BD2DAD" w:rsidR="00C14EA6">
        <w:rPr>
          <w:rFonts w:ascii="Times New Roman" w:hAnsi="Times New Roman"/>
        </w:rPr>
        <w:t>o</w:t>
      </w:r>
      <w:r w:rsidR="00C14EA6">
        <w:rPr>
          <w:rFonts w:ascii="Times New Roman" w:hAnsi="Times New Roman"/>
        </w:rPr>
        <w:t xml:space="preserve">tácie schválené do 1. </w:t>
      </w:r>
      <w:r>
        <w:rPr>
          <w:rFonts w:ascii="Times New Roman" w:hAnsi="Times New Roman"/>
        </w:rPr>
        <w:t>apríla</w:t>
      </w:r>
      <w:r w:rsidR="00C14EA6">
        <w:rPr>
          <w:rFonts w:ascii="Times New Roman" w:hAnsi="Times New Roman"/>
        </w:rPr>
        <w:t xml:space="preserve"> 2013 </w:t>
      </w:r>
      <w:r w:rsidRPr="00BD2DAD" w:rsidR="00C14EA6">
        <w:rPr>
          <w:rFonts w:ascii="Times New Roman" w:hAnsi="Times New Roman"/>
        </w:rPr>
        <w:t xml:space="preserve">možno poskytnúť </w:t>
      </w:r>
      <w:r w:rsidR="00C14EA6">
        <w:rPr>
          <w:rFonts w:ascii="Times New Roman" w:hAnsi="Times New Roman"/>
        </w:rPr>
        <w:t xml:space="preserve">podľa doterajšieho právneho predpisu a že konania začaté pred 1. </w:t>
      </w:r>
      <w:r>
        <w:rPr>
          <w:rFonts w:ascii="Times New Roman" w:hAnsi="Times New Roman"/>
        </w:rPr>
        <w:t>aprílom</w:t>
      </w:r>
      <w:r w:rsidR="00C14EA6">
        <w:rPr>
          <w:rFonts w:ascii="Times New Roman" w:hAnsi="Times New Roman"/>
        </w:rPr>
        <w:t xml:space="preserve"> 2013 sa dokončia podľa tohto</w:t>
      </w:r>
      <w:r>
        <w:rPr>
          <w:rFonts w:ascii="Times New Roman" w:hAnsi="Times New Roman"/>
        </w:rPr>
        <w:t xml:space="preserve"> </w:t>
      </w:r>
      <w:r w:rsidR="00C14EA6">
        <w:rPr>
          <w:rFonts w:ascii="Times New Roman" w:hAnsi="Times New Roman"/>
        </w:rPr>
        <w:t xml:space="preserve">zákona. </w:t>
      </w:r>
    </w:p>
    <w:p w:rsidR="0053053E" w:rsidP="00775FDC">
      <w:pPr>
        <w:bidi w:val="0"/>
        <w:spacing w:after="240"/>
        <w:jc w:val="both"/>
        <w:rPr>
          <w:rFonts w:ascii="Times New Roman" w:hAnsi="Times New Roman"/>
        </w:rPr>
      </w:pPr>
      <w:r w:rsidR="005E549B">
        <w:rPr>
          <w:rFonts w:ascii="Times New Roman" w:hAnsi="Times New Roman"/>
        </w:rPr>
        <w:t>K § 14</w:t>
      </w:r>
    </w:p>
    <w:p w:rsidR="0053053E" w:rsidP="00775FDC">
      <w:pPr>
        <w:bidi w:val="0"/>
        <w:jc w:val="both"/>
        <w:rPr>
          <w:rFonts w:ascii="Times New Roman" w:hAnsi="Times New Roman"/>
        </w:rPr>
      </w:pPr>
      <w:r>
        <w:rPr>
          <w:rFonts w:ascii="Times New Roman" w:hAnsi="Times New Roman"/>
        </w:rPr>
        <w:tab/>
      </w:r>
      <w:r w:rsidR="0035162F">
        <w:rPr>
          <w:rFonts w:ascii="Times New Roman" w:hAnsi="Times New Roman"/>
        </w:rPr>
        <w:t>Poskytovanie dotácií v pôsobnosti Minis</w:t>
      </w:r>
      <w:r w:rsidR="00CA6C80">
        <w:rPr>
          <w:rFonts w:ascii="Times New Roman" w:hAnsi="Times New Roman"/>
        </w:rPr>
        <w:t xml:space="preserve">terstva hospodárstva </w:t>
      </w:r>
      <w:r w:rsidR="001767A7">
        <w:rPr>
          <w:rFonts w:ascii="Times New Roman" w:hAnsi="Times New Roman"/>
        </w:rPr>
        <w:t>SR upravoval</w:t>
      </w:r>
      <w:r w:rsidR="00FA6D32">
        <w:rPr>
          <w:rFonts w:ascii="Times New Roman" w:hAnsi="Times New Roman"/>
        </w:rPr>
        <w:t xml:space="preserve"> doteraz </w:t>
      </w:r>
      <w:r w:rsidR="001767A7">
        <w:rPr>
          <w:rFonts w:ascii="Times New Roman" w:hAnsi="Times New Roman"/>
        </w:rPr>
        <w:t>zákon č. 181/2011 Z. z. o poskytovaní dotácií v pôsobnosti Ministerstva hospodárstva Slovenskej republiky</w:t>
      </w:r>
      <w:r w:rsidR="00FA6D32">
        <w:rPr>
          <w:rFonts w:ascii="Times New Roman" w:hAnsi="Times New Roman"/>
        </w:rPr>
        <w:t>, ktor</w:t>
      </w:r>
      <w:r w:rsidR="001767A7">
        <w:rPr>
          <w:rFonts w:ascii="Times New Roman" w:hAnsi="Times New Roman"/>
        </w:rPr>
        <w:t>ý</w:t>
      </w:r>
      <w:r w:rsidR="00FA6D32">
        <w:rPr>
          <w:rFonts w:ascii="Times New Roman" w:hAnsi="Times New Roman"/>
        </w:rPr>
        <w:t xml:space="preserve"> sa schválením tohto zákona zrušuj</w:t>
      </w:r>
      <w:r w:rsidR="001767A7">
        <w:rPr>
          <w:rFonts w:ascii="Times New Roman" w:hAnsi="Times New Roman"/>
        </w:rPr>
        <w:t>e</w:t>
      </w:r>
      <w:r w:rsidR="00FA6D32">
        <w:rPr>
          <w:rFonts w:ascii="Times New Roman" w:hAnsi="Times New Roman"/>
        </w:rPr>
        <w:t xml:space="preserve">. </w:t>
      </w:r>
    </w:p>
    <w:p w:rsidR="00FA6D32" w:rsidP="00753C95">
      <w:pPr>
        <w:bidi w:val="0"/>
        <w:jc w:val="both"/>
        <w:rPr>
          <w:rFonts w:ascii="Times New Roman" w:hAnsi="Times New Roman"/>
        </w:rPr>
      </w:pPr>
    </w:p>
    <w:p w:rsidR="00FA6D32" w:rsidP="00753C95">
      <w:pPr>
        <w:bidi w:val="0"/>
        <w:jc w:val="both"/>
        <w:rPr>
          <w:rFonts w:ascii="Times New Roman" w:hAnsi="Times New Roman"/>
        </w:rPr>
      </w:pPr>
      <w:r w:rsidR="005E549B">
        <w:rPr>
          <w:rFonts w:ascii="Times New Roman" w:hAnsi="Times New Roman"/>
        </w:rPr>
        <w:t>K § 15</w:t>
      </w:r>
    </w:p>
    <w:p w:rsidR="00FA6D32" w:rsidP="00753C95">
      <w:pPr>
        <w:bidi w:val="0"/>
        <w:jc w:val="both"/>
        <w:rPr>
          <w:rFonts w:ascii="Times New Roman" w:hAnsi="Times New Roman"/>
        </w:rPr>
      </w:pPr>
    </w:p>
    <w:p w:rsidR="00FA6D32" w:rsidP="00753C95">
      <w:pPr>
        <w:bidi w:val="0"/>
        <w:jc w:val="both"/>
        <w:rPr>
          <w:rFonts w:ascii="Times New Roman" w:hAnsi="Times New Roman"/>
        </w:rPr>
      </w:pPr>
      <w:r>
        <w:rPr>
          <w:rFonts w:ascii="Times New Roman" w:hAnsi="Times New Roman"/>
        </w:rPr>
        <w:tab/>
      </w:r>
      <w:r w:rsidR="00CA6C80">
        <w:rPr>
          <w:rFonts w:ascii="Times New Roman" w:hAnsi="Times New Roman"/>
        </w:rPr>
        <w:t>Navrhuje sa l</w:t>
      </w:r>
      <w:r>
        <w:rPr>
          <w:rFonts w:ascii="Times New Roman" w:hAnsi="Times New Roman"/>
        </w:rPr>
        <w:t>ehota nadobudnutia účinnosti tohto zákona</w:t>
      </w:r>
      <w:r w:rsidR="00CA6C80">
        <w:rPr>
          <w:rFonts w:ascii="Times New Roman" w:hAnsi="Times New Roman"/>
        </w:rPr>
        <w:t xml:space="preserve"> </w:t>
      </w:r>
      <w:r w:rsidR="00355AC2">
        <w:rPr>
          <w:rFonts w:ascii="Times New Roman" w:hAnsi="Times New Roman"/>
        </w:rPr>
        <w:t xml:space="preserve">podľa predpokladaného trvania legislatívneho </w:t>
      </w:r>
      <w:r w:rsidR="000079D0">
        <w:rPr>
          <w:rFonts w:ascii="Times New Roman" w:hAnsi="Times New Roman"/>
        </w:rPr>
        <w:t>procesu o návrhu zákona</w:t>
      </w:r>
      <w:r w:rsidR="00CA6C80">
        <w:rPr>
          <w:rFonts w:ascii="Times New Roman" w:hAnsi="Times New Roman"/>
        </w:rPr>
        <w:t>.</w:t>
      </w:r>
    </w:p>
    <w:p w:rsidR="000079D0" w:rsidP="00753C95">
      <w:pPr>
        <w:bidi w:val="0"/>
        <w:jc w:val="both"/>
        <w:rPr>
          <w:rFonts w:ascii="Times New Roman" w:hAnsi="Times New Roman"/>
        </w:rPr>
      </w:pPr>
    </w:p>
    <w:p w:rsidR="00FA2AF5" w:rsidP="00753C95">
      <w:pPr>
        <w:bidi w:val="0"/>
        <w:jc w:val="both"/>
        <w:rPr>
          <w:rFonts w:ascii="Times New Roman" w:hAnsi="Times New Roman"/>
        </w:rPr>
      </w:pPr>
    </w:p>
    <w:p w:rsidR="0098112A" w:rsidP="00753C95">
      <w:pPr>
        <w:bidi w:val="0"/>
        <w:jc w:val="both"/>
        <w:rPr>
          <w:rFonts w:ascii="Times New Roman" w:hAnsi="Times New Roman"/>
        </w:rPr>
      </w:pPr>
    </w:p>
    <w:p w:rsidR="0098112A" w:rsidP="0098112A">
      <w:pPr>
        <w:pStyle w:val="3"/>
        <w:widowControl/>
        <w:bidi w:val="0"/>
        <w:outlineLvl w:val="1"/>
        <w:rPr>
          <w:rFonts w:ascii="Times New Roman" w:hAnsi="Times New Roman"/>
        </w:rPr>
      </w:pPr>
      <w:r>
        <w:rPr>
          <w:rFonts w:ascii="Times New Roman" w:hAnsi="Times New Roman"/>
        </w:rPr>
        <w:t>Bratislava  28. novembra 2012</w:t>
      </w:r>
    </w:p>
    <w:p w:rsidR="0098112A" w:rsidP="0098112A">
      <w:pPr>
        <w:bidi w:val="0"/>
        <w:rPr>
          <w:rFonts w:ascii="Times New Roman" w:hAnsi="Times New Roman"/>
        </w:rPr>
      </w:pPr>
    </w:p>
    <w:p w:rsidR="00783FFF" w:rsidP="0098112A">
      <w:pPr>
        <w:bidi w:val="0"/>
        <w:rPr>
          <w:rFonts w:ascii="Times New Roman" w:hAnsi="Times New Roman"/>
        </w:rPr>
      </w:pPr>
    </w:p>
    <w:p w:rsidR="0098112A" w:rsidP="0098112A">
      <w:pPr>
        <w:pStyle w:val="3"/>
        <w:widowControl/>
        <w:bidi w:val="0"/>
        <w:jc w:val="center"/>
        <w:outlineLvl w:val="1"/>
        <w:rPr>
          <w:rFonts w:ascii="Times New Roman" w:hAnsi="Times New Roman"/>
          <w:b/>
          <w:bCs/>
        </w:rPr>
      </w:pPr>
    </w:p>
    <w:p w:rsidR="0098112A" w:rsidRPr="005F7555" w:rsidP="0098112A">
      <w:pPr>
        <w:pStyle w:val="3"/>
        <w:widowControl/>
        <w:bidi w:val="0"/>
        <w:jc w:val="center"/>
        <w:outlineLvl w:val="1"/>
        <w:rPr>
          <w:rFonts w:ascii="Times New Roman" w:hAnsi="Times New Roman"/>
        </w:rPr>
      </w:pPr>
      <w:r>
        <w:rPr>
          <w:rFonts w:ascii="Times New Roman" w:hAnsi="Times New Roman"/>
          <w:b/>
          <w:bCs/>
        </w:rPr>
        <w:t>Robert Fico</w:t>
      </w:r>
      <w:r w:rsidR="005F7555">
        <w:rPr>
          <w:rFonts w:ascii="Times New Roman" w:hAnsi="Times New Roman"/>
          <w:b/>
          <w:bCs/>
        </w:rPr>
        <w:t xml:space="preserve"> </w:t>
      </w:r>
      <w:r w:rsidRPr="005F7555" w:rsidR="005F7555">
        <w:rPr>
          <w:rFonts w:ascii="Times New Roman" w:hAnsi="Times New Roman"/>
          <w:bCs/>
        </w:rPr>
        <w:t>v. r.</w:t>
      </w:r>
    </w:p>
    <w:p w:rsidR="0098112A" w:rsidP="0098112A">
      <w:pPr>
        <w:pStyle w:val="3"/>
        <w:widowControl/>
        <w:bidi w:val="0"/>
        <w:jc w:val="center"/>
        <w:outlineLvl w:val="1"/>
        <w:rPr>
          <w:rFonts w:ascii="Times New Roman" w:hAnsi="Times New Roman"/>
        </w:rPr>
      </w:pPr>
      <w:r>
        <w:rPr>
          <w:rFonts w:ascii="Times New Roman" w:hAnsi="Times New Roman"/>
        </w:rPr>
        <w:t>predseda vlády Slovenskej republiky</w:t>
      </w:r>
    </w:p>
    <w:p w:rsidR="0098112A" w:rsidP="0098112A">
      <w:pPr>
        <w:pStyle w:val="3"/>
        <w:widowControl/>
        <w:bidi w:val="0"/>
        <w:jc w:val="center"/>
        <w:outlineLvl w:val="1"/>
        <w:rPr>
          <w:rFonts w:ascii="Times New Roman" w:hAnsi="Times New Roman"/>
        </w:rPr>
      </w:pPr>
    </w:p>
    <w:p w:rsidR="0098112A" w:rsidP="0098112A">
      <w:pPr>
        <w:pStyle w:val="3"/>
        <w:widowControl/>
        <w:bidi w:val="0"/>
        <w:jc w:val="center"/>
        <w:outlineLvl w:val="1"/>
        <w:rPr>
          <w:rFonts w:ascii="Times New Roman" w:hAnsi="Times New Roman"/>
          <w:b/>
          <w:bCs/>
        </w:rPr>
      </w:pPr>
    </w:p>
    <w:p w:rsidR="0098112A" w:rsidP="0098112A">
      <w:pPr>
        <w:pStyle w:val="3"/>
        <w:widowControl/>
        <w:bidi w:val="0"/>
        <w:jc w:val="center"/>
        <w:outlineLvl w:val="1"/>
        <w:rPr>
          <w:rFonts w:ascii="Times New Roman" w:hAnsi="Times New Roman"/>
          <w:b/>
          <w:bCs/>
        </w:rPr>
      </w:pPr>
    </w:p>
    <w:p w:rsidR="0098112A" w:rsidRPr="005F7555" w:rsidP="0098112A">
      <w:pPr>
        <w:pStyle w:val="3"/>
        <w:widowControl/>
        <w:bidi w:val="0"/>
        <w:jc w:val="center"/>
        <w:outlineLvl w:val="1"/>
        <w:rPr>
          <w:rFonts w:ascii="Times New Roman" w:hAnsi="Times New Roman"/>
          <w:bCs/>
        </w:rPr>
      </w:pPr>
      <w:r>
        <w:rPr>
          <w:rFonts w:ascii="Times New Roman" w:hAnsi="Times New Roman"/>
          <w:b/>
          <w:bCs/>
        </w:rPr>
        <w:t>Tomáš Malatinský</w:t>
      </w:r>
      <w:r w:rsidR="005F7555">
        <w:rPr>
          <w:rFonts w:ascii="Times New Roman" w:hAnsi="Times New Roman"/>
          <w:b/>
          <w:bCs/>
        </w:rPr>
        <w:t xml:space="preserve"> </w:t>
      </w:r>
      <w:r w:rsidRPr="005F7555" w:rsidR="005F7555">
        <w:rPr>
          <w:rFonts w:ascii="Times New Roman" w:hAnsi="Times New Roman"/>
          <w:bCs/>
        </w:rPr>
        <w:t>v. r.</w:t>
      </w:r>
    </w:p>
    <w:p w:rsidR="0098112A" w:rsidP="0098112A">
      <w:pPr>
        <w:pStyle w:val="3"/>
        <w:widowControl/>
        <w:bidi w:val="0"/>
        <w:jc w:val="center"/>
        <w:outlineLvl w:val="1"/>
        <w:rPr>
          <w:rFonts w:cs="Times New =Roman"/>
        </w:rPr>
      </w:pPr>
      <w:r>
        <w:t>minister hospodárstva Slovenskej republiky</w:t>
      </w:r>
    </w:p>
    <w:p w:rsidR="000079D0" w:rsidP="00753C95">
      <w:pPr>
        <w:bidi w:val="0"/>
        <w:jc w:val="both"/>
        <w:rPr>
          <w:rFonts w:ascii="Times New Roman" w:hAnsi="Times New Roman"/>
        </w:rPr>
      </w:pPr>
    </w:p>
    <w:sectPr w:rsidSect="00783FFF">
      <w:pgSz w:w="11906" w:h="16838" w:code="9"/>
      <w:pgMar w:top="1304" w:right="1418" w:bottom="1304" w:left="1418" w:header="709" w:footer="709" w:gutter="0"/>
      <w:lnNumType w:distance="0"/>
      <w:pgNumType w:start="1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New =Roman">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6D" w:rsidP="0032474C">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9036D">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6D" w:rsidRPr="0032474C" w:rsidP="0032474C">
    <w:pPr>
      <w:pStyle w:val="Footer"/>
      <w:framePr w:wrap="around" w:vAnchor="text" w:hAnchor="margin" w:xAlign="center"/>
      <w:bidi w:val="0"/>
      <w:rPr>
        <w:rStyle w:val="PageNumber"/>
        <w:rFonts w:ascii="Times New Roman" w:hAnsi="Times New Roman"/>
        <w:sz w:val="22"/>
        <w:szCs w:val="22"/>
      </w:rPr>
    </w:pPr>
  </w:p>
  <w:p w:rsidR="0089036D">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912DB7"/>
    <w:rsid w:val="00000861"/>
    <w:rsid w:val="000079D0"/>
    <w:rsid w:val="00013ADE"/>
    <w:rsid w:val="00023A90"/>
    <w:rsid w:val="0002419C"/>
    <w:rsid w:val="00060086"/>
    <w:rsid w:val="00066D57"/>
    <w:rsid w:val="000754D1"/>
    <w:rsid w:val="00076773"/>
    <w:rsid w:val="00077871"/>
    <w:rsid w:val="00080F2C"/>
    <w:rsid w:val="00082A31"/>
    <w:rsid w:val="00085B77"/>
    <w:rsid w:val="000952CA"/>
    <w:rsid w:val="000A1CC8"/>
    <w:rsid w:val="000A7127"/>
    <w:rsid w:val="000B4361"/>
    <w:rsid w:val="000C1361"/>
    <w:rsid w:val="000C7044"/>
    <w:rsid w:val="000D017E"/>
    <w:rsid w:val="000D5DBE"/>
    <w:rsid w:val="001335DE"/>
    <w:rsid w:val="001767A7"/>
    <w:rsid w:val="00196733"/>
    <w:rsid w:val="00196811"/>
    <w:rsid w:val="001A2F7E"/>
    <w:rsid w:val="001A5E77"/>
    <w:rsid w:val="001B1A39"/>
    <w:rsid w:val="001B336F"/>
    <w:rsid w:val="001C7471"/>
    <w:rsid w:val="001F28ED"/>
    <w:rsid w:val="001F5685"/>
    <w:rsid w:val="0020033B"/>
    <w:rsid w:val="00220351"/>
    <w:rsid w:val="002367DC"/>
    <w:rsid w:val="00237570"/>
    <w:rsid w:val="00245EC3"/>
    <w:rsid w:val="002473D3"/>
    <w:rsid w:val="00253C81"/>
    <w:rsid w:val="00254286"/>
    <w:rsid w:val="0026756F"/>
    <w:rsid w:val="0027134C"/>
    <w:rsid w:val="00273C07"/>
    <w:rsid w:val="00281AE5"/>
    <w:rsid w:val="00291E7F"/>
    <w:rsid w:val="002A0319"/>
    <w:rsid w:val="002A1A31"/>
    <w:rsid w:val="002A46D2"/>
    <w:rsid w:val="002E1C89"/>
    <w:rsid w:val="002F04AA"/>
    <w:rsid w:val="00303E4B"/>
    <w:rsid w:val="0032474C"/>
    <w:rsid w:val="00333385"/>
    <w:rsid w:val="003448DC"/>
    <w:rsid w:val="00346572"/>
    <w:rsid w:val="0035162F"/>
    <w:rsid w:val="00355AC2"/>
    <w:rsid w:val="00363284"/>
    <w:rsid w:val="00365D04"/>
    <w:rsid w:val="0038102A"/>
    <w:rsid w:val="003956B0"/>
    <w:rsid w:val="003A0AD5"/>
    <w:rsid w:val="003B6A4C"/>
    <w:rsid w:val="003C0429"/>
    <w:rsid w:val="003C0878"/>
    <w:rsid w:val="003D0C71"/>
    <w:rsid w:val="004129D1"/>
    <w:rsid w:val="00414DAF"/>
    <w:rsid w:val="00421D50"/>
    <w:rsid w:val="004266EF"/>
    <w:rsid w:val="00440CA6"/>
    <w:rsid w:val="00441F0A"/>
    <w:rsid w:val="00451CA4"/>
    <w:rsid w:val="004559E5"/>
    <w:rsid w:val="004A0229"/>
    <w:rsid w:val="004B1AEA"/>
    <w:rsid w:val="004C5628"/>
    <w:rsid w:val="004C7DC8"/>
    <w:rsid w:val="004D5F5D"/>
    <w:rsid w:val="00511C20"/>
    <w:rsid w:val="00511F4F"/>
    <w:rsid w:val="00513B09"/>
    <w:rsid w:val="0053053E"/>
    <w:rsid w:val="005402B3"/>
    <w:rsid w:val="00547043"/>
    <w:rsid w:val="0055368E"/>
    <w:rsid w:val="0055383F"/>
    <w:rsid w:val="00577456"/>
    <w:rsid w:val="00577D08"/>
    <w:rsid w:val="005927CA"/>
    <w:rsid w:val="005B0C35"/>
    <w:rsid w:val="005D19AA"/>
    <w:rsid w:val="005D2D8A"/>
    <w:rsid w:val="005E549B"/>
    <w:rsid w:val="005F14EC"/>
    <w:rsid w:val="005F7555"/>
    <w:rsid w:val="006051E9"/>
    <w:rsid w:val="00627F54"/>
    <w:rsid w:val="00641CD6"/>
    <w:rsid w:val="00660C68"/>
    <w:rsid w:val="00692EB3"/>
    <w:rsid w:val="00694832"/>
    <w:rsid w:val="006A2451"/>
    <w:rsid w:val="006B0F20"/>
    <w:rsid w:val="006B3AFB"/>
    <w:rsid w:val="006C2C98"/>
    <w:rsid w:val="006D026D"/>
    <w:rsid w:val="006D186C"/>
    <w:rsid w:val="006E2678"/>
    <w:rsid w:val="006F5F3B"/>
    <w:rsid w:val="007007DD"/>
    <w:rsid w:val="007205E8"/>
    <w:rsid w:val="007234ED"/>
    <w:rsid w:val="00726943"/>
    <w:rsid w:val="00734737"/>
    <w:rsid w:val="0074636E"/>
    <w:rsid w:val="0075317A"/>
    <w:rsid w:val="00753C95"/>
    <w:rsid w:val="00773D04"/>
    <w:rsid w:val="00775FDC"/>
    <w:rsid w:val="00783FFF"/>
    <w:rsid w:val="00784C97"/>
    <w:rsid w:val="00793F9A"/>
    <w:rsid w:val="007A0FF9"/>
    <w:rsid w:val="007A31F6"/>
    <w:rsid w:val="007A3C55"/>
    <w:rsid w:val="007A4556"/>
    <w:rsid w:val="007B7D0E"/>
    <w:rsid w:val="007C2B12"/>
    <w:rsid w:val="007E08AA"/>
    <w:rsid w:val="007E0BFF"/>
    <w:rsid w:val="008030EC"/>
    <w:rsid w:val="00807A4D"/>
    <w:rsid w:val="00825BB2"/>
    <w:rsid w:val="00850DA8"/>
    <w:rsid w:val="00853385"/>
    <w:rsid w:val="008633A8"/>
    <w:rsid w:val="00871400"/>
    <w:rsid w:val="008847F1"/>
    <w:rsid w:val="0089036D"/>
    <w:rsid w:val="008934CD"/>
    <w:rsid w:val="008A15B8"/>
    <w:rsid w:val="008B588D"/>
    <w:rsid w:val="008C19FD"/>
    <w:rsid w:val="008C6F13"/>
    <w:rsid w:val="008D6EDA"/>
    <w:rsid w:val="008E14FF"/>
    <w:rsid w:val="008E2C6F"/>
    <w:rsid w:val="008E408D"/>
    <w:rsid w:val="00900EF0"/>
    <w:rsid w:val="00912DB7"/>
    <w:rsid w:val="0092080A"/>
    <w:rsid w:val="00956CA7"/>
    <w:rsid w:val="00961F4E"/>
    <w:rsid w:val="009672C8"/>
    <w:rsid w:val="00975A4C"/>
    <w:rsid w:val="00977DB3"/>
    <w:rsid w:val="0098112A"/>
    <w:rsid w:val="00986B10"/>
    <w:rsid w:val="00990BBB"/>
    <w:rsid w:val="00993D2F"/>
    <w:rsid w:val="009A2DA6"/>
    <w:rsid w:val="009A3684"/>
    <w:rsid w:val="009B056C"/>
    <w:rsid w:val="009B400D"/>
    <w:rsid w:val="009B704B"/>
    <w:rsid w:val="009E0847"/>
    <w:rsid w:val="009E419F"/>
    <w:rsid w:val="009E6A04"/>
    <w:rsid w:val="009F0403"/>
    <w:rsid w:val="009F486D"/>
    <w:rsid w:val="009F6EA2"/>
    <w:rsid w:val="00A04C36"/>
    <w:rsid w:val="00A059DC"/>
    <w:rsid w:val="00A05D22"/>
    <w:rsid w:val="00A07287"/>
    <w:rsid w:val="00A16B1B"/>
    <w:rsid w:val="00A24169"/>
    <w:rsid w:val="00A4348B"/>
    <w:rsid w:val="00A468FF"/>
    <w:rsid w:val="00A55AAC"/>
    <w:rsid w:val="00A83FA7"/>
    <w:rsid w:val="00AA19A9"/>
    <w:rsid w:val="00AA3DD7"/>
    <w:rsid w:val="00AB4D8F"/>
    <w:rsid w:val="00AB5345"/>
    <w:rsid w:val="00AC3B47"/>
    <w:rsid w:val="00AC4CED"/>
    <w:rsid w:val="00AD099B"/>
    <w:rsid w:val="00AD2DC7"/>
    <w:rsid w:val="00AD2F00"/>
    <w:rsid w:val="00AD5204"/>
    <w:rsid w:val="00AF40F3"/>
    <w:rsid w:val="00B10786"/>
    <w:rsid w:val="00B122E4"/>
    <w:rsid w:val="00B1243C"/>
    <w:rsid w:val="00B214E8"/>
    <w:rsid w:val="00B34A3C"/>
    <w:rsid w:val="00B44454"/>
    <w:rsid w:val="00B45670"/>
    <w:rsid w:val="00B73BCD"/>
    <w:rsid w:val="00B85BDB"/>
    <w:rsid w:val="00BA5B58"/>
    <w:rsid w:val="00BC05AC"/>
    <w:rsid w:val="00BC597D"/>
    <w:rsid w:val="00BD2DAD"/>
    <w:rsid w:val="00BD5B61"/>
    <w:rsid w:val="00BE168D"/>
    <w:rsid w:val="00BE4B8B"/>
    <w:rsid w:val="00C122A4"/>
    <w:rsid w:val="00C14EA6"/>
    <w:rsid w:val="00C25BC2"/>
    <w:rsid w:val="00C351BD"/>
    <w:rsid w:val="00C36495"/>
    <w:rsid w:val="00C3667F"/>
    <w:rsid w:val="00C37047"/>
    <w:rsid w:val="00C47484"/>
    <w:rsid w:val="00C554BA"/>
    <w:rsid w:val="00C61B26"/>
    <w:rsid w:val="00C64ECE"/>
    <w:rsid w:val="00C858B2"/>
    <w:rsid w:val="00CA4560"/>
    <w:rsid w:val="00CA6C80"/>
    <w:rsid w:val="00CB513E"/>
    <w:rsid w:val="00CC02F0"/>
    <w:rsid w:val="00CC1EC1"/>
    <w:rsid w:val="00CD0F95"/>
    <w:rsid w:val="00CF3E13"/>
    <w:rsid w:val="00CF7394"/>
    <w:rsid w:val="00D011D1"/>
    <w:rsid w:val="00D07CA7"/>
    <w:rsid w:val="00D14D27"/>
    <w:rsid w:val="00D2571E"/>
    <w:rsid w:val="00D31FC1"/>
    <w:rsid w:val="00D60386"/>
    <w:rsid w:val="00D64A6D"/>
    <w:rsid w:val="00D672B4"/>
    <w:rsid w:val="00D70C06"/>
    <w:rsid w:val="00D71613"/>
    <w:rsid w:val="00D8663D"/>
    <w:rsid w:val="00D97A3C"/>
    <w:rsid w:val="00DB4A7F"/>
    <w:rsid w:val="00DD463B"/>
    <w:rsid w:val="00DD75F0"/>
    <w:rsid w:val="00DF2CA0"/>
    <w:rsid w:val="00DF6CA5"/>
    <w:rsid w:val="00E03011"/>
    <w:rsid w:val="00E06B81"/>
    <w:rsid w:val="00E42DD4"/>
    <w:rsid w:val="00E4637A"/>
    <w:rsid w:val="00E56288"/>
    <w:rsid w:val="00E56B8F"/>
    <w:rsid w:val="00E77C76"/>
    <w:rsid w:val="00E812E8"/>
    <w:rsid w:val="00EA1F7A"/>
    <w:rsid w:val="00EB0366"/>
    <w:rsid w:val="00EF73A4"/>
    <w:rsid w:val="00F100D1"/>
    <w:rsid w:val="00F14E0B"/>
    <w:rsid w:val="00F23F55"/>
    <w:rsid w:val="00F331FF"/>
    <w:rsid w:val="00F35EC8"/>
    <w:rsid w:val="00F4072C"/>
    <w:rsid w:val="00F427FD"/>
    <w:rsid w:val="00F6393F"/>
    <w:rsid w:val="00F649F9"/>
    <w:rsid w:val="00F96DD2"/>
    <w:rsid w:val="00FA2AF5"/>
    <w:rsid w:val="00FA6079"/>
    <w:rsid w:val="00FA6D32"/>
    <w:rsid w:val="00FB78D8"/>
    <w:rsid w:val="00FC378B"/>
    <w:rsid w:val="00FF33A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tl1">
    <w:name w:val="Štýl1"/>
    <w:basedOn w:val="Normal"/>
    <w:rsid w:val="002A0319"/>
    <w:pPr>
      <w:jc w:val="both"/>
    </w:pPr>
  </w:style>
  <w:style w:type="paragraph" w:styleId="BodyText">
    <w:name w:val="Body Text"/>
    <w:basedOn w:val="Normal"/>
    <w:rsid w:val="00AA19A9"/>
    <w:pPr>
      <w:jc w:val="both"/>
    </w:pPr>
    <w:rPr>
      <w:color w:val="000000"/>
    </w:rPr>
  </w:style>
  <w:style w:type="paragraph" w:styleId="Footer">
    <w:name w:val="footer"/>
    <w:basedOn w:val="Normal"/>
    <w:rsid w:val="0032474C"/>
    <w:pPr>
      <w:tabs>
        <w:tab w:val="center" w:pos="4536"/>
        <w:tab w:val="right" w:pos="9072"/>
      </w:tabs>
      <w:jc w:val="left"/>
    </w:pPr>
  </w:style>
  <w:style w:type="character" w:styleId="PageNumber">
    <w:name w:val="page number"/>
    <w:basedOn w:val="DefaultParagraphFont"/>
    <w:rsid w:val="0032474C"/>
    <w:rPr>
      <w:rFonts w:cs="Times New Roman"/>
      <w:rtl w:val="0"/>
      <w:cs w:val="0"/>
    </w:rPr>
  </w:style>
  <w:style w:type="paragraph" w:styleId="Header">
    <w:name w:val="header"/>
    <w:basedOn w:val="Normal"/>
    <w:rsid w:val="0032474C"/>
    <w:pPr>
      <w:tabs>
        <w:tab w:val="center" w:pos="4536"/>
        <w:tab w:val="right" w:pos="9072"/>
      </w:tabs>
      <w:jc w:val="left"/>
    </w:pPr>
  </w:style>
  <w:style w:type="paragraph" w:customStyle="1" w:styleId="3">
    <w:name w:val="=3"/>
    <w:rsid w:val="00825BB2"/>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 w:type="paragraph" w:styleId="BalloonText">
    <w:name w:val="Balloon Text"/>
    <w:basedOn w:val="Normal"/>
    <w:semiHidden/>
    <w:rsid w:val="00363284"/>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8E474-10B1-48AE-81EC-6CF6763B6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11FF8B-EE29-48C4-B701-45A005295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A33FB6-0A17-4018-A58E-F168BD445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5</Pages>
  <Words>2209</Words>
  <Characters>12595</Characters>
  <Application>Microsoft Office Word</Application>
  <DocSecurity>0</DocSecurity>
  <Lines>0</Lines>
  <Paragraphs>0</Paragraphs>
  <ScaleCrop>false</ScaleCrop>
  <Company>MH SR</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manyova</dc:creator>
  <cp:lastModifiedBy>Gašparíková, Jarmila</cp:lastModifiedBy>
  <cp:revision>2</cp:revision>
  <cp:lastPrinted>2012-12-03T10:20:00Z</cp:lastPrinted>
  <dcterms:created xsi:type="dcterms:W3CDTF">2012-12-05T15:19:00Z</dcterms:created>
  <dcterms:modified xsi:type="dcterms:W3CDTF">2012-12-05T15:19:00Z</dcterms:modified>
</cp:coreProperties>
</file>