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3FCC"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E52107" w:rsidRPr="00BB287A" w:rsidP="009916CC">
      <w:pPr>
        <w:bidi w:val="0"/>
        <w:spacing w:after="0"/>
        <w:contextualSpacing/>
        <w:jc w:val="center"/>
        <w:rPr>
          <w:rFonts w:ascii="Times New Roman" w:hAnsi="Times New Roman"/>
          <w:b/>
          <w:sz w:val="24"/>
          <w:szCs w:val="24"/>
        </w:rPr>
      </w:pPr>
    </w:p>
    <w:p w:rsidR="00BE3FCC" w:rsidRPr="00BB287A" w:rsidP="009916CC">
      <w:pPr>
        <w:bidi w:val="0"/>
        <w:spacing w:after="0"/>
        <w:contextualSpacing/>
        <w:jc w:val="center"/>
        <w:rPr>
          <w:rFonts w:ascii="Times New Roman" w:hAnsi="Times New Roman"/>
          <w:b/>
          <w:sz w:val="24"/>
          <w:szCs w:val="24"/>
        </w:rPr>
      </w:pPr>
      <w:r w:rsidRPr="00BB287A">
        <w:rPr>
          <w:rFonts w:ascii="Times New Roman" w:hAnsi="Times New Roman"/>
          <w:b/>
          <w:sz w:val="24"/>
          <w:szCs w:val="24"/>
        </w:rPr>
        <w:t>z</w:t>
      </w:r>
      <w:r w:rsidRPr="00BB287A" w:rsidR="00E52107">
        <w:rPr>
          <w:rFonts w:ascii="Times New Roman" w:hAnsi="Times New Roman"/>
          <w:b/>
          <w:sz w:val="24"/>
          <w:szCs w:val="24"/>
        </w:rPr>
        <w:t> 28. novembra</w:t>
      </w:r>
      <w:r w:rsidRPr="00BB287A">
        <w:rPr>
          <w:rFonts w:ascii="Times New Roman" w:hAnsi="Times New Roman"/>
          <w:b/>
          <w:sz w:val="24"/>
          <w:szCs w:val="24"/>
        </w:rPr>
        <w:t xml:space="preserve"> 2012</w:t>
      </w:r>
    </w:p>
    <w:p w:rsidR="00BE3FCC" w:rsidRPr="00BB287A" w:rsidP="009916CC">
      <w:pPr>
        <w:bidi w:val="0"/>
        <w:spacing w:after="0"/>
        <w:contextualSpacing/>
        <w:jc w:val="center"/>
        <w:rPr>
          <w:rFonts w:ascii="Times New Roman" w:hAnsi="Times New Roman"/>
          <w:b/>
          <w:sz w:val="24"/>
          <w:szCs w:val="24"/>
        </w:rPr>
      </w:pPr>
    </w:p>
    <w:p w:rsidR="00BE3FCC" w:rsidRPr="00BB287A" w:rsidP="00480942">
      <w:pPr>
        <w:bidi w:val="0"/>
        <w:spacing w:after="0"/>
        <w:contextualSpacing/>
        <w:jc w:val="center"/>
        <w:rPr>
          <w:rFonts w:ascii="Times New Roman" w:hAnsi="Times New Roman"/>
          <w:b/>
          <w:sz w:val="24"/>
          <w:szCs w:val="24"/>
        </w:rPr>
      </w:pPr>
      <w:r w:rsidRPr="00BB287A">
        <w:rPr>
          <w:rFonts w:ascii="Times New Roman" w:hAnsi="Times New Roman"/>
          <w:b/>
          <w:sz w:val="24"/>
          <w:szCs w:val="24"/>
        </w:rPr>
        <w:t xml:space="preserve">o obchodovaní s emisnými kvótami a o zmene a doplnení niektorých zákonov </w:t>
      </w:r>
    </w:p>
    <w:p w:rsidR="00BE3FCC" w:rsidRPr="00BB287A" w:rsidP="009916CC">
      <w:pPr>
        <w:bidi w:val="0"/>
        <w:spacing w:after="0"/>
        <w:contextualSpacing/>
        <w:jc w:val="center"/>
        <w:rPr>
          <w:rFonts w:ascii="Times New Roman" w:hAnsi="Times New Roman"/>
          <w:b/>
          <w:sz w:val="24"/>
          <w:szCs w:val="24"/>
        </w:rPr>
      </w:pPr>
    </w:p>
    <w:p w:rsidR="00BE3FCC" w:rsidRPr="00BB287A" w:rsidP="009916CC">
      <w:pPr>
        <w:bidi w:val="0"/>
        <w:spacing w:after="0" w:line="240" w:lineRule="auto"/>
        <w:contextualSpacing/>
        <w:rPr>
          <w:rFonts w:ascii="Times New Roman" w:hAnsi="Times New Roman"/>
          <w:sz w:val="24"/>
          <w:szCs w:val="24"/>
        </w:rPr>
      </w:pPr>
      <w:r w:rsidRPr="00BB287A">
        <w:rPr>
          <w:rFonts w:ascii="Times New Roman" w:hAnsi="Times New Roman"/>
          <w:sz w:val="24"/>
          <w:szCs w:val="24"/>
        </w:rPr>
        <w:tab/>
        <w:t>Národná rada Slovenskej republiky sa uzniesla na tomto zákone:</w:t>
      </w:r>
    </w:p>
    <w:p w:rsidR="00BE3FCC" w:rsidRPr="00BB287A" w:rsidP="009916CC">
      <w:pPr>
        <w:bidi w:val="0"/>
        <w:spacing w:after="0" w:line="240" w:lineRule="auto"/>
        <w:contextualSpacing/>
        <w:rPr>
          <w:rFonts w:ascii="Times New Roman" w:hAnsi="Times New Roman"/>
          <w:sz w:val="24"/>
          <w:szCs w:val="24"/>
        </w:rPr>
      </w:pPr>
    </w:p>
    <w:p w:rsidR="008F7812" w:rsidRPr="00BB287A" w:rsidP="009916CC">
      <w:pPr>
        <w:bidi w:val="0"/>
        <w:spacing w:after="0" w:line="240" w:lineRule="auto"/>
        <w:contextualSpacing/>
        <w:jc w:val="center"/>
        <w:rPr>
          <w:rFonts w:ascii="Times New Roman" w:hAnsi="Times New Roman"/>
          <w:b/>
          <w:bCs/>
          <w:kern w:val="36"/>
          <w:sz w:val="24"/>
          <w:szCs w:val="24"/>
          <w:lang w:eastAsia="sk-SK"/>
        </w:rPr>
      </w:pPr>
    </w:p>
    <w:p w:rsidR="00BE3FCC" w:rsidRPr="00BB287A" w:rsidP="009916CC">
      <w:pPr>
        <w:bidi w:val="0"/>
        <w:spacing w:after="0" w:line="240" w:lineRule="auto"/>
        <w:contextualSpacing/>
        <w:jc w:val="center"/>
        <w:rPr>
          <w:rFonts w:ascii="Times New Roman" w:hAnsi="Times New Roman"/>
          <w:b/>
          <w:sz w:val="24"/>
          <w:szCs w:val="24"/>
        </w:rPr>
      </w:pPr>
      <w:r w:rsidRPr="00BB287A">
        <w:rPr>
          <w:rFonts w:ascii="Times New Roman" w:hAnsi="Times New Roman"/>
          <w:b/>
          <w:bCs/>
          <w:kern w:val="36"/>
          <w:sz w:val="24"/>
          <w:szCs w:val="24"/>
          <w:lang w:eastAsia="sk-SK"/>
        </w:rPr>
        <w:t>Čl. I</w:t>
      </w:r>
    </w:p>
    <w:p w:rsidR="00BE3FCC" w:rsidRPr="00BB287A" w:rsidP="009916CC">
      <w:pPr>
        <w:bidi w:val="0"/>
        <w:spacing w:after="0" w:line="240" w:lineRule="auto"/>
        <w:contextualSpacing/>
        <w:jc w:val="center"/>
        <w:rPr>
          <w:rFonts w:ascii="Times New Roman" w:hAnsi="Times New Roman"/>
          <w:b/>
          <w:sz w:val="24"/>
          <w:szCs w:val="24"/>
        </w:rPr>
      </w:pPr>
    </w:p>
    <w:p w:rsidR="00BE3FCC" w:rsidRPr="00BB287A" w:rsidP="009A4CCD">
      <w:pPr>
        <w:bidi w:val="0"/>
        <w:spacing w:after="0" w:line="240" w:lineRule="auto"/>
        <w:contextualSpacing/>
        <w:jc w:val="center"/>
        <w:rPr>
          <w:rFonts w:ascii="Times New Roman" w:hAnsi="Times New Roman"/>
          <w:b/>
          <w:sz w:val="24"/>
          <w:szCs w:val="24"/>
        </w:rPr>
      </w:pPr>
      <w:r w:rsidRPr="00BB287A">
        <w:rPr>
          <w:rFonts w:ascii="Times New Roman" w:hAnsi="Times New Roman"/>
          <w:b/>
          <w:bCs/>
          <w:sz w:val="24"/>
          <w:szCs w:val="24"/>
          <w:lang w:eastAsia="sk-SK"/>
        </w:rPr>
        <w:t>PRVÁ ČASŤ</w:t>
        <w:br/>
        <w:t>ZÁKLADNÉ USTANOVENIA</w:t>
      </w:r>
    </w:p>
    <w:p w:rsidR="00BE3FCC" w:rsidRPr="00BB287A"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1</w:t>
        <w:br/>
        <w:t>Predmet zákona</w:t>
      </w:r>
    </w:p>
    <w:p w:rsidR="00BE3FCC" w:rsidRPr="00BB287A" w:rsidP="009A4CCD">
      <w:pPr>
        <w:bidi w:val="0"/>
        <w:spacing w:after="240" w:line="240" w:lineRule="auto"/>
        <w:ind w:left="360"/>
        <w:jc w:val="both"/>
        <w:rPr>
          <w:rFonts w:ascii="Times New Roman" w:hAnsi="Times New Roman"/>
          <w:sz w:val="24"/>
          <w:szCs w:val="24"/>
          <w:lang w:eastAsia="sk-SK"/>
        </w:rPr>
      </w:pPr>
      <w:r w:rsidRPr="00BB287A">
        <w:rPr>
          <w:rFonts w:ascii="Times New Roman" w:hAnsi="Times New Roman"/>
          <w:sz w:val="24"/>
          <w:szCs w:val="24"/>
          <w:lang w:eastAsia="sk-SK"/>
        </w:rPr>
        <w:br/>
        <w:t>Tento zákon upravuje</w:t>
      </w:r>
    </w:p>
    <w:p w:rsidR="00BE3FCC" w:rsidRPr="00BB287A" w:rsidP="009A4CCD">
      <w:pPr>
        <w:pStyle w:val="ListParagraph"/>
        <w:numPr>
          <w:numId w:val="10"/>
        </w:numPr>
        <w:bidi w:val="0"/>
        <w:spacing w:after="0"/>
        <w:rPr>
          <w:rFonts w:ascii="Times New Roman" w:hAnsi="Times New Roman"/>
          <w:sz w:val="24"/>
          <w:szCs w:val="24"/>
          <w:lang w:eastAsia="sk-SK"/>
        </w:rPr>
      </w:pPr>
      <w:r w:rsidRPr="00BB287A">
        <w:rPr>
          <w:rFonts w:ascii="Times New Roman" w:hAnsi="Times New Roman"/>
          <w:sz w:val="24"/>
          <w:szCs w:val="24"/>
          <w:lang w:eastAsia="sk-SK"/>
        </w:rPr>
        <w:t xml:space="preserve">obchodovanie s emisnými kvótami skleníkových plynov v Slovenskej republike,  medzi osobami registrovanými v Slovenskej republike </w:t>
      </w:r>
      <w:r w:rsidRPr="00BB287A" w:rsidR="007D4FF6">
        <w:rPr>
          <w:rFonts w:ascii="Times New Roman" w:hAnsi="Times New Roman"/>
          <w:sz w:val="24"/>
          <w:szCs w:val="24"/>
          <w:lang w:eastAsia="sk-SK"/>
        </w:rPr>
        <w:t xml:space="preserve">a v Európskej únii </w:t>
      </w:r>
      <w:r w:rsidRPr="00BB287A">
        <w:rPr>
          <w:rFonts w:ascii="Times New Roman" w:hAnsi="Times New Roman"/>
          <w:sz w:val="24"/>
          <w:szCs w:val="24"/>
          <w:lang w:eastAsia="sk-SK"/>
        </w:rPr>
        <w:t xml:space="preserve">a osobami registrovanými v krajinách uvedených v prílohe B Kjótskeho protokolu, ktoré podporuje znižovanie emisií skleníkových plynov ekonomicky výhodným spôsobom (ďalej len "schéma obchodovania"), </w:t>
      </w:r>
    </w:p>
    <w:p w:rsidR="00BE3FCC" w:rsidRPr="00BB287A" w:rsidP="009A4CCD">
      <w:pPr>
        <w:pStyle w:val="ListParagraph"/>
        <w:numPr>
          <w:numId w:val="10"/>
        </w:numPr>
        <w:bidi w:val="0"/>
        <w:spacing w:after="0"/>
        <w:rPr>
          <w:rFonts w:ascii="Times New Roman" w:hAnsi="Times New Roman"/>
          <w:sz w:val="24"/>
          <w:szCs w:val="24"/>
          <w:lang w:eastAsia="sk-SK"/>
        </w:rPr>
      </w:pPr>
      <w:r w:rsidRPr="00BB287A">
        <w:rPr>
          <w:rFonts w:ascii="Times New Roman" w:hAnsi="Times New Roman"/>
          <w:sz w:val="24"/>
          <w:szCs w:val="24"/>
          <w:lang w:eastAsia="sk-SK"/>
        </w:rPr>
        <w:t>obchodovanie s emisnými kvótami znečisťujúcich látok (ďalej len "systém obchodovania"),</w:t>
      </w:r>
    </w:p>
    <w:p w:rsidR="00BE3FCC" w:rsidRPr="00BB287A" w:rsidP="009A4CCD">
      <w:pPr>
        <w:pStyle w:val="ListParagraph"/>
        <w:numPr>
          <w:numId w:val="10"/>
        </w:numPr>
        <w:bidi w:val="0"/>
        <w:spacing w:after="0"/>
        <w:rPr>
          <w:rFonts w:ascii="Times New Roman" w:hAnsi="Times New Roman"/>
          <w:sz w:val="24"/>
          <w:szCs w:val="24"/>
          <w:lang w:eastAsia="sk-SK"/>
        </w:rPr>
      </w:pPr>
      <w:r w:rsidRPr="00BB287A">
        <w:rPr>
          <w:rFonts w:ascii="Times New Roman" w:hAnsi="Times New Roman"/>
          <w:sz w:val="24"/>
          <w:szCs w:val="24"/>
          <w:lang w:eastAsia="sk-SK"/>
        </w:rPr>
        <w:t>práva a povinnosti toho, kto prevádzkuje alebo riadi stacionárnu prevádzku (ďalej len "prevádzkovateľ"), prevádzkovateľov lietadiel, ostatných účastníkov schémy obchodovania a ostatných účastníkov systému obchodovania,</w:t>
      </w:r>
    </w:p>
    <w:p w:rsidR="00156377" w:rsidRPr="00BB287A" w:rsidP="00F3593A">
      <w:pPr>
        <w:pStyle w:val="ListParagraph"/>
        <w:numPr>
          <w:numId w:val="10"/>
        </w:numPr>
        <w:bidi w:val="0"/>
        <w:spacing w:after="0"/>
        <w:rPr>
          <w:rFonts w:ascii="Times New Roman" w:hAnsi="Times New Roman"/>
          <w:sz w:val="24"/>
          <w:szCs w:val="24"/>
          <w:lang w:eastAsia="sk-SK"/>
        </w:rPr>
      </w:pPr>
      <w:r w:rsidRPr="00BB287A" w:rsidR="00BE3FCC">
        <w:rPr>
          <w:rFonts w:ascii="Times New Roman" w:hAnsi="Times New Roman"/>
          <w:sz w:val="24"/>
          <w:szCs w:val="24"/>
          <w:lang w:eastAsia="sk-SK"/>
        </w:rPr>
        <w:t>pôsobnosť orgánov štátnej správy.</w:t>
      </w:r>
    </w:p>
    <w:p w:rsidR="008F7812" w:rsidRPr="00BB287A" w:rsidP="008F7812">
      <w:pPr>
        <w:bidi w:val="0"/>
        <w:spacing w:before="100" w:beforeAutospacing="1" w:after="100" w:afterAutospacing="1" w:line="240" w:lineRule="auto"/>
        <w:outlineLvl w:val="4"/>
        <w:rPr>
          <w:rFonts w:ascii="Times New Roman" w:hAnsi="Times New Roman"/>
          <w:sz w:val="24"/>
          <w:szCs w:val="24"/>
          <w:lang w:eastAsia="sk-SK"/>
        </w:rPr>
      </w:pPr>
    </w:p>
    <w:p w:rsidR="008F7812" w:rsidRPr="00BB287A" w:rsidP="008F7812">
      <w:pPr>
        <w:bidi w:val="0"/>
        <w:spacing w:before="100" w:beforeAutospacing="1" w:after="100" w:afterAutospacing="1" w:line="240" w:lineRule="auto"/>
        <w:outlineLvl w:val="4"/>
        <w:rPr>
          <w:rFonts w:ascii="Times New Roman" w:hAnsi="Times New Roman"/>
          <w:sz w:val="24"/>
          <w:szCs w:val="24"/>
          <w:lang w:eastAsia="sk-SK"/>
        </w:rPr>
      </w:pPr>
    </w:p>
    <w:p w:rsidR="008F7812" w:rsidRPr="00BB287A" w:rsidP="008F7812">
      <w:pPr>
        <w:bidi w:val="0"/>
        <w:spacing w:before="100" w:beforeAutospacing="1" w:after="100" w:afterAutospacing="1" w:line="240" w:lineRule="auto"/>
        <w:outlineLvl w:val="4"/>
        <w:rPr>
          <w:rFonts w:ascii="Times New Roman" w:hAnsi="Times New Roman"/>
          <w:sz w:val="24"/>
          <w:szCs w:val="24"/>
          <w:lang w:eastAsia="sk-SK"/>
        </w:rPr>
      </w:pPr>
    </w:p>
    <w:p w:rsidR="00BE3FCC" w:rsidRPr="00BB287A" w:rsidP="008F7812">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2</w:t>
        <w:br/>
        <w:t>Základné pojmy</w:t>
      </w:r>
    </w:p>
    <w:p w:rsidR="00BE3FCC" w:rsidRPr="00BB287A" w:rsidP="009A4CCD">
      <w:pPr>
        <w:bidi w:val="0"/>
        <w:spacing w:after="240" w:line="240" w:lineRule="auto"/>
        <w:ind w:left="360"/>
        <w:jc w:val="both"/>
        <w:rPr>
          <w:rFonts w:ascii="Times New Roman" w:hAnsi="Times New Roman"/>
          <w:sz w:val="24"/>
          <w:szCs w:val="24"/>
          <w:lang w:eastAsia="sk-SK"/>
        </w:rPr>
      </w:pPr>
      <w:r w:rsidRPr="00BB287A">
        <w:rPr>
          <w:rFonts w:ascii="Times New Roman" w:hAnsi="Times New Roman"/>
          <w:sz w:val="24"/>
          <w:szCs w:val="24"/>
          <w:lang w:eastAsia="sk-SK"/>
        </w:rPr>
        <w:br/>
        <w:t xml:space="preserve">Na účely tohto zákona sa rozumie </w:t>
      </w:r>
    </w:p>
    <w:p w:rsidR="00BE3FCC" w:rsidRPr="00BB287A" w:rsidP="009A4CCD">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kvótou jedna tona emisie povolená vypustiť počas určitej doby; ak ide o emisie skleníkových plynov, jedna tona ekvivalentu oxidu uhličitého (EUA),</w:t>
      </w:r>
    </w:p>
    <w:p w:rsidR="00BE3FCC" w:rsidRPr="00BB287A" w:rsidP="009A4CCD">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prevodom kvóty zmena držiteľa kvóty,</w:t>
      </w:r>
    </w:p>
    <w:p w:rsidR="007D4FF6" w:rsidRPr="00BB287A" w:rsidP="007D4FF6">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emisiou uvoľňovanie skleníkových plynov a znečisťujúcich látok do ovzdušia zo zdrojov v prevádzke alebo uvoľňovanie plynov z lietadla vykonávajúceho leteckú činnosť uvedenú v prílohe č. 1 tabuľke D, ktoré boli špecifikované v súvislosti s touto činnosťou,</w:t>
      </w:r>
    </w:p>
    <w:p w:rsidR="00BE3FCC" w:rsidRPr="00BB287A" w:rsidP="009A4CCD">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 xml:space="preserve">skleníkovými plynmi plynné látky uvedené v prílohe č. </w:t>
      </w:r>
      <w:r w:rsidRPr="00BB287A" w:rsidR="007D4FF6">
        <w:rPr>
          <w:rFonts w:ascii="Times New Roman" w:hAnsi="Times New Roman"/>
          <w:sz w:val="24"/>
          <w:szCs w:val="24"/>
          <w:lang w:eastAsia="sk-SK"/>
        </w:rPr>
        <w:t>2</w:t>
      </w:r>
      <w:r w:rsidRPr="00BB287A">
        <w:rPr>
          <w:rFonts w:ascii="Times New Roman" w:hAnsi="Times New Roman"/>
          <w:sz w:val="24"/>
          <w:szCs w:val="24"/>
          <w:lang w:eastAsia="sk-SK"/>
        </w:rPr>
        <w:t xml:space="preserve"> tabuľke A </w:t>
      </w:r>
      <w:r w:rsidRPr="00BB287A">
        <w:rPr>
          <w:rFonts w:ascii="Times New Roman" w:hAnsi="Times New Roman"/>
          <w:sz w:val="24"/>
          <w:szCs w:val="24"/>
        </w:rPr>
        <w:t>a iné plynné zložky atmosféry, prírodného aj antropogénneho pôvodu, ktoré absorbujú a znovu vyžarujú infračervené žiarenie,</w:t>
      </w:r>
    </w:p>
    <w:p w:rsidR="00BE3FCC" w:rsidRPr="00BB287A" w:rsidP="00156377">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znečisťujúcimi látkami látky uvedené v prílohe č. 2 tabuľke B,</w:t>
      </w:r>
    </w:p>
    <w:p w:rsidR="00BE3FCC" w:rsidRPr="00BB287A" w:rsidP="00B60056">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prevádzkou</w:t>
      </w:r>
    </w:p>
    <w:p w:rsidR="00BE3FCC" w:rsidRPr="00BB287A" w:rsidP="00B60056">
      <w:pPr>
        <w:pStyle w:val="ListParagraph"/>
        <w:numPr>
          <w:numId w:val="12"/>
        </w:numPr>
        <w:bidi w:val="0"/>
        <w:spacing w:after="0"/>
        <w:ind w:left="720"/>
        <w:rPr>
          <w:rFonts w:ascii="Times New Roman" w:hAnsi="Times New Roman"/>
          <w:sz w:val="24"/>
          <w:szCs w:val="24"/>
          <w:lang w:eastAsia="sk-SK"/>
        </w:rPr>
      </w:pPr>
      <w:r w:rsidRPr="00BB287A">
        <w:rPr>
          <w:rFonts w:ascii="Times New Roman" w:hAnsi="Times New Roman"/>
          <w:sz w:val="24"/>
          <w:szCs w:val="24"/>
          <w:lang w:eastAsia="sk-SK"/>
        </w:rPr>
        <w:t xml:space="preserve">stacionárny technologický celok, v ktorom sa vykonáva jedna činnosť alebo viac činností uvedených v prílohe č. </w:t>
      </w:r>
      <w:smartTag w:uri="urn:schemas-microsoft-com:office:smarttags" w:element="metricconverter">
        <w:smartTagPr>
          <w:attr w:name="ProductID" w:val="1, a"/>
        </w:smartTagPr>
        <w:r w:rsidRPr="00BB287A">
          <w:rPr>
            <w:rFonts w:ascii="Times New Roman" w:hAnsi="Times New Roman"/>
            <w:sz w:val="24"/>
            <w:szCs w:val="24"/>
            <w:lang w:eastAsia="sk-SK"/>
          </w:rPr>
          <w:t>1, a</w:t>
        </w:r>
      </w:smartTag>
      <w:r w:rsidRPr="00BB287A">
        <w:rPr>
          <w:rFonts w:ascii="Times New Roman" w:hAnsi="Times New Roman"/>
          <w:sz w:val="24"/>
          <w:szCs w:val="24"/>
          <w:lang w:eastAsia="sk-SK"/>
        </w:rPr>
        <w:t xml:space="preserve"> akákoľvek iná priamo s nimi súvisiaca činnosť, ktorá má na uvedené činnosti technickú nadväznosť a ktorá môže mať vplyv na emisie,</w:t>
      </w:r>
    </w:p>
    <w:p w:rsidR="00BE3FCC" w:rsidRPr="00BB287A" w:rsidP="00B60056">
      <w:pPr>
        <w:pStyle w:val="ListParagraph"/>
        <w:numPr>
          <w:numId w:val="12"/>
        </w:numPr>
        <w:bidi w:val="0"/>
        <w:spacing w:after="0"/>
        <w:ind w:left="720"/>
        <w:rPr>
          <w:rFonts w:ascii="Times New Roman" w:hAnsi="Times New Roman"/>
          <w:sz w:val="24"/>
          <w:szCs w:val="24"/>
          <w:lang w:eastAsia="sk-SK"/>
        </w:rPr>
      </w:pPr>
      <w:r w:rsidRPr="00BB287A">
        <w:rPr>
          <w:rFonts w:ascii="Times New Roman" w:hAnsi="Times New Roman"/>
          <w:sz w:val="24"/>
          <w:szCs w:val="24"/>
          <w:lang w:eastAsia="sk-SK"/>
        </w:rPr>
        <w:t>každý iný technologický celok, ktorý emituje skleníkové plyny, ktorého prevádzkovateľ sa dobrovoľne prihlásil do schémy obchodovania,</w:t>
      </w:r>
    </w:p>
    <w:p w:rsidR="00BE3FCC" w:rsidRPr="00BB287A" w:rsidP="009E4A19">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tonou ekvivalentu oxidu uhličitého jedna metrická tona oxidu uhličitého (CO</w:t>
      </w:r>
      <w:r w:rsidRPr="00BB287A">
        <w:rPr>
          <w:rFonts w:ascii="Times New Roman" w:hAnsi="Times New Roman"/>
          <w:sz w:val="24"/>
          <w:szCs w:val="24"/>
          <w:vertAlign w:val="subscript"/>
          <w:lang w:eastAsia="sk-SK"/>
        </w:rPr>
        <w:t>2</w:t>
      </w:r>
      <w:r w:rsidRPr="00BB287A">
        <w:rPr>
          <w:rFonts w:ascii="Times New Roman" w:hAnsi="Times New Roman"/>
          <w:sz w:val="24"/>
          <w:szCs w:val="24"/>
          <w:lang w:eastAsia="sk-SK"/>
        </w:rPr>
        <w:t>) alebo také množstvo akéhokoľvek iného skleníkového plynu uvedeného v prílohe č. 2 tabuľke A, ktoré má ekvivalentný potenciál globálneho otepľovania,</w:t>
      </w:r>
    </w:p>
    <w:p w:rsidR="00BE3FCC" w:rsidRPr="00BB287A" w:rsidP="00B60056">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 xml:space="preserve">priznanou jednotkou (AAU) jednotka z priznaného množstva podľa čl. 3 ods. 7 </w:t>
      </w:r>
      <w:r w:rsidRPr="00BB287A">
        <w:rPr>
          <w:rFonts w:ascii="Times New Roman" w:hAnsi="Times New Roman"/>
          <w:sz w:val="24"/>
          <w:szCs w:val="24"/>
        </w:rPr>
        <w:t>Kjótskeho protokolu,</w:t>
      </w:r>
    </w:p>
    <w:p w:rsidR="00BE3FCC" w:rsidRPr="00BB287A" w:rsidP="00B60056">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projektovou aktivitou realizácia projektu, ktorý schválila jedna alebo viaceré krajiny uvedené v prílohe I k Rámcovému dohovoru Organizácie Spojených národov o zmene klímy (ďalej len "dohovor") podľa čl. 6 alebo čl. 12 Kjótskeho protokolu a rozhodnutí prijatých dohovorom alebo Kjótskym protokolom,</w:t>
      </w:r>
    </w:p>
    <w:p w:rsidR="00BE3FCC" w:rsidRPr="00BB287A" w:rsidP="00B60056">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jednotkou zníženia emisií (ERU) jednotka rovnajúca sa tone ekvivalentu oxidu uhličitého vydaná podľa čl. 6 Kjótskeho protokolu a rozhodnutí prijatých podľa čl. 7 dohovoru alebo čl. 8 Kjótskeho protokolu,</w:t>
      </w:r>
    </w:p>
    <w:p w:rsidR="00BE3FCC" w:rsidRPr="00BB287A" w:rsidP="00B60056">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jednotkou certifikovaného zníženia emisií (CER) jednotka rovnajúca sa tone ekvivalentu oxidu uhličitého vydaná podľa čl. 12 Kjótskeho protokolu a rozhodnutí prijatých podľa čl. 7 dohovoru alebo čl. 8 Kjótskeho protokolu,</w:t>
      </w:r>
    </w:p>
    <w:p w:rsidR="00BE3FCC" w:rsidRPr="00BB287A" w:rsidP="00B60056">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započítanými emisiami z leteckej dopravy emisie zo všetkých letov patriacich pod letecké činnosti uvedené v prílohe č. 1 tabuľke D, ktoré odlietajú z letiska nachádzajúceho sa na území členského štátu Európskej únie (ďalej len "členský štát"), a z letov, ktoré prilietajú na toto letisko z tretej krajiny,</w:t>
      </w:r>
    </w:p>
    <w:p w:rsidR="00BE3FCC" w:rsidRPr="00BB287A" w:rsidP="00B60056">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 xml:space="preserve">historickými emisiami z leteckej dopravy priemer ročných emisií v kalendárnych rokoch 2004, </w:t>
      </w:r>
      <w:smartTag w:uri="urn:schemas-microsoft-com:office:smarttags" w:element="metricconverter">
        <w:smartTagPr>
          <w:attr w:name="ProductID" w:val="2005 a"/>
        </w:smartTagPr>
        <w:r w:rsidRPr="00BB287A">
          <w:rPr>
            <w:rFonts w:ascii="Times New Roman" w:hAnsi="Times New Roman"/>
            <w:sz w:val="24"/>
            <w:szCs w:val="24"/>
            <w:lang w:eastAsia="sk-SK"/>
          </w:rPr>
          <w:t>2005 a</w:t>
        </w:r>
      </w:smartTag>
      <w:r w:rsidRPr="00BB287A">
        <w:rPr>
          <w:rFonts w:ascii="Times New Roman" w:hAnsi="Times New Roman"/>
          <w:sz w:val="24"/>
          <w:szCs w:val="24"/>
          <w:lang w:eastAsia="sk-SK"/>
        </w:rPr>
        <w:t xml:space="preserve"> 2006 z lietadla, ktoré vykonáva leteckú činnosť uvedenú v prílohe č. 1 tabuľke D,</w:t>
      </w:r>
    </w:p>
    <w:p w:rsidR="00BE3FCC" w:rsidRPr="00BB287A" w:rsidP="005E6A97">
      <w:pPr>
        <w:pStyle w:val="ListParagraph"/>
        <w:numPr>
          <w:numId w:val="11"/>
        </w:numPr>
        <w:bidi w:val="0"/>
        <w:spacing w:after="0"/>
        <w:ind w:left="360"/>
        <w:rPr>
          <w:rFonts w:ascii="Times New Roman" w:hAnsi="Times New Roman"/>
          <w:sz w:val="24"/>
          <w:szCs w:val="24"/>
          <w:lang w:eastAsia="sk-SK"/>
        </w:rPr>
      </w:pPr>
      <w:r w:rsidRPr="00BB287A">
        <w:rPr>
          <w:rFonts w:ascii="Times New Roman" w:hAnsi="Times New Roman"/>
          <w:sz w:val="24"/>
          <w:szCs w:val="24"/>
          <w:lang w:eastAsia="sk-SK"/>
        </w:rPr>
        <w:t>kvótou z leteckej dopravy (aEUA alebo EUAA) kvóta oprávňujúca prevádzkovateľa lietadla vypustiť jednu tonu ekvivalentu oxidu uhličitého počas určitej doby,</w:t>
      </w:r>
    </w:p>
    <w:p w:rsidR="00303C13" w:rsidRPr="00BB287A" w:rsidP="00156377">
      <w:pPr>
        <w:pStyle w:val="ListParagraph"/>
        <w:numPr>
          <w:numId w:val="11"/>
        </w:numPr>
        <w:bidi w:val="0"/>
        <w:spacing w:after="0"/>
        <w:ind w:left="360"/>
        <w:rPr>
          <w:rFonts w:ascii="Times New Roman" w:hAnsi="Times New Roman"/>
          <w:sz w:val="24"/>
          <w:szCs w:val="24"/>
          <w:lang w:eastAsia="sk-SK"/>
        </w:rPr>
      </w:pPr>
      <w:r w:rsidRPr="00BB287A" w:rsidR="00BE3FCC">
        <w:rPr>
          <w:rFonts w:ascii="Times New Roman" w:hAnsi="Times New Roman"/>
          <w:sz w:val="24"/>
          <w:szCs w:val="24"/>
          <w:lang w:eastAsia="sk-SK"/>
        </w:rPr>
        <w:t>spaľovaním každá oxidácia palív bez ohľadu na to, akým spôsobom sa využíva teplo, elektrická energia alebo mechanická energia, ktoré boli vyrobené v tomto procese a ostatná priamo s tým spojená činnosť vrátane mokrého čistenia</w:t>
      </w:r>
      <w:r w:rsidRPr="00BB287A" w:rsidR="00156377">
        <w:rPr>
          <w:rFonts w:ascii="Times New Roman" w:hAnsi="Times New Roman"/>
          <w:sz w:val="24"/>
          <w:szCs w:val="24"/>
          <w:lang w:eastAsia="sk-SK"/>
        </w:rPr>
        <w:t xml:space="preserve"> spalín, splyňovania a pyrolýzy.</w:t>
      </w:r>
    </w:p>
    <w:p w:rsidR="00BE3FCC" w:rsidRPr="00BB287A" w:rsidP="00FA5535">
      <w:pPr>
        <w:pStyle w:val="ListParagraph"/>
        <w:bidi w:val="0"/>
        <w:spacing w:after="0"/>
        <w:ind w:left="720"/>
        <w:jc w:val="center"/>
        <w:rPr>
          <w:rFonts w:ascii="Times New Roman" w:hAnsi="Times New Roman"/>
          <w:b/>
          <w:bCs/>
          <w:sz w:val="24"/>
          <w:szCs w:val="24"/>
          <w:lang w:eastAsia="sk-SK"/>
        </w:rPr>
      </w:pPr>
      <w:r w:rsidRPr="00BB287A">
        <w:rPr>
          <w:rFonts w:ascii="Times New Roman" w:hAnsi="Times New Roman"/>
          <w:b/>
          <w:bCs/>
          <w:sz w:val="24"/>
          <w:szCs w:val="24"/>
          <w:lang w:eastAsia="sk-SK"/>
        </w:rPr>
        <w:t>§ 3</w:t>
      </w:r>
    </w:p>
    <w:p w:rsidR="00BE3FCC" w:rsidRPr="00BB287A" w:rsidP="00FA5535">
      <w:pPr>
        <w:pStyle w:val="ListParagraph"/>
        <w:bidi w:val="0"/>
        <w:spacing w:after="240"/>
        <w:ind w:left="720"/>
        <w:jc w:val="center"/>
        <w:rPr>
          <w:rFonts w:ascii="Times New Roman" w:hAnsi="Times New Roman"/>
          <w:b/>
          <w:bCs/>
          <w:sz w:val="24"/>
          <w:szCs w:val="24"/>
          <w:lang w:eastAsia="sk-SK"/>
        </w:rPr>
      </w:pPr>
      <w:r w:rsidRPr="00BB287A" w:rsidR="00094686">
        <w:rPr>
          <w:rFonts w:ascii="Times New Roman" w:hAnsi="Times New Roman"/>
          <w:b/>
          <w:bCs/>
          <w:sz w:val="24"/>
          <w:szCs w:val="24"/>
          <w:lang w:eastAsia="sk-SK"/>
        </w:rPr>
        <w:t>P</w:t>
      </w:r>
      <w:r w:rsidRPr="00BB287A">
        <w:rPr>
          <w:rFonts w:ascii="Times New Roman" w:hAnsi="Times New Roman"/>
          <w:b/>
          <w:bCs/>
          <w:sz w:val="24"/>
          <w:szCs w:val="24"/>
          <w:lang w:eastAsia="sk-SK"/>
        </w:rPr>
        <w:t xml:space="preserve">ovolenie na vypúšťanie skleníkových plynov do ovzdušia </w:t>
      </w:r>
    </w:p>
    <w:p w:rsidR="00BE3FCC" w:rsidRPr="00BB287A" w:rsidP="00111C81">
      <w:pPr>
        <w:pStyle w:val="ListParagraph"/>
        <w:bidi w:val="0"/>
        <w:spacing w:after="0"/>
        <w:ind w:left="0"/>
        <w:rPr>
          <w:rFonts w:ascii="Times New Roman" w:hAnsi="Times New Roman"/>
          <w:sz w:val="24"/>
          <w:szCs w:val="24"/>
          <w:lang w:eastAsia="sk-SK"/>
        </w:rPr>
      </w:pPr>
      <w:r w:rsidRPr="00BB287A">
        <w:rPr>
          <w:rFonts w:ascii="Times New Roman" w:hAnsi="Times New Roman"/>
          <w:sz w:val="24"/>
          <w:szCs w:val="24"/>
          <w:lang w:eastAsia="sk-SK"/>
        </w:rPr>
        <w:br/>
        <w:t xml:space="preserve">         (1) Na vypúšťanie skleníkových plynov z prevádzky alebo z jej časti  do ovzdušia sa vyžaduje povolenie </w:t>
      </w:r>
      <w:r w:rsidRPr="00BB287A">
        <w:rPr>
          <w:rFonts w:ascii="Times New Roman" w:hAnsi="Times New Roman"/>
          <w:bCs/>
          <w:sz w:val="24"/>
          <w:szCs w:val="24"/>
          <w:lang w:eastAsia="sk-SK"/>
        </w:rPr>
        <w:t>na vypúšťanie skleníkových plynov do ovzdušia</w:t>
      </w:r>
      <w:r w:rsidRPr="00BB287A">
        <w:rPr>
          <w:rFonts w:ascii="Times New Roman" w:hAnsi="Times New Roman"/>
          <w:b/>
          <w:bCs/>
          <w:sz w:val="24"/>
          <w:szCs w:val="24"/>
          <w:lang w:eastAsia="sk-SK"/>
        </w:rPr>
        <w:t xml:space="preserve"> </w:t>
      </w:r>
      <w:r w:rsidRPr="00BB287A">
        <w:rPr>
          <w:rFonts w:ascii="Times New Roman" w:hAnsi="Times New Roman"/>
          <w:sz w:val="24"/>
          <w:szCs w:val="24"/>
          <w:lang w:eastAsia="sk-SK"/>
        </w:rPr>
        <w:t>vydané obvodným úradom životného prostredia podľa § 5</w:t>
      </w:r>
      <w:r w:rsidRPr="00BB287A" w:rsidR="00674219">
        <w:rPr>
          <w:rFonts w:ascii="Times New Roman" w:hAnsi="Times New Roman"/>
          <w:sz w:val="24"/>
          <w:szCs w:val="24"/>
          <w:lang w:eastAsia="sk-SK"/>
        </w:rPr>
        <w:t xml:space="preserve"> na základe žiadosti p</w:t>
      </w:r>
      <w:r w:rsidRPr="00BB287A" w:rsidR="00D831B1">
        <w:rPr>
          <w:rFonts w:ascii="Times New Roman" w:hAnsi="Times New Roman"/>
          <w:sz w:val="24"/>
          <w:szCs w:val="24"/>
          <w:lang w:eastAsia="sk-SK"/>
        </w:rPr>
        <w:t>odanej</w:t>
      </w:r>
      <w:r w:rsidRPr="00BB287A" w:rsidR="00674219">
        <w:rPr>
          <w:rFonts w:ascii="Times New Roman" w:hAnsi="Times New Roman"/>
          <w:sz w:val="24"/>
          <w:szCs w:val="24"/>
          <w:lang w:eastAsia="sk-SK"/>
        </w:rPr>
        <w:t xml:space="preserve"> podľa odseku 2.</w:t>
      </w:r>
    </w:p>
    <w:p w:rsidR="00BE3FCC" w:rsidRPr="00BB287A" w:rsidP="00111C81">
      <w:pPr>
        <w:bidi w:val="0"/>
        <w:spacing w:after="0" w:line="240" w:lineRule="auto"/>
        <w:ind w:left="360"/>
        <w:contextualSpacing/>
        <w:rPr>
          <w:rFonts w:ascii="Times New Roman" w:hAnsi="Times New Roman"/>
          <w:sz w:val="24"/>
          <w:szCs w:val="24"/>
          <w:lang w:eastAsia="sk-SK"/>
        </w:rPr>
      </w:pPr>
      <w:r w:rsidRPr="00BB287A">
        <w:rPr>
          <w:rFonts w:ascii="Times New Roman" w:hAnsi="Times New Roman"/>
          <w:sz w:val="24"/>
          <w:szCs w:val="24"/>
          <w:lang w:eastAsia="sk-SK"/>
        </w:rPr>
        <w:br/>
        <w:t>(2) Žiadosť o povolenie na vypúšťanie skleníkových plynov do ovzdušia obsahuje</w:t>
      </w:r>
    </w:p>
    <w:p w:rsidR="00BE3FCC" w:rsidRPr="00BB287A" w:rsidP="000044B5">
      <w:pPr>
        <w:pStyle w:val="ListParagraph"/>
        <w:numPr>
          <w:numId w:val="13"/>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identifikačné údaje prevádzkovateľa, pričom</w:t>
      </w:r>
    </w:p>
    <w:p w:rsidR="00BE3FCC" w:rsidRPr="00BB287A" w:rsidP="000044B5">
      <w:pPr>
        <w:pStyle w:val="ListParagraph"/>
        <w:numPr>
          <w:numId w:val="14"/>
        </w:numPr>
        <w:bidi w:val="0"/>
        <w:spacing w:after="0"/>
        <w:rPr>
          <w:rFonts w:ascii="Times New Roman" w:hAnsi="Times New Roman"/>
          <w:sz w:val="24"/>
          <w:szCs w:val="24"/>
          <w:lang w:eastAsia="sk-SK"/>
        </w:rPr>
      </w:pPr>
      <w:r w:rsidRPr="00BB287A">
        <w:rPr>
          <w:rFonts w:ascii="Times New Roman" w:hAnsi="Times New Roman"/>
          <w:sz w:val="24"/>
          <w:szCs w:val="24"/>
          <w:lang w:eastAsia="sk-SK"/>
        </w:rPr>
        <w:t>právnická osoba uvedie obchodné meno, sídlo a miesto podnikania, právnu formu právnickej osoby a identifikačné číslo, ak je pridelené; prevádzkovateľ zapísaný v obchodnom registri alebo v inej evidencii podnikateľov ustanovenej zákonom aj výpis z obchodného registra alebo z inej evidencie podnikateľov,</w:t>
      </w:r>
    </w:p>
    <w:p w:rsidR="00BE3FCC" w:rsidRPr="00BB287A" w:rsidP="000044B5">
      <w:pPr>
        <w:pStyle w:val="ListParagraph"/>
        <w:numPr>
          <w:numId w:val="14"/>
        </w:numPr>
        <w:bidi w:val="0"/>
        <w:spacing w:after="0"/>
        <w:rPr>
          <w:rFonts w:ascii="Times New Roman" w:hAnsi="Times New Roman"/>
          <w:sz w:val="24"/>
          <w:szCs w:val="24"/>
          <w:lang w:eastAsia="sk-SK"/>
        </w:rPr>
      </w:pPr>
      <w:r w:rsidRPr="00BB287A">
        <w:rPr>
          <w:rFonts w:ascii="Times New Roman" w:hAnsi="Times New Roman"/>
          <w:sz w:val="24"/>
          <w:szCs w:val="24"/>
          <w:lang w:eastAsia="sk-SK"/>
        </w:rPr>
        <w:t>fyzická osoba uvedie meno a priezvisko, bydlisko, miesto podnikania a identifikačné číslo, ak je pridelené; prevádzkovateľ zapísaný v obchodnom registri alebo v inej evidencii podnikateľov ustanovenej zákonom aj výpis z obchodného registra alebo z inej evidencie podnikateľov,</w:t>
      </w:r>
    </w:p>
    <w:p w:rsidR="00BE3FCC" w:rsidRPr="00BB287A" w:rsidP="000044B5">
      <w:pPr>
        <w:pStyle w:val="ListParagraph"/>
        <w:numPr>
          <w:numId w:val="13"/>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názov a adresu prevádzky,</w:t>
      </w:r>
    </w:p>
    <w:p w:rsidR="00BE3FCC" w:rsidRPr="00BB287A" w:rsidP="000044B5">
      <w:pPr>
        <w:pStyle w:val="ListParagraph"/>
        <w:numPr>
          <w:numId w:val="13"/>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opis prevádzky a činností v nej vykonávaných vrátane používanej technológie,</w:t>
      </w:r>
    </w:p>
    <w:p w:rsidR="00BE3FCC" w:rsidRPr="00BB287A" w:rsidP="000044B5">
      <w:pPr>
        <w:pStyle w:val="ListParagraph"/>
        <w:numPr>
          <w:numId w:val="13"/>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opis surovín a pomocných materiálov, ktorých používanie spôsobuje emisie skleníkových plynov,</w:t>
      </w:r>
    </w:p>
    <w:p w:rsidR="00BE3FCC" w:rsidRPr="00BB287A" w:rsidP="000044B5">
      <w:pPr>
        <w:pStyle w:val="ListParagraph"/>
        <w:numPr>
          <w:numId w:val="13"/>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opis zdrojov emisií skleníkových plynov z prevádzky,</w:t>
      </w:r>
    </w:p>
    <w:p w:rsidR="00BE3FCC" w:rsidRPr="00BB287A" w:rsidP="000044B5">
      <w:pPr>
        <w:pStyle w:val="ListParagraph"/>
        <w:numPr>
          <w:numId w:val="13"/>
        </w:numPr>
        <w:bidi w:val="0"/>
        <w:spacing w:after="0"/>
        <w:contextualSpacing/>
        <w:rPr>
          <w:rFonts w:ascii="Times New Roman" w:hAnsi="Times New Roman"/>
          <w:sz w:val="24"/>
          <w:szCs w:val="24"/>
          <w:lang w:eastAsia="sk-SK"/>
        </w:rPr>
      </w:pPr>
      <w:r w:rsidRPr="00BB287A">
        <w:rPr>
          <w:rFonts w:ascii="Times New Roman" w:hAnsi="Times New Roman"/>
          <w:bCs/>
          <w:sz w:val="24"/>
          <w:szCs w:val="24"/>
        </w:rPr>
        <w:t>monitorovací plán, ktorý obsahuje návrh postupu alebo schválený postup zisťovania  a vykazovania množstva  vypúšťaných skleníkových plynov podľa osobitného predpisu</w:t>
      </w:r>
      <w:r>
        <w:rPr>
          <w:rStyle w:val="FootnoteReference"/>
          <w:rFonts w:ascii="Times New Roman" w:hAnsi="Times New Roman"/>
          <w:bCs/>
          <w:sz w:val="24"/>
          <w:szCs w:val="24"/>
          <w:rtl w:val="0"/>
        </w:rPr>
        <w:footnoteReference w:id="2"/>
      </w:r>
      <w:r w:rsidRPr="00BB287A">
        <w:rPr>
          <w:rFonts w:ascii="Times New Roman" w:hAnsi="Times New Roman"/>
          <w:bCs/>
          <w:sz w:val="24"/>
          <w:szCs w:val="24"/>
        </w:rPr>
        <w:t>),</w:t>
      </w:r>
    </w:p>
    <w:p w:rsidR="00BE3FCC" w:rsidRPr="00BB287A" w:rsidP="000044B5">
      <w:pPr>
        <w:pStyle w:val="ListParagraph"/>
        <w:numPr>
          <w:numId w:val="13"/>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netechnické zhrnutie údajov uvedených v písmenách c) až f),</w:t>
      </w:r>
    </w:p>
    <w:p w:rsidR="00BE3FCC" w:rsidRPr="00BB287A" w:rsidP="000044B5">
      <w:pPr>
        <w:pStyle w:val="ListParagraph"/>
        <w:numPr>
          <w:numId w:val="13"/>
        </w:numPr>
        <w:bidi w:val="0"/>
        <w:spacing w:after="0"/>
        <w:contextualSpacing/>
        <w:rPr>
          <w:rFonts w:ascii="Times New Roman" w:hAnsi="Times New Roman"/>
          <w:sz w:val="24"/>
          <w:szCs w:val="24"/>
          <w:lang w:eastAsia="sk-SK"/>
        </w:rPr>
      </w:pPr>
      <w:r w:rsidRPr="00BB287A">
        <w:rPr>
          <w:rFonts w:ascii="Times New Roman" w:hAnsi="Times New Roman"/>
          <w:sz w:val="24"/>
          <w:szCs w:val="24"/>
        </w:rPr>
        <w:t>právoplatné rozhodnutie, ktorým sa povoľuje užívanie stavby,</w:t>
      </w:r>
      <w:r>
        <w:rPr>
          <w:rStyle w:val="FootnoteReference"/>
          <w:rFonts w:ascii="Times New Roman" w:hAnsi="Times New Roman"/>
          <w:sz w:val="24"/>
          <w:szCs w:val="24"/>
          <w:rtl w:val="0"/>
        </w:rPr>
        <w:footnoteReference w:id="3"/>
      </w:r>
      <w:r w:rsidRPr="00BB287A">
        <w:rPr>
          <w:rFonts w:ascii="Times New Roman" w:hAnsi="Times New Roman"/>
          <w:sz w:val="24"/>
          <w:szCs w:val="24"/>
        </w:rPr>
        <w:t>)</w:t>
      </w:r>
    </w:p>
    <w:p w:rsidR="00BE3FCC" w:rsidRPr="00BB287A" w:rsidP="000044B5">
      <w:pPr>
        <w:pStyle w:val="ListParagraph"/>
        <w:numPr>
          <w:numId w:val="13"/>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emisie skleníkových plynov pri projektovaných kapacitách upravených o relevantný faktor využitia kapacity, ak ide o nového účastníka schémy.</w:t>
      </w:r>
    </w:p>
    <w:p w:rsidR="00BE3FCC" w:rsidRPr="00BB287A" w:rsidP="005B10B9">
      <w:pPr>
        <w:pStyle w:val="ListParagraph"/>
        <w:bidi w:val="0"/>
        <w:spacing w:after="0"/>
        <w:ind w:left="360"/>
        <w:contextualSpacing/>
        <w:rPr>
          <w:rFonts w:ascii="Times New Roman" w:hAnsi="Times New Roman"/>
          <w:sz w:val="24"/>
          <w:szCs w:val="24"/>
          <w:lang w:eastAsia="sk-SK"/>
        </w:rPr>
      </w:pPr>
    </w:p>
    <w:p w:rsidR="00BE3FCC" w:rsidRPr="00BB287A" w:rsidP="00C4016A">
      <w:pPr>
        <w:bidi w:val="0"/>
        <w:spacing w:after="0"/>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(3) Prevádzkovateľ, ktorý chce byť dobrovoľným účastníkom schémy obchodovania, podáva žiadosť o povolenie na vypúšťanie skleníkových plynov do ovzdušia najneskôr tri mesiace pred požadovaným zaradením do schémy obchodovania.</w:t>
      </w:r>
    </w:p>
    <w:p w:rsidR="00BE3FCC" w:rsidRPr="00BB287A" w:rsidP="00FE7B04">
      <w:pPr>
        <w:bidi w:val="0"/>
        <w:spacing w:after="0"/>
        <w:contextualSpacing/>
        <w:rPr>
          <w:rFonts w:ascii="Times New Roman" w:hAnsi="Times New Roman"/>
          <w:sz w:val="24"/>
          <w:szCs w:val="24"/>
          <w:lang w:eastAsia="sk-SK"/>
        </w:rPr>
      </w:pPr>
    </w:p>
    <w:p w:rsidR="00BE3FCC" w:rsidRPr="00BB287A" w:rsidP="0027088B">
      <w:pPr>
        <w:bidi w:val="0"/>
        <w:spacing w:after="0"/>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(4) Žiadosť podľa odsekov </w:t>
      </w:r>
      <w:smartTag w:uri="urn:schemas-microsoft-com:office:smarttags" w:element="metricconverter">
        <w:smartTagPr>
          <w:attr w:name="ProductID" w:val="2 a"/>
        </w:smartTagPr>
        <w:r w:rsidRPr="00BB287A">
          <w:rPr>
            <w:rFonts w:ascii="Times New Roman" w:hAnsi="Times New Roman"/>
            <w:sz w:val="24"/>
            <w:szCs w:val="24"/>
            <w:lang w:eastAsia="sk-SK"/>
          </w:rPr>
          <w:t>2 a</w:t>
        </w:r>
      </w:smartTag>
      <w:r w:rsidRPr="00BB287A">
        <w:rPr>
          <w:rFonts w:ascii="Times New Roman" w:hAnsi="Times New Roman"/>
          <w:sz w:val="24"/>
          <w:szCs w:val="24"/>
          <w:lang w:eastAsia="sk-SK"/>
        </w:rPr>
        <w:t xml:space="preserve"> 3 sa podáva obvodnému úradu životného prostredia. </w:t>
      </w:r>
    </w:p>
    <w:p w:rsidR="00BE3FCC" w:rsidRPr="00BB287A" w:rsidP="005B10B9">
      <w:pPr>
        <w:bidi w:val="0"/>
        <w:spacing w:after="0"/>
        <w:contextualSpacing/>
        <w:jc w:val="center"/>
        <w:rPr>
          <w:rFonts w:ascii="Times New Roman" w:hAnsi="Times New Roman"/>
          <w:b/>
          <w:bCs/>
          <w:sz w:val="24"/>
          <w:szCs w:val="24"/>
          <w:lang w:eastAsia="sk-SK"/>
        </w:rPr>
      </w:pPr>
    </w:p>
    <w:p w:rsidR="00BE3FCC" w:rsidRPr="00BB287A" w:rsidP="005B10B9">
      <w:pPr>
        <w:bidi w:val="0"/>
        <w:spacing w:after="0"/>
        <w:contextualSpacing/>
        <w:jc w:val="center"/>
        <w:rPr>
          <w:rFonts w:ascii="Times New Roman" w:hAnsi="Times New Roman"/>
          <w:b/>
          <w:bCs/>
          <w:sz w:val="24"/>
          <w:szCs w:val="24"/>
          <w:lang w:eastAsia="sk-SK"/>
        </w:rPr>
      </w:pPr>
      <w:r w:rsidRPr="00BB287A">
        <w:rPr>
          <w:rFonts w:ascii="Times New Roman" w:hAnsi="Times New Roman"/>
          <w:b/>
          <w:bCs/>
          <w:sz w:val="24"/>
          <w:szCs w:val="24"/>
          <w:lang w:eastAsia="sk-SK"/>
        </w:rPr>
        <w:t>§ 4</w:t>
      </w:r>
    </w:p>
    <w:p w:rsidR="00BE3FCC" w:rsidRPr="00BB287A" w:rsidP="005B10B9">
      <w:pPr>
        <w:bidi w:val="0"/>
        <w:spacing w:after="0"/>
        <w:contextualSpacing/>
        <w:jc w:val="center"/>
        <w:rPr>
          <w:rFonts w:ascii="Times New Roman" w:hAnsi="Times New Roman"/>
          <w:b/>
          <w:bCs/>
          <w:sz w:val="24"/>
          <w:szCs w:val="24"/>
          <w:lang w:eastAsia="sk-SK"/>
        </w:rPr>
      </w:pPr>
      <w:r w:rsidRPr="00BB287A" w:rsidR="00094686">
        <w:rPr>
          <w:rFonts w:ascii="Times New Roman" w:hAnsi="Times New Roman"/>
          <w:b/>
          <w:bCs/>
          <w:sz w:val="24"/>
          <w:szCs w:val="24"/>
          <w:lang w:eastAsia="sk-SK"/>
        </w:rPr>
        <w:t>P</w:t>
      </w:r>
      <w:r w:rsidRPr="00BB287A">
        <w:rPr>
          <w:rFonts w:ascii="Times New Roman" w:hAnsi="Times New Roman"/>
          <w:b/>
          <w:bCs/>
          <w:sz w:val="24"/>
          <w:szCs w:val="24"/>
          <w:lang w:eastAsia="sk-SK"/>
        </w:rPr>
        <w:t>ovolenie na vypúšťanie znečisťujúcich látok do ovzdušia</w:t>
      </w:r>
    </w:p>
    <w:p w:rsidR="00BE3FCC" w:rsidRPr="00BB287A" w:rsidP="0050775F">
      <w:pPr>
        <w:bidi w:val="0"/>
        <w:spacing w:after="0"/>
        <w:ind w:firstLine="360"/>
        <w:contextualSpacing/>
        <w:jc w:val="both"/>
        <w:rPr>
          <w:rFonts w:ascii="Times New Roman" w:hAnsi="Times New Roman"/>
          <w:sz w:val="24"/>
          <w:szCs w:val="24"/>
          <w:lang w:eastAsia="sk-SK"/>
        </w:rPr>
      </w:pPr>
    </w:p>
    <w:p w:rsidR="00674219" w:rsidRPr="00BB287A" w:rsidP="00D831B1">
      <w:pPr>
        <w:pStyle w:val="ListParagraph"/>
        <w:bidi w:val="0"/>
        <w:spacing w:after="0"/>
        <w:ind w:left="0" w:firstLine="360"/>
        <w:rPr>
          <w:rFonts w:ascii="Times New Roman" w:hAnsi="Times New Roman"/>
          <w:sz w:val="24"/>
          <w:szCs w:val="24"/>
          <w:lang w:eastAsia="sk-SK"/>
        </w:rPr>
      </w:pPr>
      <w:r w:rsidRPr="00BB287A" w:rsidR="00BE3FCC">
        <w:rPr>
          <w:rFonts w:ascii="Times New Roman" w:hAnsi="Times New Roman"/>
          <w:sz w:val="24"/>
          <w:szCs w:val="24"/>
          <w:lang w:eastAsia="sk-SK"/>
        </w:rPr>
        <w:t>(1) Na vypúšťanie znečisťujúcich látok z prevádzky alebo z jej časti  do ovzdušia sa vyžaduje povolenie na vypúšťanie znečisťujúcich látok do ovzdušia vydané obvodným úradom</w:t>
      </w:r>
      <w:r w:rsidRPr="00BB287A">
        <w:rPr>
          <w:rFonts w:ascii="Times New Roman" w:hAnsi="Times New Roman"/>
          <w:sz w:val="24"/>
          <w:szCs w:val="24"/>
          <w:lang w:eastAsia="sk-SK"/>
        </w:rPr>
        <w:t xml:space="preserve"> životného prostredia podľa § 5 na základe žiadosti p</w:t>
      </w:r>
      <w:r w:rsidRPr="00BB287A" w:rsidR="00D831B1">
        <w:rPr>
          <w:rFonts w:ascii="Times New Roman" w:hAnsi="Times New Roman"/>
          <w:sz w:val="24"/>
          <w:szCs w:val="24"/>
          <w:lang w:eastAsia="sk-SK"/>
        </w:rPr>
        <w:t>odanej</w:t>
      </w:r>
      <w:r w:rsidRPr="00BB287A">
        <w:rPr>
          <w:rFonts w:ascii="Times New Roman" w:hAnsi="Times New Roman"/>
          <w:sz w:val="24"/>
          <w:szCs w:val="24"/>
          <w:lang w:eastAsia="sk-SK"/>
        </w:rPr>
        <w:t xml:space="preserve"> podľa odseku 2.</w:t>
      </w:r>
    </w:p>
    <w:p w:rsidR="00156377" w:rsidRPr="00BB287A" w:rsidP="00FE7B04">
      <w:pPr>
        <w:bidi w:val="0"/>
        <w:spacing w:after="0"/>
        <w:contextualSpacing/>
        <w:rPr>
          <w:rFonts w:ascii="Times New Roman" w:hAnsi="Times New Roman"/>
          <w:sz w:val="24"/>
          <w:szCs w:val="24"/>
          <w:lang w:eastAsia="sk-SK"/>
        </w:rPr>
      </w:pPr>
    </w:p>
    <w:p w:rsidR="008F7812" w:rsidRPr="00BB287A" w:rsidP="00FE7B04">
      <w:pPr>
        <w:bidi w:val="0"/>
        <w:spacing w:after="0"/>
        <w:contextualSpacing/>
        <w:rPr>
          <w:rFonts w:ascii="Times New Roman" w:hAnsi="Times New Roman"/>
          <w:sz w:val="24"/>
          <w:szCs w:val="24"/>
          <w:lang w:eastAsia="sk-SK"/>
        </w:rPr>
      </w:pPr>
    </w:p>
    <w:p w:rsidR="00BE3FCC" w:rsidRPr="00BB287A" w:rsidP="00303C13">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(2) Žiadosť o povolenie na vypúšťanie znečisťujúcich látok do ovzdušia obsahuje</w:t>
      </w:r>
    </w:p>
    <w:p w:rsidR="00BE3FCC" w:rsidRPr="00BB287A" w:rsidP="000044B5">
      <w:pPr>
        <w:pStyle w:val="ListParagraph"/>
        <w:numPr>
          <w:numId w:val="15"/>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identifikačné údaje prevádzkovateľa, pričom</w:t>
      </w:r>
    </w:p>
    <w:p w:rsidR="00BE3FCC" w:rsidRPr="00BB287A" w:rsidP="00316EA4">
      <w:pPr>
        <w:pStyle w:val="ListParagraph"/>
        <w:numPr>
          <w:ilvl w:val="1"/>
          <w:numId w:val="15"/>
        </w:numPr>
        <w:bidi w:val="0"/>
        <w:spacing w:after="0"/>
        <w:ind w:left="720"/>
        <w:contextualSpacing/>
        <w:rPr>
          <w:rFonts w:ascii="Times New Roman" w:hAnsi="Times New Roman"/>
          <w:sz w:val="24"/>
          <w:szCs w:val="24"/>
          <w:lang w:eastAsia="sk-SK"/>
        </w:rPr>
      </w:pPr>
      <w:r w:rsidRPr="00BB287A">
        <w:rPr>
          <w:rFonts w:ascii="Times New Roman" w:hAnsi="Times New Roman"/>
          <w:sz w:val="24"/>
          <w:szCs w:val="24"/>
          <w:lang w:eastAsia="sk-SK"/>
        </w:rPr>
        <w:t>právnická osoba uvedie obchodné meno, sídlo a miesto podnikania, právnu formu právnickej osoby a identifikačné číslo, ak je pridelené; prevádzkovateľ zapísaný v obchodnom registri alebo v inej evidencii podnikateľov ustanovenej zákonom aj výpis z obchodného registra alebo z inej evidencie podnikateľov,</w:t>
      </w:r>
    </w:p>
    <w:p w:rsidR="00BE3FCC" w:rsidRPr="00BB287A" w:rsidP="00316EA4">
      <w:pPr>
        <w:pStyle w:val="ListParagraph"/>
        <w:numPr>
          <w:ilvl w:val="1"/>
          <w:numId w:val="15"/>
        </w:numPr>
        <w:bidi w:val="0"/>
        <w:spacing w:after="0"/>
        <w:ind w:left="720"/>
        <w:contextualSpacing/>
        <w:rPr>
          <w:rFonts w:ascii="Times New Roman" w:hAnsi="Times New Roman"/>
          <w:sz w:val="24"/>
          <w:szCs w:val="24"/>
          <w:lang w:eastAsia="sk-SK"/>
        </w:rPr>
      </w:pPr>
      <w:r w:rsidRPr="00BB287A">
        <w:rPr>
          <w:rFonts w:ascii="Times New Roman" w:hAnsi="Times New Roman"/>
          <w:sz w:val="24"/>
          <w:szCs w:val="24"/>
          <w:lang w:eastAsia="sk-SK"/>
        </w:rPr>
        <w:t>fyzická osoba uvedie meno a priezvisko, bydlisko, miesto podnikania a identifikačné číslo, ak je pridelené; prevádzkovateľ zapísaný v obchodnom registri alebo v inej evidencii podnikateľov ustanovenej zákonom aj výpis z obchodného registra alebo z inej evidencie podnikateľov,</w:t>
      </w:r>
    </w:p>
    <w:p w:rsidR="00BE3FCC" w:rsidRPr="00BB287A" w:rsidP="000044B5">
      <w:pPr>
        <w:pStyle w:val="ListParagraph"/>
        <w:numPr>
          <w:numId w:val="15"/>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názov a adresu prevádzky,</w:t>
      </w:r>
    </w:p>
    <w:p w:rsidR="00BE3FCC" w:rsidRPr="00BB287A" w:rsidP="000044B5">
      <w:pPr>
        <w:pStyle w:val="ListParagraph"/>
        <w:numPr>
          <w:numId w:val="15"/>
        </w:numPr>
        <w:bidi w:val="0"/>
        <w:spacing w:after="0"/>
        <w:contextualSpacing/>
        <w:rPr>
          <w:rFonts w:ascii="Times New Roman" w:hAnsi="Times New Roman"/>
          <w:sz w:val="24"/>
          <w:szCs w:val="24"/>
          <w:lang w:eastAsia="sk-SK"/>
        </w:rPr>
      </w:pPr>
      <w:r w:rsidRPr="00BB287A">
        <w:rPr>
          <w:rFonts w:ascii="Times New Roman" w:hAnsi="Times New Roman"/>
          <w:sz w:val="24"/>
          <w:szCs w:val="24"/>
        </w:rPr>
        <w:t>kategorizáciu zdroja znečisťovania ovzdušia,</w:t>
      </w:r>
      <w:r>
        <w:rPr>
          <w:rStyle w:val="FootnoteReference"/>
          <w:rFonts w:ascii="Times New Roman" w:hAnsi="Times New Roman"/>
          <w:sz w:val="24"/>
          <w:szCs w:val="24"/>
          <w:rtl w:val="0"/>
        </w:rPr>
        <w:footnoteReference w:id="4"/>
      </w:r>
      <w:r w:rsidRPr="00BB287A">
        <w:rPr>
          <w:rFonts w:ascii="Times New Roman" w:hAnsi="Times New Roman"/>
          <w:sz w:val="24"/>
          <w:szCs w:val="24"/>
        </w:rPr>
        <w:t>)</w:t>
      </w:r>
    </w:p>
    <w:p w:rsidR="00BE3FCC" w:rsidRPr="00BB287A" w:rsidP="000044B5">
      <w:pPr>
        <w:pStyle w:val="ListParagraph"/>
        <w:numPr>
          <w:numId w:val="15"/>
        </w:numPr>
        <w:bidi w:val="0"/>
        <w:spacing w:after="0"/>
        <w:contextualSpacing/>
        <w:rPr>
          <w:rFonts w:ascii="Times New Roman" w:hAnsi="Times New Roman"/>
          <w:sz w:val="24"/>
          <w:szCs w:val="24"/>
          <w:lang w:eastAsia="sk-SK"/>
        </w:rPr>
      </w:pPr>
      <w:r w:rsidRPr="00BB287A">
        <w:rPr>
          <w:rFonts w:ascii="Times New Roman" w:hAnsi="Times New Roman"/>
          <w:sz w:val="24"/>
          <w:szCs w:val="24"/>
        </w:rPr>
        <w:t>návrh postupu alebo schválený postup zisťovania množstva vypúšťaných znečisťujúcich látok,</w:t>
      </w:r>
      <w:r>
        <w:rPr>
          <w:rStyle w:val="FootnoteReference"/>
          <w:rFonts w:ascii="Times New Roman" w:hAnsi="Times New Roman"/>
          <w:sz w:val="24"/>
          <w:szCs w:val="24"/>
          <w:rtl w:val="0"/>
        </w:rPr>
        <w:footnoteReference w:id="5"/>
      </w:r>
      <w:r w:rsidRPr="00BB287A">
        <w:rPr>
          <w:rFonts w:ascii="Times New Roman" w:hAnsi="Times New Roman"/>
          <w:sz w:val="24"/>
          <w:szCs w:val="24"/>
        </w:rPr>
        <w:t>)</w:t>
      </w:r>
    </w:p>
    <w:p w:rsidR="00BE3FCC" w:rsidRPr="00BB287A" w:rsidP="000044B5">
      <w:pPr>
        <w:pStyle w:val="ListParagraph"/>
        <w:numPr>
          <w:numId w:val="15"/>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bilanciu emisií znečisťujúcich látok za posledné tri roky,</w:t>
      </w:r>
    </w:p>
    <w:p w:rsidR="00BE3FCC" w:rsidRPr="00BB287A" w:rsidP="00D8206D">
      <w:pPr>
        <w:pStyle w:val="ListParagraph"/>
        <w:numPr>
          <w:numId w:val="15"/>
        </w:numPr>
        <w:bidi w:val="0"/>
        <w:spacing w:after="0"/>
        <w:contextualSpacing/>
        <w:rPr>
          <w:rFonts w:ascii="Times New Roman" w:hAnsi="Times New Roman"/>
          <w:sz w:val="24"/>
          <w:szCs w:val="24"/>
          <w:lang w:eastAsia="sk-SK"/>
        </w:rPr>
      </w:pPr>
      <w:r w:rsidRPr="00BB287A">
        <w:rPr>
          <w:rFonts w:ascii="Times New Roman" w:hAnsi="Times New Roman"/>
          <w:sz w:val="24"/>
          <w:szCs w:val="24"/>
        </w:rPr>
        <w:t>právoplatné rozhodnutie, ktorým sa povoľuje užívanie stavby.</w:t>
      </w:r>
      <w:r w:rsidRPr="00BB287A">
        <w:rPr>
          <w:rFonts w:ascii="Times New Roman" w:hAnsi="Times New Roman"/>
          <w:sz w:val="24"/>
          <w:szCs w:val="24"/>
          <w:vertAlign w:val="superscript"/>
        </w:rPr>
        <w:t>2</w:t>
      </w:r>
      <w:r w:rsidRPr="00BB287A">
        <w:rPr>
          <w:rFonts w:ascii="Times New Roman" w:hAnsi="Times New Roman"/>
          <w:sz w:val="24"/>
          <w:szCs w:val="24"/>
        </w:rPr>
        <w:t>)</w:t>
      </w:r>
      <w:r w:rsidRPr="00BB287A">
        <w:rPr>
          <w:rFonts w:ascii="Times New Roman" w:hAnsi="Times New Roman"/>
          <w:sz w:val="24"/>
          <w:szCs w:val="24"/>
          <w:lang w:eastAsia="sk-SK"/>
        </w:rPr>
        <w:t xml:space="preserve"> </w:t>
      </w:r>
    </w:p>
    <w:p w:rsidR="00BE3FCC" w:rsidRPr="00BB287A" w:rsidP="00FD5204">
      <w:pPr>
        <w:pStyle w:val="ListParagraph"/>
        <w:bidi w:val="0"/>
        <w:spacing w:after="0"/>
        <w:ind w:left="360"/>
        <w:contextualSpacing/>
        <w:rPr>
          <w:rFonts w:ascii="Times New Roman" w:hAnsi="Times New Roman"/>
          <w:sz w:val="24"/>
          <w:szCs w:val="24"/>
          <w:lang w:eastAsia="sk-SK"/>
        </w:rPr>
      </w:pPr>
    </w:p>
    <w:p w:rsidR="00BE3FCC" w:rsidRPr="00BB287A" w:rsidP="00D8206D">
      <w:pPr>
        <w:pStyle w:val="ListParagraph"/>
        <w:bidi w:val="0"/>
        <w:spacing w:after="0"/>
        <w:ind w:left="0" w:firstLine="360"/>
        <w:contextualSpacing/>
        <w:rPr>
          <w:rFonts w:ascii="Times New Roman" w:hAnsi="Times New Roman"/>
          <w:sz w:val="24"/>
          <w:szCs w:val="24"/>
          <w:lang w:eastAsia="sk-SK"/>
        </w:rPr>
      </w:pPr>
      <w:r w:rsidRPr="00BB287A">
        <w:rPr>
          <w:rFonts w:ascii="Times New Roman" w:hAnsi="Times New Roman"/>
          <w:sz w:val="24"/>
          <w:szCs w:val="24"/>
          <w:lang w:eastAsia="sk-SK"/>
        </w:rPr>
        <w:t xml:space="preserve">(3) Žiadosť podľa odseku 2 podáva prevádzkovateľ prevádzky, v ktorej sa vykonáva jedna činnosť alebo viac činností uvedených v prílohe č. 1 tabuľke C obvodnému úradu životného prostredia do 30 dní odo dňa nadobudnutia právoplatnosti </w:t>
      </w:r>
      <w:r w:rsidRPr="00BB287A">
        <w:rPr>
          <w:rFonts w:ascii="Times New Roman" w:hAnsi="Times New Roman"/>
          <w:sz w:val="24"/>
          <w:szCs w:val="24"/>
        </w:rPr>
        <w:t>rozhodnutia, ktorým sa povoľuje užívanie stavby.</w:t>
      </w:r>
      <w:r w:rsidRPr="00BB287A">
        <w:rPr>
          <w:rFonts w:ascii="Times New Roman" w:hAnsi="Times New Roman"/>
          <w:sz w:val="24"/>
          <w:szCs w:val="24"/>
          <w:vertAlign w:val="superscript"/>
        </w:rPr>
        <w:t>2</w:t>
      </w:r>
      <w:r w:rsidRPr="00BB287A">
        <w:rPr>
          <w:rFonts w:ascii="Times New Roman" w:hAnsi="Times New Roman"/>
          <w:sz w:val="24"/>
          <w:szCs w:val="24"/>
        </w:rPr>
        <w:t>)</w:t>
      </w:r>
      <w:r w:rsidRPr="00BB287A">
        <w:rPr>
          <w:rFonts w:ascii="Times New Roman" w:hAnsi="Times New Roman"/>
          <w:sz w:val="24"/>
          <w:szCs w:val="24"/>
          <w:lang w:eastAsia="sk-SK"/>
        </w:rPr>
        <w:t xml:space="preserve">  </w:t>
      </w:r>
    </w:p>
    <w:p w:rsidR="00BE3FCC" w:rsidRPr="00BB287A" w:rsidP="00AE3750">
      <w:pPr>
        <w:pStyle w:val="ListParagraph"/>
        <w:shd w:val="clear" w:color="auto" w:fill="FFFFFF"/>
        <w:bidi w:val="0"/>
        <w:spacing w:after="0"/>
        <w:ind w:left="0" w:firstLine="360"/>
        <w:contextualSpacing/>
        <w:rPr>
          <w:rFonts w:ascii="Times New Roman" w:hAnsi="Times New Roman"/>
          <w:sz w:val="24"/>
          <w:szCs w:val="24"/>
          <w:lang w:eastAsia="sk-SK"/>
        </w:rPr>
      </w:pPr>
    </w:p>
    <w:p w:rsidR="00BE3FCC" w:rsidRPr="00BB287A" w:rsidP="00AE3750">
      <w:pPr>
        <w:pStyle w:val="ListParagraph"/>
        <w:shd w:val="clear" w:color="auto" w:fill="FFFFFF"/>
        <w:bidi w:val="0"/>
        <w:spacing w:after="0"/>
        <w:ind w:left="0" w:firstLine="360"/>
        <w:contextualSpacing/>
        <w:rPr>
          <w:rFonts w:ascii="Times New Roman" w:hAnsi="Times New Roman"/>
          <w:sz w:val="24"/>
          <w:szCs w:val="24"/>
          <w:lang w:eastAsia="sk-SK"/>
        </w:rPr>
      </w:pPr>
    </w:p>
    <w:p w:rsidR="00BE3FCC" w:rsidRPr="00BB287A" w:rsidP="005032E6">
      <w:pPr>
        <w:pStyle w:val="ListParagraph"/>
        <w:bidi w:val="0"/>
        <w:spacing w:after="0"/>
        <w:ind w:left="720"/>
        <w:jc w:val="center"/>
        <w:rPr>
          <w:rFonts w:ascii="Times New Roman" w:hAnsi="Times New Roman"/>
          <w:b/>
          <w:bCs/>
          <w:sz w:val="24"/>
          <w:szCs w:val="24"/>
          <w:lang w:eastAsia="sk-SK"/>
        </w:rPr>
      </w:pPr>
      <w:r w:rsidRPr="00BB287A">
        <w:rPr>
          <w:rFonts w:ascii="Times New Roman" w:hAnsi="Times New Roman"/>
          <w:b/>
          <w:bCs/>
          <w:sz w:val="24"/>
          <w:szCs w:val="24"/>
          <w:lang w:eastAsia="sk-SK"/>
        </w:rPr>
        <w:t>§ 5</w:t>
      </w:r>
    </w:p>
    <w:p w:rsidR="00BE3FCC" w:rsidRPr="00BB287A" w:rsidP="005032E6">
      <w:pPr>
        <w:pStyle w:val="ListParagraph"/>
        <w:bidi w:val="0"/>
        <w:spacing w:after="0"/>
        <w:ind w:left="720"/>
        <w:jc w:val="center"/>
        <w:rPr>
          <w:rFonts w:ascii="Times New Roman" w:hAnsi="Times New Roman"/>
          <w:b/>
          <w:bCs/>
          <w:sz w:val="24"/>
          <w:szCs w:val="24"/>
          <w:lang w:eastAsia="sk-SK"/>
        </w:rPr>
      </w:pPr>
      <w:r w:rsidRPr="00BB287A">
        <w:rPr>
          <w:rFonts w:ascii="Times New Roman" w:hAnsi="Times New Roman"/>
          <w:b/>
          <w:bCs/>
          <w:sz w:val="24"/>
          <w:szCs w:val="24"/>
          <w:lang w:eastAsia="sk-SK"/>
        </w:rPr>
        <w:t>Podmienky a</w:t>
      </w:r>
      <w:r w:rsidRPr="00BB287A" w:rsidR="00094686">
        <w:rPr>
          <w:rFonts w:ascii="Times New Roman" w:hAnsi="Times New Roman"/>
          <w:b/>
          <w:bCs/>
          <w:sz w:val="24"/>
          <w:szCs w:val="24"/>
          <w:lang w:eastAsia="sk-SK"/>
        </w:rPr>
        <w:t xml:space="preserve"> náležitosti </w:t>
      </w:r>
      <w:r w:rsidRPr="00BB287A">
        <w:rPr>
          <w:rFonts w:ascii="Times New Roman" w:hAnsi="Times New Roman"/>
          <w:b/>
          <w:bCs/>
          <w:sz w:val="24"/>
          <w:szCs w:val="24"/>
          <w:lang w:eastAsia="sk-SK"/>
        </w:rPr>
        <w:t>povolenia na vypúšťanie skleníkových plynov do ovzdušia a povolenia na vypúšťanie znečisťujúcich látok do ovzdušia</w:t>
      </w:r>
    </w:p>
    <w:p w:rsidR="00BE3FCC" w:rsidRPr="00BB287A" w:rsidP="00AE3750">
      <w:pPr>
        <w:pStyle w:val="ListParagraph"/>
        <w:bidi w:val="0"/>
        <w:spacing w:after="0"/>
        <w:ind w:left="0" w:firstLine="360"/>
        <w:contextualSpacing/>
        <w:jc w:val="center"/>
        <w:rPr>
          <w:rFonts w:ascii="Times New Roman" w:hAnsi="Times New Roman"/>
          <w:sz w:val="24"/>
          <w:szCs w:val="24"/>
          <w:lang w:eastAsia="sk-SK"/>
        </w:rPr>
      </w:pPr>
    </w:p>
    <w:p w:rsidR="00BE3FCC" w:rsidRPr="00BB287A" w:rsidP="00AE3750">
      <w:pPr>
        <w:pStyle w:val="ListParagraph"/>
        <w:tabs>
          <w:tab w:val="left" w:pos="0"/>
        </w:tabs>
        <w:bidi w:val="0"/>
        <w:spacing w:after="0"/>
        <w:ind w:left="0" w:firstLine="180"/>
        <w:contextualSpacing/>
        <w:rPr>
          <w:rFonts w:ascii="Times New Roman" w:hAnsi="Times New Roman"/>
          <w:sz w:val="24"/>
          <w:szCs w:val="24"/>
          <w:lang w:eastAsia="sk-SK"/>
        </w:rPr>
      </w:pPr>
      <w:r w:rsidRPr="00BB287A">
        <w:rPr>
          <w:rFonts w:ascii="Times New Roman" w:hAnsi="Times New Roman"/>
          <w:sz w:val="24"/>
          <w:szCs w:val="24"/>
          <w:lang w:eastAsia="sk-SK"/>
        </w:rPr>
        <w:br/>
        <w:t xml:space="preserve">       (1) Obvodný úrad životného prostredia na základe žiadosti podľa § 3 ods. 2 vydá prevádzkovateľovi povolenie na vypúšťanie skleníkových plynov do ovzdušia, ak prevádzkovateľ spĺňa požiadavky na monitorovanie emisií skleníkových plynov a na podávanie správ podľa  osobitného predpisu.</w:t>
      </w:r>
      <w:r w:rsidRPr="00BB287A">
        <w:rPr>
          <w:rFonts w:ascii="Times New Roman" w:hAnsi="Times New Roman"/>
          <w:sz w:val="24"/>
          <w:szCs w:val="24"/>
          <w:vertAlign w:val="superscript"/>
          <w:lang w:eastAsia="sk-SK"/>
        </w:rPr>
        <w:t>1</w:t>
      </w:r>
      <w:r w:rsidRPr="00BB287A">
        <w:rPr>
          <w:rFonts w:ascii="Times New Roman" w:hAnsi="Times New Roman"/>
          <w:sz w:val="24"/>
          <w:szCs w:val="24"/>
          <w:lang w:eastAsia="sk-SK"/>
        </w:rPr>
        <w:t>)</w:t>
      </w:r>
    </w:p>
    <w:p w:rsidR="00BE3FCC" w:rsidRPr="00BB287A" w:rsidP="005032E6">
      <w:pPr>
        <w:pStyle w:val="ListParagraph"/>
        <w:bidi w:val="0"/>
        <w:spacing w:after="0"/>
        <w:ind w:left="0"/>
        <w:contextualSpacing/>
        <w:rPr>
          <w:rFonts w:ascii="Times New Roman" w:hAnsi="Times New Roman"/>
          <w:sz w:val="24"/>
          <w:szCs w:val="24"/>
          <w:lang w:eastAsia="sk-SK"/>
        </w:rPr>
      </w:pPr>
    </w:p>
    <w:p w:rsidR="00BE3FCC" w:rsidRPr="00BB287A" w:rsidP="009033A7">
      <w:pPr>
        <w:pStyle w:val="ListParagraph"/>
        <w:bidi w:val="0"/>
        <w:spacing w:after="0"/>
        <w:ind w:left="0" w:firstLine="360"/>
        <w:contextualSpacing/>
        <w:rPr>
          <w:rFonts w:ascii="Times New Roman" w:hAnsi="Times New Roman"/>
          <w:sz w:val="24"/>
          <w:szCs w:val="24"/>
          <w:lang w:eastAsia="sk-SK"/>
        </w:rPr>
      </w:pPr>
      <w:r w:rsidRPr="00BB287A">
        <w:rPr>
          <w:rFonts w:ascii="Times New Roman" w:hAnsi="Times New Roman"/>
          <w:sz w:val="24"/>
          <w:szCs w:val="24"/>
          <w:lang w:eastAsia="sk-SK"/>
        </w:rPr>
        <w:t>(2) Obvodný úrad životného prostredia na základe žiadosti podľa § 4 ods. 2 vydá prevádzkovateľovi povolenie na vypúšťanie znečisťujúcich látok do ovzdušia, ak prevádzkovateľ spĺňa požiadavky na monitorovanie emisií znečisťujúcich látok ustanovené osobitným predpisom.</w:t>
      </w:r>
      <w:r>
        <w:rPr>
          <w:rStyle w:val="FootnoteReference"/>
          <w:rFonts w:ascii="Times New Roman" w:hAnsi="Times New Roman"/>
          <w:sz w:val="24"/>
          <w:szCs w:val="24"/>
          <w:rtl w:val="0"/>
          <w:lang w:eastAsia="sk-SK"/>
        </w:rPr>
        <w:footnoteReference w:id="6"/>
      </w:r>
      <w:r w:rsidRPr="00BB287A">
        <w:rPr>
          <w:rFonts w:ascii="Times New Roman" w:hAnsi="Times New Roman"/>
          <w:sz w:val="24"/>
          <w:szCs w:val="24"/>
          <w:lang w:eastAsia="sk-SK"/>
        </w:rPr>
        <w:t xml:space="preserve">) </w:t>
      </w:r>
    </w:p>
    <w:p w:rsidR="00BE3FCC" w:rsidRPr="00BB287A" w:rsidP="005032E6">
      <w:pPr>
        <w:pStyle w:val="ListParagraph"/>
        <w:bidi w:val="0"/>
        <w:spacing w:after="0"/>
        <w:ind w:left="0"/>
        <w:contextualSpacing/>
        <w:rPr>
          <w:rFonts w:ascii="Times New Roman" w:hAnsi="Times New Roman"/>
          <w:sz w:val="24"/>
          <w:szCs w:val="24"/>
          <w:lang w:eastAsia="sk-SK"/>
        </w:rPr>
      </w:pPr>
    </w:p>
    <w:p w:rsidR="00BE3FCC" w:rsidRPr="00BB287A" w:rsidP="009033A7">
      <w:pPr>
        <w:pStyle w:val="ListParagraph"/>
        <w:bidi w:val="0"/>
        <w:spacing w:after="0"/>
        <w:ind w:left="0" w:firstLine="360"/>
        <w:contextualSpacing/>
        <w:rPr>
          <w:rFonts w:ascii="Times New Roman" w:hAnsi="Times New Roman"/>
          <w:sz w:val="24"/>
          <w:szCs w:val="24"/>
          <w:lang w:eastAsia="sk-SK"/>
        </w:rPr>
      </w:pPr>
      <w:r w:rsidRPr="00BB287A">
        <w:rPr>
          <w:rFonts w:ascii="Times New Roman" w:hAnsi="Times New Roman"/>
          <w:sz w:val="24"/>
          <w:szCs w:val="24"/>
          <w:lang w:eastAsia="sk-SK"/>
        </w:rPr>
        <w:t xml:space="preserve">(3) Povolenie na vypúšťanie skleníkových plynov do ovzdušia alebo povolenie na vypúšťanie znečisťujúcich látok do ovzdušia (ďalej len „povolenie“) sa môže vzťahovať na jednu prevádzku alebo viac prevádzok na tom istom mieste prevádzkovaných tým istým prevádzkovateľom a súčasne možno udeliť povolenie na vypúšťanie skleníkových plynov                 a </w:t>
      </w:r>
      <w:r w:rsidRPr="00BB287A" w:rsidR="000130EB">
        <w:rPr>
          <w:rFonts w:ascii="Times New Roman" w:hAnsi="Times New Roman"/>
          <w:sz w:val="24"/>
          <w:szCs w:val="24"/>
          <w:lang w:eastAsia="sk-SK"/>
        </w:rPr>
        <w:t xml:space="preserve">povolenie na vypúšťanie </w:t>
      </w:r>
      <w:r w:rsidRPr="00BB287A">
        <w:rPr>
          <w:rFonts w:ascii="Times New Roman" w:hAnsi="Times New Roman"/>
          <w:sz w:val="24"/>
          <w:szCs w:val="24"/>
          <w:lang w:eastAsia="sk-SK"/>
        </w:rPr>
        <w:t>znečisťujúcich látok.</w:t>
      </w:r>
    </w:p>
    <w:p w:rsidR="008F7812" w:rsidRPr="00BB287A" w:rsidP="005342BD">
      <w:pPr>
        <w:bidi w:val="0"/>
        <w:spacing w:after="0"/>
        <w:contextualSpacing/>
        <w:jc w:val="both"/>
        <w:rPr>
          <w:rFonts w:ascii="Times New Roman" w:hAnsi="Times New Roman"/>
          <w:sz w:val="24"/>
          <w:szCs w:val="24"/>
          <w:lang w:eastAsia="sk-SK"/>
        </w:rPr>
      </w:pPr>
    </w:p>
    <w:p w:rsidR="00BE3FCC" w:rsidRPr="00BB287A" w:rsidP="005342BD">
      <w:pPr>
        <w:bidi w:val="0"/>
        <w:spacing w:after="0"/>
        <w:contextualSpacing/>
        <w:jc w:val="both"/>
        <w:rPr>
          <w:rFonts w:ascii="Times New Roman" w:hAnsi="Times New Roman"/>
          <w:sz w:val="24"/>
          <w:szCs w:val="24"/>
          <w:lang w:eastAsia="sk-SK"/>
        </w:rPr>
      </w:pPr>
      <w:r w:rsidRPr="00BB287A">
        <w:rPr>
          <w:rFonts w:ascii="Times New Roman" w:hAnsi="Times New Roman"/>
          <w:sz w:val="24"/>
          <w:szCs w:val="24"/>
          <w:lang w:eastAsia="sk-SK"/>
        </w:rPr>
        <w:br/>
        <w:t xml:space="preserve">       (4) Povolenie okrem všeobecných náležitostí</w:t>
      </w:r>
      <w:r w:rsidRPr="00BB287A" w:rsidR="004C397C">
        <w:rPr>
          <w:rFonts w:ascii="Times New Roman" w:hAnsi="Times New Roman"/>
          <w:sz w:val="24"/>
          <w:szCs w:val="24"/>
          <w:lang w:eastAsia="sk-SK"/>
        </w:rPr>
        <w:t xml:space="preserve"> rozhodnutia</w:t>
      </w:r>
      <w:r>
        <w:rPr>
          <w:rStyle w:val="FootnoteReference"/>
          <w:rFonts w:ascii="Times New Roman" w:hAnsi="Times New Roman"/>
          <w:sz w:val="24"/>
          <w:szCs w:val="24"/>
          <w:rtl w:val="0"/>
          <w:lang w:eastAsia="sk-SK"/>
        </w:rPr>
        <w:footnoteReference w:id="7"/>
      </w:r>
      <w:r w:rsidRPr="00BB287A">
        <w:rPr>
          <w:rFonts w:ascii="Times New Roman" w:hAnsi="Times New Roman"/>
          <w:sz w:val="24"/>
          <w:szCs w:val="24"/>
          <w:lang w:eastAsia="sk-SK"/>
        </w:rPr>
        <w:t>) obsahuje</w:t>
      </w:r>
    </w:p>
    <w:p w:rsidR="00BE3FCC" w:rsidRPr="00BB287A" w:rsidP="000044B5">
      <w:pPr>
        <w:pStyle w:val="ListParagraph"/>
        <w:numPr>
          <w:numId w:val="16"/>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opis činností vykonávaných v prevádzke a emisií z nej,</w:t>
      </w:r>
    </w:p>
    <w:p w:rsidR="00BE3FCC" w:rsidRPr="00BB287A" w:rsidP="000044B5">
      <w:pPr>
        <w:pStyle w:val="ListParagraph"/>
        <w:numPr>
          <w:numId w:val="16"/>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monitorovací plán, ktorý obsahuje požiadavky na monitorovanie emisií skleníkových plynov určujúce metodiku a frekvenciu monitorovania, postup zisťovania množstva emisií skleníkových plynov</w:t>
      </w:r>
      <w:r w:rsidRPr="00BB287A">
        <w:rPr>
          <w:rFonts w:ascii="Times New Roman" w:hAnsi="Times New Roman"/>
          <w:bCs/>
          <w:sz w:val="24"/>
          <w:szCs w:val="24"/>
        </w:rPr>
        <w:t xml:space="preserve"> </w:t>
      </w:r>
      <w:r w:rsidRPr="00BB287A">
        <w:rPr>
          <w:rFonts w:ascii="Times New Roman" w:hAnsi="Times New Roman"/>
          <w:sz w:val="24"/>
          <w:szCs w:val="24"/>
          <w:lang w:eastAsia="sk-SK"/>
        </w:rPr>
        <w:t>podľa osobitného predpisu</w:t>
      </w:r>
      <w:r w:rsidRPr="00BB287A">
        <w:rPr>
          <w:rFonts w:ascii="Times New Roman" w:hAnsi="Times New Roman"/>
          <w:sz w:val="24"/>
          <w:szCs w:val="24"/>
          <w:vertAlign w:val="superscript"/>
          <w:lang w:eastAsia="sk-SK"/>
        </w:rPr>
        <w:t>1</w:t>
      </w:r>
      <w:r w:rsidRPr="00BB287A">
        <w:rPr>
          <w:rFonts w:ascii="Times New Roman" w:hAnsi="Times New Roman"/>
          <w:sz w:val="24"/>
          <w:szCs w:val="24"/>
          <w:lang w:eastAsia="sk-SK"/>
        </w:rPr>
        <w:t>) alebo znečisťujúcich látok, ktorý bol schválený, alebo schválenie návrhu takého postupu,</w:t>
      </w:r>
    </w:p>
    <w:p w:rsidR="00BE3FCC" w:rsidRPr="00BB287A" w:rsidP="000044B5">
      <w:pPr>
        <w:pStyle w:val="ListParagraph"/>
        <w:numPr>
          <w:numId w:val="16"/>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požiadavky na podávanie správ o emisiách skleníkových plynov podľa osobitného predpisu</w:t>
      </w:r>
      <w:r w:rsidRPr="00BB287A">
        <w:rPr>
          <w:rFonts w:ascii="Times New Roman" w:hAnsi="Times New Roman"/>
          <w:sz w:val="24"/>
          <w:szCs w:val="24"/>
          <w:vertAlign w:val="superscript"/>
          <w:lang w:eastAsia="sk-SK"/>
        </w:rPr>
        <w:t>1</w:t>
      </w:r>
      <w:r w:rsidRPr="00BB287A">
        <w:rPr>
          <w:rFonts w:ascii="Times New Roman" w:hAnsi="Times New Roman"/>
          <w:sz w:val="24"/>
          <w:szCs w:val="24"/>
          <w:lang w:eastAsia="sk-SK"/>
        </w:rPr>
        <w:t>) alebo znečisťujúcich látok,</w:t>
      </w:r>
    </w:p>
    <w:p w:rsidR="00BE3FCC" w:rsidRPr="00BB287A" w:rsidP="000044B5">
      <w:pPr>
        <w:pStyle w:val="ListParagraph"/>
        <w:numPr>
          <w:numId w:val="16"/>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povinnosti prevádzkovateľov podľa § 21,</w:t>
      </w:r>
    </w:p>
    <w:p w:rsidR="00BE3FCC" w:rsidRPr="00BB287A" w:rsidP="000044B5">
      <w:pPr>
        <w:pStyle w:val="ListParagraph"/>
        <w:numPr>
          <w:numId w:val="16"/>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 xml:space="preserve">záväzok odovzdávať iné kvóty ako kvóty vydané podľa § </w:t>
      </w:r>
      <w:smartTag w:uri="urn:schemas-microsoft-com:office:smarttags" w:element="metricconverter">
        <w:smartTagPr>
          <w:attr w:name="ProductID" w:val="14 a"/>
        </w:smartTagPr>
        <w:r w:rsidRPr="00BB287A">
          <w:rPr>
            <w:rFonts w:ascii="Times New Roman" w:hAnsi="Times New Roman"/>
            <w:sz w:val="24"/>
            <w:szCs w:val="24"/>
            <w:lang w:eastAsia="sk-SK"/>
          </w:rPr>
          <w:t>14 a</w:t>
        </w:r>
      </w:smartTag>
      <w:r w:rsidRPr="00BB287A">
        <w:rPr>
          <w:rFonts w:ascii="Times New Roman" w:hAnsi="Times New Roman"/>
          <w:sz w:val="24"/>
          <w:szCs w:val="24"/>
          <w:lang w:eastAsia="sk-SK"/>
        </w:rPr>
        <w:t xml:space="preserve"> 15 v množstve rovnajúcom sa celkovým emisiám prevádzky v každom kalendárnom roku do štyroch mesiacov po skončení daného roku s výnimkou leteckej prevádzky </w:t>
      </w:r>
      <w:r w:rsidRPr="00BB287A">
        <w:rPr>
          <w:rFonts w:ascii="Times New Roman" w:hAnsi="Times New Roman"/>
          <w:sz w:val="24"/>
          <w:szCs w:val="24"/>
        </w:rPr>
        <w:t>ak ide o účastníka schémy obchodovania.</w:t>
      </w:r>
    </w:p>
    <w:p w:rsidR="00BE3FCC" w:rsidRPr="00BB287A" w:rsidP="005032E6">
      <w:p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 xml:space="preserve"> </w:t>
      </w: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(5) Lehota na vydanie povolenia je 60 dní odo dňa začatia konania.</w:t>
      </w:r>
    </w:p>
    <w:p w:rsidR="00BE3FCC" w:rsidRPr="00BB287A" w:rsidP="00FE43C1">
      <w:pPr>
        <w:bidi w:val="0"/>
        <w:spacing w:after="0" w:line="240" w:lineRule="auto"/>
        <w:contextualSpacing/>
        <w:jc w:val="both"/>
        <w:rPr>
          <w:rFonts w:ascii="Times New Roman" w:hAnsi="Times New Roman"/>
          <w:sz w:val="24"/>
          <w:szCs w:val="24"/>
          <w:lang w:eastAsia="sk-SK"/>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(6) Obvodný úrad životného prostredia do 10 dní odo dňa nadobudnutia právoplatnosti povolenia zašle </w:t>
      </w:r>
      <w:r w:rsidRPr="00BB287A" w:rsidR="00DA3370">
        <w:rPr>
          <w:rFonts w:ascii="Times New Roman" w:hAnsi="Times New Roman"/>
          <w:sz w:val="24"/>
          <w:szCs w:val="24"/>
          <w:lang w:eastAsia="sk-SK"/>
        </w:rPr>
        <w:t xml:space="preserve"> </w:t>
      </w:r>
      <w:r w:rsidRPr="00BB287A">
        <w:rPr>
          <w:rFonts w:ascii="Times New Roman" w:hAnsi="Times New Roman"/>
          <w:sz w:val="24"/>
          <w:szCs w:val="24"/>
          <w:lang w:eastAsia="sk-SK"/>
        </w:rPr>
        <w:t>kópiu povolenia Ministerstvu životného prostredia Slovenskej republiky (ďalej len "ministerstvo").</w:t>
      </w:r>
    </w:p>
    <w:p w:rsidR="00BE3FCC" w:rsidRPr="00BB287A" w:rsidP="00FE43C1">
      <w:pPr>
        <w:bidi w:val="0"/>
        <w:spacing w:after="0" w:line="240" w:lineRule="auto"/>
        <w:contextualSpacing/>
        <w:jc w:val="both"/>
        <w:rPr>
          <w:rFonts w:ascii="Times New Roman" w:hAnsi="Times New Roman"/>
          <w:sz w:val="24"/>
          <w:szCs w:val="24"/>
          <w:lang w:eastAsia="sk-SK"/>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rPr>
        <w:t>(7) Povolenie na vypúšťanie skleníkových plynov z prevádzky, na ktorú bolo vydané integrované povolenie</w:t>
      </w:r>
      <w:r>
        <w:rPr>
          <w:rStyle w:val="FootnoteReference"/>
          <w:rFonts w:ascii="Times New Roman" w:hAnsi="Times New Roman"/>
          <w:sz w:val="24"/>
          <w:szCs w:val="24"/>
          <w:rtl w:val="0"/>
        </w:rPr>
        <w:footnoteReference w:id="8"/>
      </w:r>
      <w:r w:rsidRPr="00BB287A">
        <w:rPr>
          <w:rFonts w:ascii="Times New Roman" w:hAnsi="Times New Roman"/>
          <w:sz w:val="24"/>
          <w:szCs w:val="24"/>
        </w:rPr>
        <w:t>) musí zohľadňovať podmienky a postupy určené v integrovanom povolení. Pri zmene</w:t>
      </w:r>
      <w:r w:rsidRPr="00BB287A" w:rsidR="00B30F2F">
        <w:rPr>
          <w:rFonts w:ascii="Times New Roman" w:hAnsi="Times New Roman"/>
          <w:sz w:val="24"/>
          <w:szCs w:val="24"/>
        </w:rPr>
        <w:t>, ktorá je dôvodom aj na zmenu povolenia na vypúšťanie skleníkových plynov alebo pri vydaní nového integrovaného povolenia</w:t>
      </w:r>
      <w:r w:rsidRPr="00BB287A" w:rsidR="00A77761">
        <w:rPr>
          <w:rFonts w:ascii="Times New Roman" w:hAnsi="Times New Roman"/>
          <w:sz w:val="24"/>
          <w:szCs w:val="24"/>
        </w:rPr>
        <w:t xml:space="preserve"> sa </w:t>
      </w:r>
      <w:r w:rsidRPr="00BB287A">
        <w:rPr>
          <w:rFonts w:ascii="Times New Roman" w:hAnsi="Times New Roman"/>
          <w:sz w:val="24"/>
          <w:szCs w:val="24"/>
        </w:rPr>
        <w:t>zmení aj povolenie na vypúšťanie skleníkových plynov z prevádzky tak, aby toto v celom rozsahu zohľadňovalo podmienky a postupy určené v integrovanom povolení.</w:t>
      </w:r>
    </w:p>
    <w:p w:rsidR="00DA3370" w:rsidRPr="00BB287A" w:rsidP="004C397C">
      <w:pPr>
        <w:pStyle w:val="ListParagraph"/>
        <w:bidi w:val="0"/>
        <w:spacing w:after="0"/>
        <w:ind w:left="720"/>
        <w:rPr>
          <w:rFonts w:ascii="Times New Roman" w:hAnsi="Times New Roman"/>
          <w:b/>
          <w:bCs/>
          <w:sz w:val="24"/>
          <w:szCs w:val="24"/>
          <w:lang w:eastAsia="sk-SK"/>
        </w:rPr>
      </w:pPr>
    </w:p>
    <w:p w:rsidR="00DA3370" w:rsidRPr="00BB287A" w:rsidP="005E6A97">
      <w:pPr>
        <w:pStyle w:val="ListParagraph"/>
        <w:bidi w:val="0"/>
        <w:spacing w:after="0"/>
        <w:ind w:left="720"/>
        <w:jc w:val="center"/>
        <w:rPr>
          <w:rFonts w:ascii="Times New Roman" w:hAnsi="Times New Roman"/>
          <w:b/>
          <w:bCs/>
          <w:sz w:val="24"/>
          <w:szCs w:val="24"/>
          <w:lang w:eastAsia="sk-SK"/>
        </w:rPr>
      </w:pPr>
    </w:p>
    <w:p w:rsidR="00BE3FCC" w:rsidRPr="00BB287A" w:rsidP="005E6A97">
      <w:pPr>
        <w:pStyle w:val="ListParagraph"/>
        <w:bidi w:val="0"/>
        <w:spacing w:after="0"/>
        <w:ind w:left="720"/>
        <w:jc w:val="center"/>
        <w:rPr>
          <w:rFonts w:ascii="Times New Roman" w:hAnsi="Times New Roman"/>
          <w:b/>
          <w:bCs/>
          <w:sz w:val="24"/>
          <w:szCs w:val="24"/>
          <w:lang w:eastAsia="sk-SK"/>
        </w:rPr>
      </w:pPr>
      <w:r w:rsidRPr="00BB287A">
        <w:rPr>
          <w:rFonts w:ascii="Times New Roman" w:hAnsi="Times New Roman"/>
          <w:b/>
          <w:bCs/>
          <w:sz w:val="24"/>
          <w:szCs w:val="24"/>
          <w:lang w:eastAsia="sk-SK"/>
        </w:rPr>
        <w:t>§ 6</w:t>
      </w:r>
    </w:p>
    <w:p w:rsidR="00BE3FCC" w:rsidRPr="00BB287A" w:rsidP="005032E6">
      <w:pPr>
        <w:pStyle w:val="ListParagraph"/>
        <w:bidi w:val="0"/>
        <w:spacing w:after="0"/>
        <w:ind w:left="720"/>
        <w:jc w:val="center"/>
        <w:rPr>
          <w:rFonts w:ascii="Times New Roman" w:hAnsi="Times New Roman"/>
          <w:b/>
          <w:bCs/>
          <w:sz w:val="24"/>
          <w:szCs w:val="24"/>
          <w:lang w:eastAsia="sk-SK"/>
        </w:rPr>
      </w:pPr>
      <w:r w:rsidRPr="00BB287A">
        <w:rPr>
          <w:rFonts w:ascii="Times New Roman" w:hAnsi="Times New Roman"/>
          <w:b/>
          <w:bCs/>
          <w:sz w:val="24"/>
          <w:szCs w:val="24"/>
          <w:lang w:eastAsia="sk-SK"/>
        </w:rPr>
        <w:t xml:space="preserve">Zmena </w:t>
      </w:r>
      <w:r w:rsidRPr="00BB287A" w:rsidR="004C397C">
        <w:rPr>
          <w:rFonts w:ascii="Times New Roman" w:hAnsi="Times New Roman"/>
          <w:b/>
          <w:bCs/>
          <w:sz w:val="24"/>
          <w:szCs w:val="24"/>
          <w:lang w:eastAsia="sk-SK"/>
        </w:rPr>
        <w:t xml:space="preserve">a zrušenie </w:t>
      </w:r>
      <w:r w:rsidRPr="00BB287A">
        <w:rPr>
          <w:rFonts w:ascii="Times New Roman" w:hAnsi="Times New Roman"/>
          <w:b/>
          <w:bCs/>
          <w:sz w:val="24"/>
          <w:szCs w:val="24"/>
          <w:lang w:eastAsia="sk-SK"/>
        </w:rPr>
        <w:t xml:space="preserve">povolenia </w:t>
      </w:r>
    </w:p>
    <w:p w:rsidR="00BE3FCC" w:rsidRPr="00BB287A" w:rsidP="005032E6">
      <w:pPr>
        <w:pStyle w:val="ListParagraph"/>
        <w:bidi w:val="0"/>
        <w:spacing w:after="0"/>
        <w:ind w:left="720"/>
        <w:rPr>
          <w:rFonts w:ascii="Times New Roman" w:hAnsi="Times New Roman"/>
          <w:b/>
          <w:bCs/>
          <w:sz w:val="24"/>
          <w:szCs w:val="24"/>
          <w:lang w:eastAsia="sk-SK"/>
        </w:rPr>
      </w:pPr>
    </w:p>
    <w:p w:rsidR="00BE3FCC" w:rsidRPr="00BB287A" w:rsidP="00AB2933">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(1) Prevádzkovateľ je povinný bezodkladne oznámiť obvodnému úradu životného prostredia každú pripravovanú zmenu charakteru, činnosti prevádzky a každú významnú zmenu kapacity prevádzky,</w:t>
      </w:r>
      <w:r>
        <w:rPr>
          <w:rFonts w:ascii="Times New Roman" w:hAnsi="Times New Roman"/>
          <w:sz w:val="24"/>
          <w:szCs w:val="24"/>
          <w:vertAlign w:val="superscript"/>
          <w:rtl w:val="0"/>
          <w:lang w:eastAsia="sk-SK"/>
        </w:rPr>
        <w:footnoteReference w:id="9"/>
      </w:r>
      <w:r w:rsidRPr="00BB287A">
        <w:rPr>
          <w:rFonts w:ascii="Times New Roman" w:hAnsi="Times New Roman"/>
          <w:sz w:val="24"/>
          <w:szCs w:val="24"/>
          <w:lang w:eastAsia="sk-SK"/>
        </w:rPr>
        <w:t xml:space="preserve">) ktorá môže byť dôvodom na zmenu povolenia alebo na vyradenie zo schémy obchodovania alebo zo systému obchodovania. Obvodný úrad životného prostredia zmení povolenie ak je to potrebné alebo vydá rozhodnutie o vyradení prevádzky zo schémy obchodovania, ak jej prevádzkovateľ nezostane dobrovoľným účastníkom schémy obchodovania alebo o vyradení prevádzky zo  systému obchodovania.  Na konanie o zmene povolenia sa primerane vzťahujú ustanovenia § 3 ods. 4, § 4 ods. </w:t>
      </w:r>
      <w:smartTag w:uri="urn:schemas-microsoft-com:office:smarttags" w:element="metricconverter">
        <w:smartTagPr>
          <w:attr w:name="ProductID" w:val="3 a"/>
        </w:smartTagPr>
        <w:r w:rsidRPr="00BB287A">
          <w:rPr>
            <w:rFonts w:ascii="Times New Roman" w:hAnsi="Times New Roman"/>
            <w:sz w:val="24"/>
            <w:szCs w:val="24"/>
            <w:lang w:eastAsia="sk-SK"/>
          </w:rPr>
          <w:t>3 a</w:t>
        </w:r>
      </w:smartTag>
      <w:r w:rsidRPr="00BB287A">
        <w:rPr>
          <w:rFonts w:ascii="Times New Roman" w:hAnsi="Times New Roman"/>
          <w:sz w:val="24"/>
          <w:szCs w:val="24"/>
          <w:lang w:eastAsia="sk-SK"/>
        </w:rPr>
        <w:t xml:space="preserve"> § 5.</w:t>
      </w:r>
    </w:p>
    <w:p w:rsidR="00BE3FCC" w:rsidRPr="00BB287A" w:rsidP="00DD490A">
      <w:pPr>
        <w:bidi w:val="0"/>
        <w:contextualSpacing/>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(2) Obvodný úrad životného prostredia </w:t>
      </w:r>
      <w:r w:rsidRPr="00BB287A" w:rsidR="00094686">
        <w:rPr>
          <w:rFonts w:ascii="Times New Roman" w:hAnsi="Times New Roman"/>
          <w:sz w:val="24"/>
          <w:szCs w:val="24"/>
          <w:lang w:eastAsia="sk-SK"/>
        </w:rPr>
        <w:t>zruší</w:t>
      </w:r>
      <w:r w:rsidRPr="00BB287A">
        <w:rPr>
          <w:rFonts w:ascii="Times New Roman" w:hAnsi="Times New Roman"/>
          <w:sz w:val="24"/>
          <w:szCs w:val="24"/>
          <w:lang w:eastAsia="sk-SK"/>
        </w:rPr>
        <w:t xml:space="preserve"> </w:t>
      </w:r>
      <w:r w:rsidRPr="00BB287A" w:rsidR="00094686">
        <w:rPr>
          <w:rFonts w:ascii="Times New Roman" w:hAnsi="Times New Roman"/>
          <w:sz w:val="24"/>
          <w:szCs w:val="24"/>
          <w:lang w:eastAsia="sk-SK"/>
        </w:rPr>
        <w:t xml:space="preserve">vydané </w:t>
      </w:r>
      <w:r w:rsidRPr="00BB287A">
        <w:rPr>
          <w:rFonts w:ascii="Times New Roman" w:hAnsi="Times New Roman"/>
          <w:sz w:val="24"/>
          <w:szCs w:val="24"/>
          <w:lang w:eastAsia="sk-SK"/>
        </w:rPr>
        <w:t xml:space="preserve">povolenie na vypúšťanie skleníkových plynov, </w:t>
      </w:r>
    </w:p>
    <w:p w:rsidR="00BE3FCC" w:rsidRPr="00BB287A" w:rsidP="00FE43C1">
      <w:pPr>
        <w:pStyle w:val="ListParagraph"/>
        <w:numPr>
          <w:numId w:val="17"/>
        </w:numPr>
        <w:bidi w:val="0"/>
        <w:contextualSpacing/>
        <w:rPr>
          <w:rFonts w:ascii="Times New Roman" w:hAnsi="Times New Roman"/>
          <w:sz w:val="24"/>
          <w:szCs w:val="24"/>
        </w:rPr>
      </w:pPr>
      <w:r w:rsidRPr="00BB287A" w:rsidR="00094686">
        <w:rPr>
          <w:rFonts w:ascii="Times New Roman" w:hAnsi="Times New Roman"/>
          <w:sz w:val="24"/>
          <w:szCs w:val="24"/>
          <w:lang w:eastAsia="sk-SK"/>
        </w:rPr>
        <w:t>ak zistí, že</w:t>
      </w:r>
      <w:r w:rsidRPr="00BB287A" w:rsidR="00094686">
        <w:rPr>
          <w:rFonts w:ascii="Times New Roman" w:hAnsi="Times New Roman"/>
          <w:sz w:val="24"/>
          <w:szCs w:val="24"/>
        </w:rPr>
        <w:t xml:space="preserve"> </w:t>
      </w:r>
      <w:r w:rsidRPr="00BB287A">
        <w:rPr>
          <w:rFonts w:ascii="Times New Roman" w:hAnsi="Times New Roman"/>
          <w:sz w:val="24"/>
          <w:szCs w:val="24"/>
        </w:rPr>
        <w:t>prevádzkovanie prevádzky bolo ukončené,</w:t>
      </w:r>
      <w:r w:rsidRPr="00BB287A">
        <w:rPr>
          <w:rFonts w:ascii="Times New Roman" w:hAnsi="Times New Roman"/>
          <w:sz w:val="24"/>
          <w:szCs w:val="24"/>
          <w:vertAlign w:val="superscript"/>
        </w:rPr>
        <w:t>8</w:t>
      </w:r>
      <w:r w:rsidRPr="00BB287A">
        <w:rPr>
          <w:rFonts w:ascii="Times New Roman" w:hAnsi="Times New Roman"/>
          <w:sz w:val="24"/>
          <w:szCs w:val="24"/>
        </w:rPr>
        <w:t>)</w:t>
      </w:r>
    </w:p>
    <w:p w:rsidR="00094686" w:rsidRPr="00BB287A" w:rsidP="00094686">
      <w:pPr>
        <w:pStyle w:val="ListParagraph"/>
        <w:numPr>
          <w:numId w:val="17"/>
        </w:numPr>
        <w:bidi w:val="0"/>
        <w:contextualSpacing/>
        <w:rPr>
          <w:rFonts w:ascii="Times New Roman" w:hAnsi="Times New Roman"/>
          <w:sz w:val="24"/>
          <w:szCs w:val="24"/>
        </w:rPr>
      </w:pPr>
      <w:r w:rsidRPr="00BB287A">
        <w:rPr>
          <w:rFonts w:ascii="Times New Roman" w:hAnsi="Times New Roman"/>
          <w:sz w:val="24"/>
          <w:szCs w:val="24"/>
          <w:lang w:eastAsia="sk-SK"/>
        </w:rPr>
        <w:t>ak zistí, že</w:t>
      </w:r>
      <w:r w:rsidRPr="00BB287A">
        <w:rPr>
          <w:rFonts w:ascii="Times New Roman" w:hAnsi="Times New Roman"/>
          <w:sz w:val="24"/>
          <w:szCs w:val="24"/>
        </w:rPr>
        <w:t xml:space="preserve"> </w:t>
      </w:r>
      <w:r w:rsidRPr="00BB287A" w:rsidR="00BE3FCC">
        <w:rPr>
          <w:rFonts w:ascii="Times New Roman" w:hAnsi="Times New Roman"/>
          <w:sz w:val="24"/>
          <w:szCs w:val="24"/>
        </w:rPr>
        <w:t>prevádzkovanie p</w:t>
      </w:r>
      <w:r w:rsidRPr="00BB287A">
        <w:rPr>
          <w:rFonts w:ascii="Times New Roman" w:hAnsi="Times New Roman"/>
          <w:sz w:val="24"/>
          <w:szCs w:val="24"/>
        </w:rPr>
        <w:t>revádzky nie je technicky možné,</w:t>
      </w:r>
      <w:r w:rsidRPr="00BB287A" w:rsidR="00BE3FCC">
        <w:rPr>
          <w:rFonts w:ascii="Times New Roman" w:hAnsi="Times New Roman"/>
          <w:sz w:val="24"/>
          <w:szCs w:val="24"/>
          <w:vertAlign w:val="superscript"/>
        </w:rPr>
        <w:t>8</w:t>
      </w:r>
      <w:r w:rsidRPr="00BB287A" w:rsidR="00BE3FCC">
        <w:rPr>
          <w:rFonts w:ascii="Times New Roman" w:hAnsi="Times New Roman"/>
          <w:sz w:val="24"/>
          <w:szCs w:val="24"/>
        </w:rPr>
        <w:t xml:space="preserve">) </w:t>
      </w:r>
    </w:p>
    <w:p w:rsidR="00D863C0" w:rsidRPr="00BB287A" w:rsidP="00094686">
      <w:pPr>
        <w:pStyle w:val="ListParagraph"/>
        <w:numPr>
          <w:numId w:val="17"/>
        </w:numPr>
        <w:bidi w:val="0"/>
        <w:contextualSpacing/>
        <w:rPr>
          <w:rFonts w:ascii="Times New Roman" w:hAnsi="Times New Roman"/>
          <w:sz w:val="24"/>
          <w:szCs w:val="24"/>
        </w:rPr>
      </w:pPr>
      <w:r w:rsidRPr="00BB287A">
        <w:rPr>
          <w:rFonts w:ascii="Times New Roman" w:hAnsi="Times New Roman"/>
          <w:sz w:val="24"/>
          <w:szCs w:val="24"/>
        </w:rPr>
        <w:t xml:space="preserve">ak zistí, že došlo k zmene </w:t>
      </w:r>
      <w:r w:rsidRPr="00BB287A" w:rsidR="009E184F">
        <w:rPr>
          <w:rFonts w:ascii="Times New Roman" w:hAnsi="Times New Roman"/>
          <w:sz w:val="24"/>
          <w:szCs w:val="24"/>
        </w:rPr>
        <w:t>podmienok na zaradenie do schémy obchodovania</w:t>
      </w:r>
      <w:r w:rsidRPr="00BB287A">
        <w:rPr>
          <w:rFonts w:ascii="Times New Roman" w:hAnsi="Times New Roman"/>
          <w:sz w:val="24"/>
          <w:szCs w:val="24"/>
        </w:rPr>
        <w:t xml:space="preserve">, </w:t>
      </w:r>
    </w:p>
    <w:p w:rsidR="00094686" w:rsidRPr="00BB287A" w:rsidP="00094686">
      <w:pPr>
        <w:pStyle w:val="ListParagraph"/>
        <w:numPr>
          <w:numId w:val="17"/>
        </w:numPr>
        <w:bidi w:val="0"/>
        <w:contextualSpacing/>
        <w:rPr>
          <w:rFonts w:ascii="Times New Roman" w:hAnsi="Times New Roman"/>
          <w:sz w:val="24"/>
          <w:szCs w:val="24"/>
        </w:rPr>
      </w:pPr>
      <w:r w:rsidRPr="00BB287A">
        <w:rPr>
          <w:rFonts w:ascii="Times New Roman" w:hAnsi="Times New Roman"/>
          <w:sz w:val="24"/>
          <w:szCs w:val="24"/>
        </w:rPr>
        <w:t xml:space="preserve">a vyradí prevádzku zo schémy obchodovania, ak dôjde k splneniu podmienok podľa </w:t>
        <w:br/>
        <w:t xml:space="preserve">  </w:t>
      </w:r>
      <w:r w:rsidRPr="00BB287A" w:rsidR="00AB2933">
        <w:rPr>
          <w:rFonts w:ascii="Times New Roman" w:hAnsi="Times New Roman"/>
          <w:sz w:val="24"/>
          <w:szCs w:val="24"/>
        </w:rPr>
        <w:t>písmen a) a</w:t>
      </w:r>
      <w:r w:rsidRPr="00BB287A" w:rsidR="00D863C0">
        <w:rPr>
          <w:rFonts w:ascii="Times New Roman" w:hAnsi="Times New Roman"/>
          <w:sz w:val="24"/>
          <w:szCs w:val="24"/>
        </w:rPr>
        <w:t>ž</w:t>
      </w:r>
      <w:r w:rsidRPr="00BB287A" w:rsidR="00AB2933">
        <w:rPr>
          <w:rFonts w:ascii="Times New Roman" w:hAnsi="Times New Roman"/>
          <w:sz w:val="24"/>
          <w:szCs w:val="24"/>
        </w:rPr>
        <w:t> </w:t>
      </w:r>
      <w:r w:rsidRPr="00BB287A" w:rsidR="00D863C0">
        <w:rPr>
          <w:rFonts w:ascii="Times New Roman" w:hAnsi="Times New Roman"/>
          <w:sz w:val="24"/>
          <w:szCs w:val="24"/>
        </w:rPr>
        <w:t>c</w:t>
      </w:r>
      <w:r w:rsidRPr="00BB287A" w:rsidR="00AB2933">
        <w:rPr>
          <w:rFonts w:ascii="Times New Roman" w:hAnsi="Times New Roman"/>
          <w:sz w:val="24"/>
          <w:szCs w:val="24"/>
        </w:rPr>
        <w:t>)</w:t>
      </w:r>
      <w:r w:rsidRPr="00BB287A" w:rsidR="007D4FF6">
        <w:rPr>
          <w:rFonts w:ascii="Times New Roman" w:hAnsi="Times New Roman"/>
          <w:sz w:val="24"/>
          <w:szCs w:val="24"/>
        </w:rPr>
        <w:t>.</w:t>
      </w:r>
    </w:p>
    <w:p w:rsidR="00BE3FCC" w:rsidRPr="00BB287A" w:rsidP="00FE43C1">
      <w:pPr>
        <w:bidi w:val="0"/>
        <w:spacing w:line="240" w:lineRule="auto"/>
        <w:contextualSpacing/>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(3) Obvodný úrad životného prostredia </w:t>
      </w:r>
      <w:r w:rsidRPr="00BB287A" w:rsidR="00094686">
        <w:rPr>
          <w:rFonts w:ascii="Times New Roman" w:hAnsi="Times New Roman"/>
          <w:sz w:val="24"/>
          <w:szCs w:val="24"/>
          <w:lang w:eastAsia="sk-SK"/>
        </w:rPr>
        <w:t xml:space="preserve">zmení </w:t>
      </w:r>
      <w:r w:rsidRPr="00BB287A">
        <w:rPr>
          <w:rFonts w:ascii="Times New Roman" w:hAnsi="Times New Roman"/>
          <w:sz w:val="24"/>
          <w:szCs w:val="24"/>
          <w:lang w:eastAsia="sk-SK"/>
        </w:rPr>
        <w:t>povolenie na vypúšťanie skleníkových plynov</w:t>
      </w:r>
      <w:r w:rsidRPr="00BB287A" w:rsidR="00094686">
        <w:rPr>
          <w:rFonts w:ascii="Times New Roman" w:hAnsi="Times New Roman"/>
          <w:sz w:val="24"/>
          <w:szCs w:val="24"/>
          <w:lang w:eastAsia="sk-SK"/>
        </w:rPr>
        <w:t>, ak</w:t>
      </w:r>
      <w:r w:rsidRPr="00BB287A" w:rsidR="00771970">
        <w:rPr>
          <w:rFonts w:ascii="Times New Roman" w:hAnsi="Times New Roman"/>
          <w:sz w:val="24"/>
          <w:szCs w:val="24"/>
          <w:lang w:eastAsia="sk-SK"/>
        </w:rPr>
        <w:t xml:space="preserve"> sa zmenili podmienky, na ktorých základe bolo vydané povolenie.</w:t>
      </w:r>
    </w:p>
    <w:p w:rsidR="00771970" w:rsidP="00FE43C1">
      <w:pPr>
        <w:bidi w:val="0"/>
        <w:spacing w:after="0" w:line="240" w:lineRule="auto"/>
        <w:ind w:firstLine="360"/>
        <w:contextualSpacing/>
        <w:jc w:val="both"/>
        <w:rPr>
          <w:rFonts w:ascii="Times New Roman" w:hAnsi="Times New Roman"/>
          <w:sz w:val="24"/>
          <w:szCs w:val="24"/>
          <w:lang w:eastAsia="sk-SK"/>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(4) Obvodný úrad životného prostredia </w:t>
      </w:r>
      <w:r w:rsidR="00771970">
        <w:rPr>
          <w:rFonts w:ascii="Times New Roman" w:hAnsi="Times New Roman"/>
          <w:sz w:val="24"/>
          <w:szCs w:val="24"/>
          <w:lang w:eastAsia="sk-SK"/>
        </w:rPr>
        <w:t xml:space="preserve">preskúma </w:t>
      </w:r>
      <w:r w:rsidRPr="00BB287A">
        <w:rPr>
          <w:rFonts w:ascii="Times New Roman" w:hAnsi="Times New Roman"/>
          <w:sz w:val="24"/>
          <w:szCs w:val="24"/>
          <w:lang w:eastAsia="sk-SK"/>
        </w:rPr>
        <w:t>povolenie na vypúšťanie skleníkových plynov</w:t>
      </w:r>
      <w:r w:rsidR="00771970">
        <w:rPr>
          <w:rFonts w:ascii="Times New Roman" w:hAnsi="Times New Roman"/>
          <w:sz w:val="24"/>
          <w:szCs w:val="24"/>
          <w:lang w:eastAsia="sk-SK"/>
        </w:rPr>
        <w:t xml:space="preserve"> každých päť rokov a následne vykoná jeho zmeny a doplnenia.</w:t>
      </w:r>
    </w:p>
    <w:p w:rsidR="00BE3FCC" w:rsidRPr="00BB287A" w:rsidP="00FE43C1">
      <w:pPr>
        <w:bidi w:val="0"/>
        <w:spacing w:line="240" w:lineRule="auto"/>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(5) Práva a povinnosti prevádzkovateľa určené v povolení prechádzajú aj na jeho právneho nástupcu. Nový prevádzkovateľ je povinný oznámiť obvodnému úradu životného prostredia, ministerstvu a organizácií poverenej ministerstvom správou registra  zmenu prevádzkovateľa a svoje identifikačné údaje podľa § 3 alebo § 4 do desiatich dní odo dňa keď došlo k prechodu práv a povinností. Organizácia poverená ministerstvom správou registra  pre kvóty skleníkových plynov je vnútroštátny správca.</w:t>
      </w:r>
    </w:p>
    <w:p w:rsidR="00DA3370" w:rsidP="00303C13">
      <w:pPr>
        <w:bidi w:val="0"/>
        <w:spacing w:after="0" w:line="240" w:lineRule="auto"/>
        <w:contextualSpacing/>
        <w:rPr>
          <w:rFonts w:ascii="Times New Roman" w:hAnsi="Times New Roman"/>
          <w:b/>
          <w:bCs/>
          <w:sz w:val="24"/>
          <w:szCs w:val="24"/>
          <w:lang w:eastAsia="sk-SK"/>
        </w:rPr>
      </w:pPr>
    </w:p>
    <w:p w:rsidR="002354B6" w:rsidRPr="00BB287A" w:rsidP="00303C13">
      <w:pPr>
        <w:bidi w:val="0"/>
        <w:spacing w:after="0" w:line="240" w:lineRule="auto"/>
        <w:contextualSpacing/>
        <w:rPr>
          <w:rFonts w:ascii="Times New Roman" w:hAnsi="Times New Roman"/>
          <w:b/>
          <w:bCs/>
          <w:sz w:val="24"/>
          <w:szCs w:val="24"/>
          <w:lang w:eastAsia="sk-SK"/>
        </w:rPr>
      </w:pPr>
    </w:p>
    <w:p w:rsidR="00DA3370" w:rsidRPr="00BB287A" w:rsidP="004C397C">
      <w:pPr>
        <w:bidi w:val="0"/>
        <w:spacing w:after="0" w:line="240" w:lineRule="auto"/>
        <w:contextualSpacing/>
        <w:rPr>
          <w:rFonts w:ascii="Times New Roman" w:hAnsi="Times New Roman"/>
          <w:b/>
          <w:bCs/>
          <w:sz w:val="24"/>
          <w:szCs w:val="24"/>
          <w:lang w:eastAsia="sk-SK"/>
        </w:rPr>
      </w:pPr>
    </w:p>
    <w:p w:rsidR="00BE3FCC" w:rsidRPr="00BB287A" w:rsidP="00405D90">
      <w:pPr>
        <w:bidi w:val="0"/>
        <w:spacing w:after="0" w:line="240" w:lineRule="auto"/>
        <w:contextualSpacing/>
        <w:jc w:val="center"/>
        <w:rPr>
          <w:rFonts w:ascii="Times New Roman" w:hAnsi="Times New Roman"/>
          <w:b/>
          <w:bCs/>
          <w:sz w:val="24"/>
          <w:szCs w:val="24"/>
          <w:lang w:eastAsia="sk-SK"/>
        </w:rPr>
      </w:pPr>
      <w:r w:rsidRPr="00BB287A">
        <w:rPr>
          <w:rFonts w:ascii="Times New Roman" w:hAnsi="Times New Roman"/>
          <w:b/>
          <w:bCs/>
          <w:sz w:val="24"/>
          <w:szCs w:val="24"/>
          <w:lang w:eastAsia="sk-SK"/>
        </w:rPr>
        <w:t>DRUHÁ ČASŤ</w:t>
        <w:br/>
        <w:t>OBCHODOVANIE S KVÓTAMI</w:t>
      </w:r>
    </w:p>
    <w:p w:rsidR="00BE3FCC" w:rsidRPr="00BB287A" w:rsidP="005032E6">
      <w:pPr>
        <w:bidi w:val="0"/>
        <w:spacing w:after="0" w:line="240" w:lineRule="auto"/>
        <w:contextualSpacing/>
        <w:jc w:val="center"/>
        <w:rPr>
          <w:rFonts w:ascii="Times New Roman" w:hAnsi="Times New Roman"/>
          <w:b/>
          <w:bCs/>
          <w:sz w:val="24"/>
          <w:szCs w:val="24"/>
          <w:lang w:eastAsia="sk-SK"/>
        </w:rPr>
      </w:pPr>
    </w:p>
    <w:p w:rsidR="00BE3FCC" w:rsidRPr="00BB287A" w:rsidP="00405D90">
      <w:pPr>
        <w:bidi w:val="0"/>
        <w:spacing w:after="0"/>
        <w:jc w:val="center"/>
        <w:rPr>
          <w:rFonts w:ascii="Times New Roman" w:hAnsi="Times New Roman"/>
          <w:b/>
          <w:bCs/>
          <w:sz w:val="24"/>
          <w:szCs w:val="24"/>
          <w:lang w:eastAsia="sk-SK"/>
        </w:rPr>
      </w:pPr>
      <w:r w:rsidRPr="00BB287A">
        <w:rPr>
          <w:rFonts w:ascii="Times New Roman" w:hAnsi="Times New Roman"/>
          <w:b/>
          <w:bCs/>
          <w:sz w:val="24"/>
          <w:szCs w:val="24"/>
          <w:lang w:eastAsia="sk-SK"/>
        </w:rPr>
        <w:t>§ 7</w:t>
        <w:br/>
        <w:t>Účastníci schémy obchodovania</w:t>
      </w:r>
    </w:p>
    <w:p w:rsidR="00BE3FCC" w:rsidRPr="00BB287A" w:rsidP="00405D90">
      <w:pPr>
        <w:bidi w:val="0"/>
        <w:spacing w:after="0"/>
        <w:contextualSpacing/>
        <w:jc w:val="both"/>
        <w:rPr>
          <w:rFonts w:ascii="Times New Roman" w:hAnsi="Times New Roman"/>
          <w:sz w:val="24"/>
          <w:szCs w:val="24"/>
          <w:lang w:eastAsia="sk-SK"/>
        </w:rPr>
      </w:pPr>
    </w:p>
    <w:p w:rsidR="00D831B1" w:rsidRPr="00BB287A" w:rsidP="00C540E4">
      <w:pPr>
        <w:pStyle w:val="ListParagraph"/>
        <w:bidi w:val="0"/>
        <w:spacing w:after="0"/>
        <w:ind w:left="0" w:firstLine="360"/>
        <w:rPr>
          <w:rFonts w:ascii="Times New Roman" w:hAnsi="Times New Roman"/>
          <w:sz w:val="24"/>
          <w:szCs w:val="24"/>
          <w:lang w:eastAsia="sk-SK"/>
        </w:rPr>
      </w:pPr>
      <w:r w:rsidRPr="00BB287A" w:rsidR="002C40E4">
        <w:rPr>
          <w:rFonts w:ascii="Times New Roman" w:hAnsi="Times New Roman"/>
          <w:sz w:val="24"/>
          <w:szCs w:val="24"/>
          <w:lang w:eastAsia="sk-SK"/>
        </w:rPr>
        <w:t xml:space="preserve">(1) </w:t>
      </w:r>
      <w:r w:rsidRPr="00BB287A" w:rsidR="00BE3FCC">
        <w:rPr>
          <w:rFonts w:ascii="Times New Roman" w:hAnsi="Times New Roman"/>
          <w:sz w:val="24"/>
          <w:szCs w:val="24"/>
          <w:lang w:eastAsia="sk-SK"/>
        </w:rPr>
        <w:t>Účastníkom schémy obchodovania môže byť okrem povinných účastníkov schémy obchodovania a dobrovoľných účastníkov schémy obchodovania aj každá iná osoba, ak sa prihlási do registra Únie (ďalej len "register") podľa osobitného predpisu.</w:t>
      </w:r>
      <w:r>
        <w:rPr>
          <w:rFonts w:ascii="Times New Roman" w:hAnsi="Times New Roman"/>
          <w:sz w:val="24"/>
          <w:szCs w:val="24"/>
          <w:vertAlign w:val="superscript"/>
          <w:rtl w:val="0"/>
          <w:lang w:eastAsia="sk-SK"/>
        </w:rPr>
        <w:footnoteReference w:id="10"/>
      </w:r>
      <w:r w:rsidRPr="00BB287A" w:rsidR="00BE3FCC">
        <w:rPr>
          <w:rFonts w:ascii="Times New Roman" w:hAnsi="Times New Roman"/>
          <w:sz w:val="24"/>
          <w:szCs w:val="24"/>
          <w:lang w:eastAsia="sk-SK"/>
        </w:rPr>
        <w:t xml:space="preserve">) </w:t>
      </w:r>
    </w:p>
    <w:p w:rsidR="00D831B1" w:rsidRPr="00BB287A" w:rsidP="00C540E4">
      <w:pPr>
        <w:pStyle w:val="ListParagraph"/>
        <w:bidi w:val="0"/>
        <w:spacing w:after="0"/>
        <w:ind w:left="0" w:firstLine="360"/>
        <w:rPr>
          <w:rFonts w:ascii="Times New Roman" w:hAnsi="Times New Roman"/>
          <w:sz w:val="24"/>
          <w:szCs w:val="24"/>
          <w:lang w:eastAsia="sk-SK"/>
        </w:rPr>
      </w:pPr>
    </w:p>
    <w:p w:rsidR="00D831B1" w:rsidRPr="00BB287A" w:rsidP="00D831B1">
      <w:pPr>
        <w:pStyle w:val="ListParagraph"/>
        <w:bidi w:val="0"/>
        <w:spacing w:after="0"/>
        <w:ind w:left="0" w:firstLine="360"/>
        <w:rPr>
          <w:rFonts w:ascii="Times New Roman" w:hAnsi="Times New Roman"/>
          <w:sz w:val="24"/>
          <w:szCs w:val="24"/>
          <w:lang w:eastAsia="sk-SK"/>
        </w:rPr>
      </w:pPr>
      <w:r w:rsidRPr="00BB287A">
        <w:rPr>
          <w:rFonts w:ascii="Times New Roman" w:hAnsi="Times New Roman"/>
          <w:sz w:val="24"/>
          <w:szCs w:val="24"/>
          <w:lang w:eastAsia="sk-SK"/>
        </w:rPr>
        <w:t xml:space="preserve">(2) </w:t>
      </w:r>
      <w:r w:rsidRPr="00BB287A" w:rsidR="002C40E4">
        <w:rPr>
          <w:rFonts w:ascii="Times New Roman" w:hAnsi="Times New Roman"/>
          <w:sz w:val="24"/>
          <w:szCs w:val="24"/>
          <w:lang w:eastAsia="sk-SK"/>
        </w:rPr>
        <w:t>Povinným účastníkom schémy obchodovania je prevádzkovateľ prevádzky, v ktorej sa vykonáva jedna činnosť alebo viac činností uvedených v prílohe č. 1 tabuľkách A a B, pre ktorú získal povolenie vypúšťať skleníkové plyny, a prevádzkovateľ lietadla</w:t>
      </w:r>
      <w:r w:rsidRPr="00BB287A">
        <w:rPr>
          <w:rFonts w:ascii="Times New Roman" w:hAnsi="Times New Roman"/>
          <w:sz w:val="24"/>
          <w:szCs w:val="24"/>
          <w:lang w:eastAsia="sk-SK"/>
        </w:rPr>
        <w:t xml:space="preserve"> podľa § 1</w:t>
      </w:r>
      <w:r w:rsidRPr="00BB287A" w:rsidR="00BB1CD0">
        <w:rPr>
          <w:rFonts w:ascii="Times New Roman" w:hAnsi="Times New Roman"/>
          <w:sz w:val="24"/>
          <w:szCs w:val="24"/>
          <w:lang w:eastAsia="sk-SK"/>
        </w:rPr>
        <w:t>2</w:t>
      </w:r>
      <w:r w:rsidRPr="00BB287A">
        <w:rPr>
          <w:rFonts w:ascii="Times New Roman" w:hAnsi="Times New Roman"/>
          <w:sz w:val="24"/>
          <w:szCs w:val="24"/>
          <w:lang w:eastAsia="sk-SK"/>
        </w:rPr>
        <w:t xml:space="preserve"> ods. </w:t>
      </w:r>
      <w:r w:rsidRPr="00BB287A" w:rsidR="00BB1CD0">
        <w:rPr>
          <w:rFonts w:ascii="Times New Roman" w:hAnsi="Times New Roman"/>
          <w:sz w:val="24"/>
          <w:szCs w:val="24"/>
          <w:lang w:eastAsia="sk-SK"/>
        </w:rPr>
        <w:t>3</w:t>
      </w:r>
      <w:r w:rsidRPr="00BB287A">
        <w:rPr>
          <w:rFonts w:ascii="Times New Roman" w:hAnsi="Times New Roman"/>
          <w:sz w:val="24"/>
          <w:szCs w:val="24"/>
          <w:lang w:eastAsia="sk-SK"/>
        </w:rPr>
        <w:t xml:space="preserve">. </w:t>
      </w:r>
      <w:r w:rsidRPr="00BB287A" w:rsidR="002C40E4">
        <w:rPr>
          <w:rFonts w:ascii="Times New Roman" w:hAnsi="Times New Roman"/>
          <w:sz w:val="24"/>
          <w:szCs w:val="24"/>
          <w:lang w:eastAsia="sk-SK"/>
        </w:rPr>
        <w:t>Dobrovoľným účastníkom schémy obchodovania je prevádzkovateľ každej prevádzky prevádzkovanej na území Slovenskej republiky, pre ktorú získal povolenie vypúšťať skleníkové plyny na základe podanej žiadosti.</w:t>
      </w:r>
      <w:r w:rsidRPr="00BB287A" w:rsidR="00C540E4">
        <w:rPr>
          <w:rFonts w:ascii="Times New Roman" w:hAnsi="Times New Roman"/>
          <w:sz w:val="24"/>
          <w:szCs w:val="24"/>
          <w:lang w:eastAsia="sk-SK"/>
        </w:rPr>
        <w:t xml:space="preserve"> </w:t>
      </w:r>
    </w:p>
    <w:p w:rsidR="00BE3FCC" w:rsidRPr="00BB287A" w:rsidP="00FE43C1">
      <w:pPr>
        <w:bidi w:val="0"/>
        <w:spacing w:line="240" w:lineRule="auto"/>
        <w:contextualSpacing/>
        <w:jc w:val="both"/>
        <w:rPr>
          <w:rFonts w:ascii="Times New Roman" w:hAnsi="Times New Roman"/>
          <w:sz w:val="24"/>
          <w:szCs w:val="24"/>
          <w:lang w:eastAsia="sk-SK"/>
        </w:rPr>
      </w:pPr>
    </w:p>
    <w:p w:rsidR="00BE3FCC" w:rsidRPr="00BB287A" w:rsidP="00FE43C1">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w:t>
      </w:r>
      <w:r w:rsidR="00F30C7C">
        <w:rPr>
          <w:rFonts w:ascii="Times New Roman" w:hAnsi="Times New Roman"/>
          <w:sz w:val="24"/>
          <w:szCs w:val="24"/>
          <w:lang w:eastAsia="sk-SK"/>
        </w:rPr>
        <w:t>3</w:t>
      </w:r>
      <w:r w:rsidRPr="00BB287A">
        <w:rPr>
          <w:rFonts w:ascii="Times New Roman" w:hAnsi="Times New Roman"/>
          <w:sz w:val="24"/>
          <w:szCs w:val="24"/>
          <w:lang w:eastAsia="sk-SK"/>
        </w:rPr>
        <w:t xml:space="preserve">) Držiteľom kvóty oprávneným s kvótou obchodovať môže byť len účastník schémy obchodovania. </w:t>
      </w:r>
    </w:p>
    <w:p w:rsidR="00BE3FCC" w:rsidRPr="00BB287A" w:rsidP="00FE43C1">
      <w:pPr>
        <w:bidi w:val="0"/>
        <w:spacing w:line="240" w:lineRule="auto"/>
        <w:contextualSpacing/>
        <w:jc w:val="both"/>
        <w:rPr>
          <w:rFonts w:ascii="Times New Roman" w:hAnsi="Times New Roman"/>
          <w:sz w:val="24"/>
          <w:szCs w:val="24"/>
          <w:lang w:eastAsia="sk-SK"/>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w:t>
      </w:r>
      <w:r w:rsidR="00F30C7C">
        <w:rPr>
          <w:rFonts w:ascii="Times New Roman" w:hAnsi="Times New Roman"/>
          <w:sz w:val="24"/>
          <w:szCs w:val="24"/>
        </w:rPr>
        <w:t>4</w:t>
      </w:r>
      <w:r w:rsidRPr="00BB287A">
        <w:rPr>
          <w:rFonts w:ascii="Times New Roman" w:hAnsi="Times New Roman"/>
          <w:sz w:val="24"/>
          <w:szCs w:val="24"/>
        </w:rPr>
        <w:t xml:space="preserve">) Žiadateľ, ktorý chce byť účastníkom schémy obchodovania a nie je povinným </w:t>
        <w:br/>
        <w:t>účastníkom schémy obchodovania alebo dobrovoľným účastníkom schémy obchodovania, podáva vnútroštátnemu správcovi žiadosť o zápis do registra, ktorá obsahuje</w:t>
      </w:r>
    </w:p>
    <w:p w:rsidR="00BE3FCC" w:rsidRPr="00BB287A" w:rsidP="00316EA4">
      <w:pPr>
        <w:pStyle w:val="ListParagraph"/>
        <w:numPr>
          <w:numId w:val="18"/>
        </w:numPr>
        <w:bidi w:val="0"/>
        <w:spacing w:after="0"/>
        <w:ind w:left="360"/>
        <w:rPr>
          <w:rFonts w:ascii="Times New Roman" w:hAnsi="Times New Roman"/>
          <w:sz w:val="24"/>
          <w:szCs w:val="24"/>
        </w:rPr>
      </w:pPr>
      <w:r w:rsidRPr="00BB287A">
        <w:rPr>
          <w:rFonts w:ascii="Times New Roman" w:hAnsi="Times New Roman"/>
          <w:sz w:val="24"/>
          <w:szCs w:val="24"/>
        </w:rPr>
        <w:t xml:space="preserve">identifikačné údaje, ktorými sú obchodné meno, sídlo a miesto podnikania, právnu formu právnickej osoby a identifikačné číslo, ak je pridelené; právnická osoba zapísaná v obchodnom registri alebo v inej evidencii podnikateľov ustanovenej zákonom aj výpis z obchodného registra alebo z inej evidencie podnikateľov, </w:t>
      </w:r>
    </w:p>
    <w:p w:rsidR="00BE3FCC" w:rsidRPr="00BB287A" w:rsidP="00316EA4">
      <w:pPr>
        <w:pStyle w:val="ListParagraph"/>
        <w:numPr>
          <w:numId w:val="18"/>
        </w:numPr>
        <w:bidi w:val="0"/>
        <w:spacing w:after="0"/>
        <w:ind w:left="360"/>
        <w:rPr>
          <w:rFonts w:ascii="Times New Roman" w:hAnsi="Times New Roman"/>
          <w:sz w:val="24"/>
          <w:szCs w:val="24"/>
        </w:rPr>
      </w:pPr>
      <w:r w:rsidRPr="00BB287A">
        <w:rPr>
          <w:rFonts w:ascii="Times New Roman" w:hAnsi="Times New Roman"/>
          <w:sz w:val="24"/>
          <w:szCs w:val="24"/>
        </w:rPr>
        <w:t>meno a priezvisko, bydlisko a rodné číslo, ak ide o fyzickú osobu,</w:t>
      </w:r>
    </w:p>
    <w:p w:rsidR="00BE3FCC" w:rsidRPr="00BB287A" w:rsidP="00316EA4">
      <w:pPr>
        <w:pStyle w:val="ListParagraph"/>
        <w:numPr>
          <w:numId w:val="18"/>
        </w:numPr>
        <w:bidi w:val="0"/>
        <w:spacing w:after="0"/>
        <w:ind w:left="360"/>
        <w:rPr>
          <w:rFonts w:ascii="Times New Roman" w:hAnsi="Times New Roman"/>
          <w:sz w:val="24"/>
          <w:szCs w:val="24"/>
        </w:rPr>
      </w:pPr>
      <w:r w:rsidRPr="00BB287A">
        <w:rPr>
          <w:rFonts w:ascii="Times New Roman" w:hAnsi="Times New Roman"/>
          <w:sz w:val="24"/>
          <w:szCs w:val="24"/>
        </w:rPr>
        <w:t>vymedzenie záujmu o účasť v schéme obchodovania,</w:t>
      </w:r>
    </w:p>
    <w:p w:rsidR="00BE3FCC" w:rsidRPr="00BB287A" w:rsidP="00316EA4">
      <w:pPr>
        <w:pStyle w:val="ListParagraph"/>
        <w:numPr>
          <w:numId w:val="18"/>
        </w:numPr>
        <w:bidi w:val="0"/>
        <w:spacing w:after="0"/>
        <w:ind w:left="360"/>
        <w:rPr>
          <w:rFonts w:ascii="Times New Roman" w:hAnsi="Times New Roman"/>
          <w:sz w:val="24"/>
          <w:szCs w:val="24"/>
        </w:rPr>
      </w:pPr>
      <w:r w:rsidRPr="00BB287A">
        <w:rPr>
          <w:rFonts w:ascii="Times New Roman" w:hAnsi="Times New Roman"/>
          <w:sz w:val="24"/>
          <w:szCs w:val="24"/>
        </w:rPr>
        <w:t>údaje podľa osobitného predpisu</w:t>
      </w:r>
      <w:r>
        <w:rPr>
          <w:rStyle w:val="FootnoteReference"/>
          <w:rFonts w:ascii="Times New Roman" w:hAnsi="Times New Roman"/>
          <w:sz w:val="24"/>
          <w:szCs w:val="24"/>
          <w:rtl w:val="0"/>
        </w:rPr>
        <w:footnoteReference w:id="11"/>
      </w:r>
      <w:r w:rsidRPr="00BB287A">
        <w:rPr>
          <w:rFonts w:ascii="Times New Roman" w:hAnsi="Times New Roman"/>
          <w:sz w:val="24"/>
          <w:szCs w:val="24"/>
        </w:rPr>
        <w:t>) ak ide o žiadateľa, ktorý chce byť účastníkom schémy obchodovania.</w:t>
      </w:r>
    </w:p>
    <w:p w:rsidR="00BE3FCC" w:rsidRPr="00BB287A" w:rsidP="00FE43C1">
      <w:pPr>
        <w:bidi w:val="0"/>
        <w:spacing w:after="0" w:line="240" w:lineRule="auto"/>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rPr>
        <w:t>(</w:t>
      </w:r>
      <w:r w:rsidR="00F30C7C">
        <w:rPr>
          <w:rFonts w:ascii="Times New Roman" w:hAnsi="Times New Roman"/>
          <w:sz w:val="24"/>
          <w:szCs w:val="24"/>
        </w:rPr>
        <w:t>5</w:t>
      </w:r>
      <w:r w:rsidRPr="00BB287A">
        <w:rPr>
          <w:rFonts w:ascii="Times New Roman" w:hAnsi="Times New Roman"/>
          <w:sz w:val="24"/>
          <w:szCs w:val="24"/>
        </w:rPr>
        <w:t xml:space="preserve">) </w:t>
      </w:r>
      <w:r w:rsidRPr="00BB287A">
        <w:rPr>
          <w:rFonts w:ascii="Times New Roman" w:hAnsi="Times New Roman"/>
          <w:sz w:val="24"/>
          <w:szCs w:val="24"/>
          <w:lang w:eastAsia="sk-SK"/>
        </w:rPr>
        <w:t xml:space="preserve">Vnútroštátny správca zapíše žiadateľa do registra a zriadi mu účet kvót do </w:t>
      </w:r>
      <w:r w:rsidRPr="00BB287A">
        <w:rPr>
          <w:rFonts w:ascii="Times New Roman" w:hAnsi="Times New Roman"/>
          <w:sz w:val="24"/>
          <w:szCs w:val="24"/>
        </w:rPr>
        <w:t xml:space="preserve">20 </w:t>
      </w:r>
      <w:r w:rsidRPr="00BB287A" w:rsidR="004D0A99">
        <w:rPr>
          <w:rFonts w:ascii="Times New Roman" w:hAnsi="Times New Roman"/>
          <w:sz w:val="24"/>
          <w:szCs w:val="24"/>
        </w:rPr>
        <w:t xml:space="preserve">pracovných </w:t>
      </w:r>
      <w:r w:rsidRPr="00BB287A">
        <w:rPr>
          <w:rFonts w:ascii="Times New Roman" w:hAnsi="Times New Roman"/>
          <w:sz w:val="24"/>
          <w:szCs w:val="24"/>
        </w:rPr>
        <w:t>dní</w:t>
      </w:r>
      <w:r w:rsidRPr="00BB287A">
        <w:rPr>
          <w:rFonts w:ascii="Times New Roman" w:hAnsi="Times New Roman"/>
          <w:sz w:val="24"/>
          <w:szCs w:val="24"/>
          <w:lang w:eastAsia="sk-SK"/>
        </w:rPr>
        <w:t xml:space="preserve"> odo dňa doručenia žiadosti podľa odseku </w:t>
      </w:r>
      <w:r w:rsidR="00F30C7C">
        <w:rPr>
          <w:rFonts w:ascii="Times New Roman" w:hAnsi="Times New Roman"/>
          <w:sz w:val="24"/>
          <w:szCs w:val="24"/>
          <w:lang w:eastAsia="sk-SK"/>
        </w:rPr>
        <w:t>4</w:t>
      </w:r>
      <w:r w:rsidRPr="00BB287A">
        <w:rPr>
          <w:rFonts w:ascii="Times New Roman" w:hAnsi="Times New Roman"/>
          <w:sz w:val="24"/>
          <w:szCs w:val="24"/>
          <w:lang w:eastAsia="sk-SK"/>
        </w:rPr>
        <w:t>. Vnútroštátny správca postupuje v konaní o žiadosti o účasť v schéme obchodovania podľa osobitného predpisu.</w:t>
      </w:r>
      <w:r w:rsidRPr="00BB287A">
        <w:rPr>
          <w:rStyle w:val="FootnoteReference"/>
          <w:rFonts w:ascii="Times New Roman" w:hAnsi="Times New Roman"/>
          <w:sz w:val="24"/>
          <w:szCs w:val="24"/>
          <w:lang w:eastAsia="sk-SK"/>
        </w:rPr>
        <w:t>9</w:t>
      </w:r>
      <w:r w:rsidRPr="00BB287A">
        <w:rPr>
          <w:rFonts w:ascii="Times New Roman" w:hAnsi="Times New Roman"/>
          <w:sz w:val="24"/>
          <w:szCs w:val="24"/>
          <w:lang w:eastAsia="sk-SK"/>
        </w:rPr>
        <w:t>) Zápisom do registra sa žiadateľ stáva účastníkom schémy obchodovania.</w:t>
      </w:r>
    </w:p>
    <w:p w:rsidR="00BE3FCC" w:rsidRPr="00BB287A" w:rsidP="00FE43C1">
      <w:pPr>
        <w:bidi w:val="0"/>
        <w:spacing w:after="0" w:line="240" w:lineRule="auto"/>
        <w:ind w:firstLine="360"/>
        <w:contextualSpacing/>
        <w:jc w:val="both"/>
        <w:rPr>
          <w:rFonts w:ascii="Times New Roman" w:hAnsi="Times New Roman"/>
          <w:sz w:val="24"/>
          <w:szCs w:val="24"/>
          <w:lang w:eastAsia="sk-SK"/>
        </w:rPr>
      </w:pPr>
    </w:p>
    <w:p w:rsidR="00BE3FCC" w:rsidRPr="00BB287A" w:rsidP="001866F6">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lang w:eastAsia="sk-SK"/>
        </w:rPr>
        <w:t>(</w:t>
      </w:r>
      <w:r w:rsidR="00F30C7C">
        <w:rPr>
          <w:rFonts w:ascii="Times New Roman" w:hAnsi="Times New Roman"/>
          <w:sz w:val="24"/>
          <w:szCs w:val="24"/>
          <w:lang w:eastAsia="sk-SK"/>
        </w:rPr>
        <w:t>6</w:t>
      </w:r>
      <w:r w:rsidRPr="00BB287A">
        <w:rPr>
          <w:rFonts w:ascii="Times New Roman" w:hAnsi="Times New Roman"/>
          <w:sz w:val="24"/>
          <w:szCs w:val="24"/>
          <w:lang w:eastAsia="sk-SK"/>
        </w:rPr>
        <w:t xml:space="preserve">) </w:t>
      </w:r>
      <w:r w:rsidRPr="00BB287A">
        <w:rPr>
          <w:rFonts w:ascii="Times New Roman" w:hAnsi="Times New Roman"/>
          <w:sz w:val="24"/>
          <w:szCs w:val="24"/>
        </w:rPr>
        <w:t xml:space="preserve">Vnútroštátny správca zapíše povinných účastníkov a dobrovoľných účastníkov schémy obchodovania do registra a zriadi im účet kvót na základe ich žiadosti, ktorú sú povinní podať do 20 dní odo dňa nadobudnutia právoplatnosti povolenia </w:t>
      </w:r>
      <w:r w:rsidRPr="00BB287A" w:rsidR="00FB2D25">
        <w:rPr>
          <w:rFonts w:ascii="Times New Roman" w:hAnsi="Times New Roman"/>
          <w:sz w:val="24"/>
          <w:szCs w:val="24"/>
          <w:lang w:eastAsia="sk-SK"/>
        </w:rPr>
        <w:t>na vypúšťanie skleníkových plynov</w:t>
      </w:r>
      <w:r w:rsidRPr="00BB287A" w:rsidR="00FB2D25">
        <w:rPr>
          <w:rFonts w:ascii="Times New Roman" w:hAnsi="Times New Roman"/>
          <w:sz w:val="24"/>
          <w:szCs w:val="24"/>
        </w:rPr>
        <w:t xml:space="preserve"> </w:t>
      </w:r>
      <w:r w:rsidRPr="00BB287A">
        <w:rPr>
          <w:rFonts w:ascii="Times New Roman" w:hAnsi="Times New Roman"/>
          <w:sz w:val="24"/>
          <w:szCs w:val="24"/>
        </w:rPr>
        <w:t xml:space="preserve">a ktorá obsahuje údaje podľa odseku </w:t>
      </w:r>
      <w:r w:rsidR="00F30C7C">
        <w:rPr>
          <w:rFonts w:ascii="Times New Roman" w:hAnsi="Times New Roman"/>
          <w:sz w:val="24"/>
          <w:szCs w:val="24"/>
        </w:rPr>
        <w:t>4</w:t>
      </w:r>
      <w:r w:rsidRPr="00BB287A">
        <w:rPr>
          <w:rFonts w:ascii="Times New Roman" w:hAnsi="Times New Roman"/>
          <w:sz w:val="24"/>
          <w:szCs w:val="24"/>
        </w:rPr>
        <w:t xml:space="preserve">; v konaní o zápis </w:t>
      </w:r>
      <w:r w:rsidRPr="00BB287A" w:rsidR="004D0A99">
        <w:rPr>
          <w:rFonts w:ascii="Times New Roman" w:hAnsi="Times New Roman"/>
          <w:sz w:val="24"/>
          <w:szCs w:val="24"/>
        </w:rPr>
        <w:t xml:space="preserve">do registra </w:t>
      </w:r>
      <w:r w:rsidRPr="00BB287A">
        <w:rPr>
          <w:rFonts w:ascii="Times New Roman" w:hAnsi="Times New Roman"/>
          <w:sz w:val="24"/>
          <w:szCs w:val="24"/>
        </w:rPr>
        <w:t xml:space="preserve">sa postupuje podľa odseku </w:t>
      </w:r>
      <w:r w:rsidR="00F30C7C">
        <w:rPr>
          <w:rFonts w:ascii="Times New Roman" w:hAnsi="Times New Roman"/>
          <w:sz w:val="24"/>
          <w:szCs w:val="24"/>
        </w:rPr>
        <w:t>5</w:t>
      </w:r>
      <w:r w:rsidRPr="00BB287A">
        <w:rPr>
          <w:rFonts w:ascii="Times New Roman" w:hAnsi="Times New Roman"/>
          <w:sz w:val="24"/>
          <w:szCs w:val="24"/>
        </w:rPr>
        <w:t>.</w:t>
      </w:r>
    </w:p>
    <w:p w:rsidR="001866F6" w:rsidRPr="00BB287A" w:rsidP="001866F6">
      <w:pPr>
        <w:bidi w:val="0"/>
        <w:spacing w:after="0" w:line="240" w:lineRule="auto"/>
        <w:ind w:firstLine="360"/>
        <w:contextualSpacing/>
        <w:jc w:val="both"/>
        <w:rPr>
          <w:rFonts w:ascii="Times New Roman" w:hAnsi="Times New Roman"/>
          <w:sz w:val="24"/>
          <w:szCs w:val="24"/>
        </w:rPr>
      </w:pPr>
    </w:p>
    <w:p w:rsidR="00DA3370" w:rsidRPr="00BB287A" w:rsidP="004D0A99">
      <w:pPr>
        <w:bidi w:val="0"/>
        <w:spacing w:after="240" w:line="240" w:lineRule="auto"/>
        <w:ind w:firstLine="360"/>
        <w:jc w:val="both"/>
        <w:rPr>
          <w:rFonts w:ascii="Times New Roman" w:hAnsi="Times New Roman"/>
          <w:sz w:val="24"/>
          <w:szCs w:val="24"/>
          <w:lang w:eastAsia="sk-SK"/>
        </w:rPr>
      </w:pPr>
      <w:r w:rsidRPr="00BB287A" w:rsidR="00BE3FCC">
        <w:rPr>
          <w:rFonts w:ascii="Times New Roman" w:hAnsi="Times New Roman"/>
          <w:sz w:val="24"/>
          <w:szCs w:val="24"/>
          <w:lang w:eastAsia="sk-SK"/>
        </w:rPr>
        <w:t>(</w:t>
      </w:r>
      <w:r w:rsidR="00F30C7C">
        <w:rPr>
          <w:rFonts w:ascii="Times New Roman" w:hAnsi="Times New Roman"/>
          <w:sz w:val="24"/>
          <w:szCs w:val="24"/>
          <w:lang w:eastAsia="sk-SK"/>
        </w:rPr>
        <w:t>7</w:t>
      </w:r>
      <w:r w:rsidRPr="00BB287A" w:rsidR="00BE3FCC">
        <w:rPr>
          <w:rFonts w:ascii="Times New Roman" w:hAnsi="Times New Roman"/>
          <w:sz w:val="24"/>
          <w:szCs w:val="24"/>
          <w:lang w:eastAsia="sk-SK"/>
        </w:rPr>
        <w:t xml:space="preserve">) Náklady za operácie nad účtami a za správu kvót v registri znáša účastník schémy obchodovania a platí vnútroštátnemu správcovi poplatky podľa aktuálneho sadzobníka poplatkov vydaného vnútroštátnym správcom a schváleným ministerstvom. </w:t>
      </w:r>
    </w:p>
    <w:p w:rsidR="00BE3FCC" w:rsidRPr="00BB287A" w:rsidP="00405D90">
      <w:pPr>
        <w:bidi w:val="0"/>
        <w:spacing w:after="240" w:line="240" w:lineRule="auto"/>
        <w:jc w:val="center"/>
        <w:rPr>
          <w:rFonts w:ascii="Times New Roman" w:hAnsi="Times New Roman"/>
          <w:b/>
          <w:bCs/>
          <w:sz w:val="24"/>
          <w:szCs w:val="24"/>
          <w:lang w:eastAsia="sk-SK"/>
        </w:rPr>
      </w:pPr>
      <w:r w:rsidRPr="00BB287A">
        <w:rPr>
          <w:rFonts w:ascii="Times New Roman" w:hAnsi="Times New Roman"/>
          <w:b/>
          <w:bCs/>
          <w:sz w:val="24"/>
          <w:szCs w:val="24"/>
          <w:lang w:eastAsia="sk-SK"/>
        </w:rPr>
        <w:t>§ 8</w:t>
        <w:br/>
        <w:t xml:space="preserve">Účastníci systému obchodovania </w:t>
      </w:r>
    </w:p>
    <w:p w:rsidR="00BE3FCC" w:rsidRPr="00BB287A" w:rsidP="00FE43C1">
      <w:pPr>
        <w:bidi w:val="0"/>
        <w:spacing w:after="24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(1) Účastníkom systému obchodovania môže byť okrem povinných účastníkov systému obchodovania aj každá iná osoba, ak sa prihlási do registra systému obchodovania (ďalej len „register systému“).</w:t>
      </w:r>
      <w:r w:rsidRPr="00BB287A" w:rsidR="00CA2057">
        <w:rPr>
          <w:rFonts w:ascii="Times New Roman" w:hAnsi="Times New Roman"/>
          <w:sz w:val="24"/>
          <w:szCs w:val="24"/>
          <w:lang w:eastAsia="sk-SK"/>
        </w:rPr>
        <w:t xml:space="preserve"> Povinným účastníkom systému obchodovania je prevádzkovateľ prevádzky, v ktorej sa vykonáva jedna činnosť alebo viac činností uvedených v prílohe č. 1 tabuľke C, pre ktorú získal povolenie vypúšťať znečisťujúce látky a má pridelené kvóty pre znečisťujúcu látku</w:t>
      </w:r>
    </w:p>
    <w:p w:rsidR="00BE3FCC" w:rsidRPr="00BB287A" w:rsidP="00FE43C1">
      <w:pPr>
        <w:bidi w:val="0"/>
        <w:spacing w:after="24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(2) Držiteľom kvóty oprávneným s kvótou obchodovať môže byť len účastník systému obchodovania.</w:t>
      </w:r>
    </w:p>
    <w:p w:rsidR="00BE3FCC" w:rsidRPr="00BB287A" w:rsidP="00FE43C1">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(3) Žiadateľ, ktorý chce byť účastníkom systému obchodovania a nie je povinným účastníkom systému obchodovania, podáva správcovi registra systému žiadosť o zápis do registra systému, ktorá obsahuje</w:t>
      </w:r>
    </w:p>
    <w:p w:rsidR="00BE3FCC" w:rsidRPr="00BB287A" w:rsidP="00FE43C1">
      <w:pPr>
        <w:pStyle w:val="ListParagraph"/>
        <w:numPr>
          <w:numId w:val="36"/>
        </w:numPr>
        <w:bidi w:val="0"/>
        <w:spacing w:after="0"/>
        <w:rPr>
          <w:rFonts w:ascii="Times New Roman" w:hAnsi="Times New Roman"/>
          <w:sz w:val="24"/>
          <w:szCs w:val="24"/>
          <w:lang w:eastAsia="sk-SK"/>
        </w:rPr>
      </w:pPr>
      <w:r w:rsidRPr="00BB287A">
        <w:rPr>
          <w:rFonts w:ascii="Times New Roman" w:hAnsi="Times New Roman"/>
          <w:sz w:val="24"/>
          <w:szCs w:val="24"/>
          <w:lang w:eastAsia="sk-SK"/>
        </w:rPr>
        <w:t xml:space="preserve">identifikačné údaje, ktorými sú obchodné meno, sídlo a miesto podnikania, právna forma právnickej osoby a identifikačné číslo, ak je pridelené; právnická osoba zapísaná v obchodnom registri alebo v inej evidencii podnikateľov ustanovenej zákonom aj výpis z obchodného registra alebo z inej evidencie podnikateľov, </w:t>
      </w:r>
    </w:p>
    <w:p w:rsidR="00BE3FCC" w:rsidRPr="00BB287A" w:rsidP="00FE43C1">
      <w:pPr>
        <w:pStyle w:val="ListParagraph"/>
        <w:numPr>
          <w:numId w:val="36"/>
        </w:numPr>
        <w:bidi w:val="0"/>
        <w:spacing w:after="240"/>
        <w:rPr>
          <w:rFonts w:ascii="Times New Roman" w:hAnsi="Times New Roman"/>
          <w:sz w:val="24"/>
          <w:szCs w:val="24"/>
          <w:lang w:eastAsia="sk-SK"/>
        </w:rPr>
      </w:pPr>
      <w:r w:rsidRPr="00BB287A">
        <w:rPr>
          <w:rFonts w:ascii="Times New Roman" w:hAnsi="Times New Roman"/>
          <w:sz w:val="24"/>
          <w:szCs w:val="24"/>
          <w:lang w:eastAsia="sk-SK"/>
        </w:rPr>
        <w:t>meno a priezvisko, bydlisko a rodné číslo, ak ide o fyzickú osobu,</w:t>
      </w: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(4) Správca registra systému zapíše žiadateľa do registra systému a zriadi mu účet kvót do  20 pracovných dní odo dňa doručenia žiadosti podľa odseku 3. Z</w:t>
      </w:r>
      <w:r w:rsidRPr="00BB287A" w:rsidR="004D0A99">
        <w:rPr>
          <w:rFonts w:ascii="Times New Roman" w:hAnsi="Times New Roman"/>
          <w:sz w:val="24"/>
          <w:szCs w:val="24"/>
          <w:lang w:eastAsia="sk-SK"/>
        </w:rPr>
        <w:t>ápisom</w:t>
      </w:r>
      <w:r w:rsidRPr="00BB287A">
        <w:rPr>
          <w:rFonts w:ascii="Times New Roman" w:hAnsi="Times New Roman"/>
          <w:sz w:val="24"/>
          <w:szCs w:val="24"/>
          <w:lang w:eastAsia="sk-SK"/>
        </w:rPr>
        <w:t xml:space="preserve"> do registra systému sa žiadateľ stáva účastníkom systému obchodovania.</w:t>
      </w:r>
    </w:p>
    <w:p w:rsidR="00BE3FCC" w:rsidRPr="00BB287A" w:rsidP="00FE43C1">
      <w:pPr>
        <w:bidi w:val="0"/>
        <w:spacing w:after="0" w:line="240" w:lineRule="auto"/>
        <w:ind w:firstLine="360"/>
        <w:contextualSpacing/>
        <w:jc w:val="both"/>
        <w:rPr>
          <w:rFonts w:ascii="Times New Roman" w:hAnsi="Times New Roman"/>
          <w:sz w:val="24"/>
          <w:szCs w:val="24"/>
          <w:lang w:eastAsia="sk-SK"/>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cs-CZ"/>
        </w:rPr>
        <w:t xml:space="preserve">(5) Správca registra systému zapíše povinných účastníkov systému obchodovania do registra systému a zriadi im účet kvót na základe žiadosti, ktorú sú povinní podať do 20 pracovných dní odo dňa nadobudnutia právoplatnosti povolenia </w:t>
      </w:r>
      <w:r w:rsidRPr="00BB287A" w:rsidR="00FB2D25">
        <w:rPr>
          <w:rFonts w:ascii="Times New Roman" w:hAnsi="Times New Roman"/>
          <w:sz w:val="24"/>
          <w:szCs w:val="24"/>
          <w:lang w:eastAsia="sk-SK"/>
        </w:rPr>
        <w:t xml:space="preserve">na vypúšťanie </w:t>
      </w:r>
      <w:r w:rsidRPr="00BB287A" w:rsidR="00C66BDE">
        <w:rPr>
          <w:rFonts w:ascii="Times New Roman" w:hAnsi="Times New Roman"/>
          <w:sz w:val="24"/>
          <w:szCs w:val="24"/>
          <w:lang w:eastAsia="sk-SK"/>
        </w:rPr>
        <w:t xml:space="preserve">znečisťujúcich látok </w:t>
      </w:r>
      <w:r w:rsidRPr="00BB287A">
        <w:rPr>
          <w:rFonts w:ascii="Times New Roman" w:hAnsi="Times New Roman"/>
          <w:sz w:val="24"/>
          <w:szCs w:val="24"/>
          <w:lang w:eastAsia="cs-CZ"/>
        </w:rPr>
        <w:t>a ktorá obsahuje údaje podľa odseku 3 písm. a).</w:t>
      </w:r>
    </w:p>
    <w:p w:rsidR="00BE3FCC" w:rsidRPr="00BB287A" w:rsidP="00FE43C1">
      <w:pPr>
        <w:bidi w:val="0"/>
        <w:spacing w:after="0" w:line="240" w:lineRule="auto"/>
        <w:ind w:firstLine="360"/>
        <w:contextualSpacing/>
        <w:jc w:val="both"/>
        <w:rPr>
          <w:rFonts w:ascii="Times New Roman" w:hAnsi="Times New Roman"/>
          <w:sz w:val="24"/>
          <w:szCs w:val="24"/>
          <w:lang w:eastAsia="sk-SK"/>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rPr>
        <w:t xml:space="preserve">(6) </w:t>
      </w:r>
      <w:r w:rsidRPr="00BB287A">
        <w:rPr>
          <w:rFonts w:ascii="Times New Roman" w:hAnsi="Times New Roman"/>
          <w:sz w:val="24"/>
          <w:szCs w:val="24"/>
          <w:lang w:eastAsia="cs-CZ"/>
        </w:rPr>
        <w:t>Prevádzkovateľ prevádzky, v ktorej sa vykonáva jedna činnosť alebo viac činností uvedených v prílohe č. 1 tabuľke C, ktorému sa vydá povolenie na vypúšťanie znečisťujúcich látok po ukončení prideľovania kvót znečisťujúcich látok na príslušné obchodovateľné obdobie, sa stane povinným účastníkom systému obchodovania až v nasledujúcom obchodovateľnom období.</w:t>
      </w:r>
    </w:p>
    <w:p w:rsidR="00D831B1" w:rsidRPr="00BB287A" w:rsidP="00A91E04">
      <w:pPr>
        <w:bidi w:val="0"/>
        <w:spacing w:after="0"/>
        <w:ind w:left="360"/>
        <w:contextualSpacing/>
        <w:jc w:val="center"/>
        <w:rPr>
          <w:rFonts w:ascii="Times New Roman" w:hAnsi="Times New Roman"/>
          <w:b/>
          <w:sz w:val="24"/>
          <w:szCs w:val="24"/>
        </w:rPr>
      </w:pPr>
    </w:p>
    <w:p w:rsidR="00BE3FCC" w:rsidRPr="00BB287A" w:rsidP="00A91E04">
      <w:pPr>
        <w:bidi w:val="0"/>
        <w:spacing w:after="0"/>
        <w:ind w:left="360"/>
        <w:contextualSpacing/>
        <w:jc w:val="center"/>
        <w:rPr>
          <w:rFonts w:ascii="Times New Roman" w:hAnsi="Times New Roman"/>
          <w:sz w:val="24"/>
          <w:szCs w:val="24"/>
        </w:rPr>
      </w:pPr>
      <w:r w:rsidRPr="00BB287A">
        <w:rPr>
          <w:rFonts w:ascii="Times New Roman" w:hAnsi="Times New Roman"/>
          <w:b/>
          <w:sz w:val="24"/>
          <w:szCs w:val="24"/>
        </w:rPr>
        <w:t>§ 9</w:t>
      </w:r>
    </w:p>
    <w:p w:rsidR="00BE3FCC" w:rsidRPr="00BB287A" w:rsidP="00A91E04">
      <w:pPr>
        <w:bidi w:val="0"/>
        <w:spacing w:after="0"/>
        <w:ind w:left="360"/>
        <w:contextualSpacing/>
        <w:jc w:val="center"/>
        <w:rPr>
          <w:rFonts w:ascii="Times New Roman" w:hAnsi="Times New Roman"/>
          <w:b/>
          <w:sz w:val="24"/>
          <w:szCs w:val="24"/>
        </w:rPr>
      </w:pPr>
      <w:r w:rsidRPr="00BB287A" w:rsidR="00A05626">
        <w:rPr>
          <w:rFonts w:ascii="Times New Roman" w:hAnsi="Times New Roman"/>
          <w:b/>
          <w:sz w:val="24"/>
          <w:szCs w:val="24"/>
        </w:rPr>
        <w:t>Pred</w:t>
      </w:r>
      <w:r w:rsidRPr="00BB287A" w:rsidR="00915670">
        <w:rPr>
          <w:rFonts w:ascii="Times New Roman" w:hAnsi="Times New Roman"/>
          <w:b/>
          <w:sz w:val="24"/>
          <w:szCs w:val="24"/>
        </w:rPr>
        <w:t>loženie</w:t>
      </w:r>
      <w:r w:rsidRPr="00BB287A" w:rsidR="00A05626">
        <w:rPr>
          <w:rFonts w:ascii="Times New Roman" w:hAnsi="Times New Roman"/>
          <w:b/>
          <w:sz w:val="24"/>
          <w:szCs w:val="24"/>
        </w:rPr>
        <w:t xml:space="preserve"> z</w:t>
      </w:r>
      <w:r w:rsidRPr="00BB287A" w:rsidR="00BB1CD0">
        <w:rPr>
          <w:rFonts w:ascii="Times New Roman" w:hAnsi="Times New Roman"/>
          <w:b/>
          <w:sz w:val="24"/>
          <w:szCs w:val="24"/>
        </w:rPr>
        <w:t>oznam</w:t>
      </w:r>
      <w:r w:rsidRPr="00BB287A" w:rsidR="00A05626">
        <w:rPr>
          <w:rFonts w:ascii="Times New Roman" w:hAnsi="Times New Roman"/>
          <w:b/>
          <w:sz w:val="24"/>
          <w:szCs w:val="24"/>
        </w:rPr>
        <w:t>u</w:t>
      </w:r>
      <w:r w:rsidRPr="00BB287A" w:rsidR="00BB1CD0">
        <w:rPr>
          <w:rFonts w:ascii="Times New Roman" w:hAnsi="Times New Roman"/>
          <w:b/>
          <w:sz w:val="24"/>
          <w:szCs w:val="24"/>
        </w:rPr>
        <w:t xml:space="preserve"> prevádzok </w:t>
      </w:r>
    </w:p>
    <w:p w:rsidR="00BE3FCC" w:rsidRPr="00BB287A" w:rsidP="0097281C">
      <w:pPr>
        <w:bidi w:val="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(1) Pre osemročné obchodovateľné obdobie začínajúce od 1. januára  2013 a pre každé nasledujúce obchodovateľné obdobie predloží ministerstvo Európskej komisii (ďalej len „Komisia“) zoznam prevádzok, v ktorých sa vykonáva jedna činnosť alebo viac činností uvedených v prílohe č. 1 tabuľkách A a B vrátane </w:t>
      </w:r>
      <w:r w:rsidRPr="00BB287A" w:rsidR="00C540E4">
        <w:rPr>
          <w:rFonts w:ascii="Times New Roman" w:hAnsi="Times New Roman"/>
          <w:sz w:val="24"/>
          <w:szCs w:val="24"/>
        </w:rPr>
        <w:t>výrobcov elektrickej energie</w:t>
      </w:r>
      <w:r w:rsidRPr="00BB287A">
        <w:rPr>
          <w:rFonts w:ascii="Times New Roman" w:hAnsi="Times New Roman"/>
          <w:sz w:val="24"/>
          <w:szCs w:val="24"/>
        </w:rPr>
        <w:t xml:space="preserve"> ako aj každé predbežné individuálne ročné množstvo bezodplatne pridelených kvót, s použitím elektronickej šablóny poskytnutej Komisiou podľa osobitného predpisu.</w:t>
      </w:r>
      <w:r w:rsidRPr="00BB287A">
        <w:rPr>
          <w:rFonts w:ascii="Times New Roman" w:hAnsi="Times New Roman"/>
          <w:sz w:val="24"/>
          <w:szCs w:val="24"/>
          <w:vertAlign w:val="superscript"/>
        </w:rPr>
        <w:t>8</w:t>
      </w:r>
      <w:r w:rsidRPr="00BB287A">
        <w:rPr>
          <w:rFonts w:ascii="Times New Roman" w:hAnsi="Times New Roman"/>
          <w:sz w:val="24"/>
          <w:szCs w:val="24"/>
        </w:rPr>
        <w:t>)</w:t>
      </w:r>
      <w:r w:rsidRPr="00BB287A" w:rsidR="00C540E4">
        <w:rPr>
          <w:rFonts w:ascii="Times New Roman" w:hAnsi="Times New Roman"/>
          <w:sz w:val="24"/>
          <w:szCs w:val="24"/>
        </w:rPr>
        <w:t xml:space="preserve"> Výrobcom elektrickej energie je </w:t>
      </w:r>
      <w:r w:rsidRPr="00BB287A" w:rsidR="00C540E4">
        <w:rPr>
          <w:rFonts w:ascii="Times New Roman" w:hAnsi="Times New Roman"/>
          <w:sz w:val="24"/>
          <w:szCs w:val="24"/>
          <w:lang w:eastAsia="sk-SK"/>
        </w:rPr>
        <w:t xml:space="preserve">prevádzkovateľ prevádzky, ktorá od 1. januára 2005 vyrábala elektrickú energiu na predaj tretím stranám a v ktorej sa nevykonávala iná činnosť uvedená v prílohe č. 1, tabuľkách A a B, okrem spaľovania palív. </w:t>
      </w:r>
    </w:p>
    <w:p w:rsidR="00BE3FCC" w:rsidRPr="00BB287A" w:rsidP="00FE43C1">
      <w:pPr>
        <w:bidi w:val="0"/>
        <w:spacing w:after="0" w:line="240" w:lineRule="auto"/>
        <w:ind w:firstLine="36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(2) Ak Komisia nezamietne zápis prevádzky do zoznamu prevádzok, vrátane zodpovedajúcich predbežných individuálnych ročných množstiev bezodplatne pridelených kvót pre túto prevádzku, ministerstvo určí celkové konečné ročné množstvo bezodplatne pridelených kvót na každý rok počas obchodovateľného obdobia podľa odseku 1 a predloží ich Komisii.</w:t>
      </w:r>
    </w:p>
    <w:p w:rsidR="00BE3FCC" w:rsidRPr="00BB287A" w:rsidP="00405D90">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10</w:t>
        <w:br/>
        <w:t>Pridelenie kvót skleníkových plynov</w:t>
      </w: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(1) Pre osemročné obchodovateľné obdobie začínajúce od 1. januára  2013 a pre každé nasledujúce obchodovateľné obdobie vnútroštátny správca zapíše povinným účastníkom schémy obchodovania bezodplatné kvóty</w:t>
      </w:r>
      <w:r w:rsidRPr="00BB287A" w:rsidR="00E52107">
        <w:rPr>
          <w:rFonts w:ascii="Times New Roman" w:hAnsi="Times New Roman"/>
          <w:sz w:val="24"/>
          <w:szCs w:val="24"/>
        </w:rPr>
        <w:t xml:space="preserve"> </w:t>
      </w:r>
      <w:r w:rsidRPr="00BB287A">
        <w:rPr>
          <w:rFonts w:ascii="Times New Roman" w:hAnsi="Times New Roman"/>
          <w:sz w:val="24"/>
          <w:szCs w:val="24"/>
        </w:rPr>
        <w:t>v množstve vypočítanom podľa osobitného predpisu.</w:t>
      </w:r>
      <w:r w:rsidRPr="00BB287A">
        <w:rPr>
          <w:rFonts w:ascii="Times New Roman" w:hAnsi="Times New Roman"/>
          <w:sz w:val="24"/>
          <w:szCs w:val="24"/>
          <w:vertAlign w:val="superscript"/>
        </w:rPr>
        <w:t>8</w:t>
      </w:r>
      <w:r w:rsidRPr="00BB287A">
        <w:rPr>
          <w:rFonts w:ascii="Times New Roman" w:hAnsi="Times New Roman"/>
          <w:sz w:val="24"/>
          <w:szCs w:val="24"/>
        </w:rPr>
        <w:t xml:space="preserve">) Bezodplatné kvóty sa nezapíšu prevádzkovateľovi prevádzky na časť prevádzky spojenú s výrobou elektrickej energie, prevádzkovateľovi prevádzky na zachytávanie, prepravu alebo ukladanie oxidu uhličitého.    </w:t>
      </w:r>
    </w:p>
    <w:p w:rsidR="00BE3FCC" w:rsidRPr="00BB287A" w:rsidP="00FE43C1">
      <w:pPr>
        <w:bidi w:val="0"/>
        <w:spacing w:after="0" w:line="240" w:lineRule="auto"/>
        <w:ind w:firstLine="36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(2) </w:t>
      </w:r>
      <w:r w:rsidRPr="00BB287A" w:rsidR="00B26FA0">
        <w:rPr>
          <w:rFonts w:ascii="Times New Roman" w:hAnsi="Times New Roman"/>
          <w:sz w:val="24"/>
          <w:szCs w:val="24"/>
        </w:rPr>
        <w:t>Pri</w:t>
      </w:r>
      <w:r w:rsidRPr="00BB287A">
        <w:rPr>
          <w:rFonts w:ascii="Times New Roman" w:hAnsi="Times New Roman"/>
          <w:sz w:val="24"/>
          <w:szCs w:val="24"/>
        </w:rPr>
        <w:t xml:space="preserve"> významnej zmen</w:t>
      </w:r>
      <w:r w:rsidRPr="00BB287A" w:rsidR="00B26FA0">
        <w:rPr>
          <w:rFonts w:ascii="Times New Roman" w:hAnsi="Times New Roman"/>
          <w:sz w:val="24"/>
          <w:szCs w:val="24"/>
        </w:rPr>
        <w:t>e</w:t>
      </w:r>
      <w:r w:rsidRPr="00BB287A">
        <w:rPr>
          <w:rFonts w:ascii="Times New Roman" w:hAnsi="Times New Roman"/>
          <w:sz w:val="24"/>
          <w:szCs w:val="24"/>
        </w:rPr>
        <w:t xml:space="preserve"> kapacity prevádzky, znížen</w:t>
      </w:r>
      <w:r w:rsidRPr="00BB287A" w:rsidR="00B26FA0">
        <w:rPr>
          <w:rFonts w:ascii="Times New Roman" w:hAnsi="Times New Roman"/>
          <w:sz w:val="24"/>
          <w:szCs w:val="24"/>
        </w:rPr>
        <w:t>í</w:t>
      </w:r>
      <w:r w:rsidRPr="00BB287A">
        <w:rPr>
          <w:rFonts w:ascii="Times New Roman" w:hAnsi="Times New Roman"/>
          <w:sz w:val="24"/>
          <w:szCs w:val="24"/>
        </w:rPr>
        <w:t xml:space="preserve"> úrovne činnosti prevádzky, znížen</w:t>
      </w:r>
      <w:r w:rsidRPr="00BB287A" w:rsidR="00B26FA0">
        <w:rPr>
          <w:rFonts w:ascii="Times New Roman" w:hAnsi="Times New Roman"/>
          <w:sz w:val="24"/>
          <w:szCs w:val="24"/>
        </w:rPr>
        <w:t>í</w:t>
      </w:r>
      <w:r w:rsidRPr="00BB287A">
        <w:rPr>
          <w:rFonts w:ascii="Times New Roman" w:hAnsi="Times New Roman"/>
          <w:sz w:val="24"/>
          <w:szCs w:val="24"/>
        </w:rPr>
        <w:t xml:space="preserve"> a nasledujúc</w:t>
      </w:r>
      <w:r w:rsidRPr="00BB287A" w:rsidR="00B26FA0">
        <w:rPr>
          <w:rFonts w:ascii="Times New Roman" w:hAnsi="Times New Roman"/>
          <w:sz w:val="24"/>
          <w:szCs w:val="24"/>
        </w:rPr>
        <w:t>om</w:t>
      </w:r>
      <w:r w:rsidRPr="00BB287A">
        <w:rPr>
          <w:rFonts w:ascii="Times New Roman" w:hAnsi="Times New Roman"/>
          <w:sz w:val="24"/>
          <w:szCs w:val="24"/>
        </w:rPr>
        <w:t xml:space="preserve"> zvýšen</w:t>
      </w:r>
      <w:r w:rsidRPr="00BB287A" w:rsidR="00B26FA0">
        <w:rPr>
          <w:rFonts w:ascii="Times New Roman" w:hAnsi="Times New Roman"/>
          <w:sz w:val="24"/>
          <w:szCs w:val="24"/>
        </w:rPr>
        <w:t>í</w:t>
      </w:r>
      <w:r w:rsidRPr="00BB287A">
        <w:rPr>
          <w:rFonts w:ascii="Times New Roman" w:hAnsi="Times New Roman"/>
          <w:sz w:val="24"/>
          <w:szCs w:val="24"/>
        </w:rPr>
        <w:t xml:space="preserve"> úrovne činnosti prevádzky</w:t>
      </w:r>
      <w:r w:rsidRPr="00BB287A" w:rsidR="00B26FA0">
        <w:rPr>
          <w:rFonts w:ascii="Times New Roman" w:hAnsi="Times New Roman"/>
          <w:sz w:val="24"/>
          <w:szCs w:val="24"/>
        </w:rPr>
        <w:t xml:space="preserve"> a ukončení činnosti prevádzky sa množstvo bezodplatne pridelených kvót podľa odseku 1 upraví podľa osobitného predpisu</w:t>
      </w:r>
      <w:r w:rsidRPr="00BB287A" w:rsidR="00320087">
        <w:rPr>
          <w:rFonts w:ascii="Times New Roman" w:hAnsi="Times New Roman"/>
          <w:sz w:val="24"/>
          <w:szCs w:val="24"/>
        </w:rPr>
        <w:t>.</w:t>
      </w:r>
      <w:r w:rsidRPr="00BB287A" w:rsidR="00B26FA0">
        <w:rPr>
          <w:rFonts w:ascii="Times New Roman" w:hAnsi="Times New Roman"/>
          <w:sz w:val="24"/>
          <w:szCs w:val="24"/>
          <w:vertAlign w:val="superscript"/>
        </w:rPr>
        <w:t>8</w:t>
      </w:r>
      <w:r w:rsidRPr="00BB287A" w:rsidR="00B26FA0">
        <w:rPr>
          <w:rFonts w:ascii="Times New Roman" w:hAnsi="Times New Roman"/>
          <w:sz w:val="24"/>
          <w:szCs w:val="24"/>
        </w:rPr>
        <w:t>)</w:t>
      </w:r>
      <w:r w:rsidRPr="00BB287A" w:rsidR="00E52107">
        <w:rPr>
          <w:rFonts w:ascii="Times New Roman" w:hAnsi="Times New Roman"/>
          <w:sz w:val="24"/>
          <w:szCs w:val="24"/>
        </w:rPr>
        <w:t xml:space="preserve"> Ak prevádzkovateľ nenahlási ministerstvu údaje podľa § 21 ods. 5 písm. b) až d), čím dôjde k neoprávnenému prideleniu bezodplatných kvót, je prevádzkovateľ povinný vrátiť neoprávnene pridelené bezodplatné kvóty najneskôr do 31. decembra príslušného kalendárneho roka, v ktorom mu boli bezodplatné kvóty neoprávnene pridelené.</w:t>
      </w:r>
    </w:p>
    <w:p w:rsidR="00BE3FCC" w:rsidRPr="00BB287A" w:rsidP="00FE43C1">
      <w:pPr>
        <w:bidi w:val="0"/>
        <w:spacing w:after="0" w:line="240" w:lineRule="auto"/>
        <w:ind w:firstLine="360"/>
        <w:contextualSpacing/>
        <w:jc w:val="both"/>
        <w:rPr>
          <w:rFonts w:ascii="Times New Roman" w:hAnsi="Times New Roman"/>
          <w:sz w:val="24"/>
          <w:szCs w:val="24"/>
        </w:rPr>
      </w:pPr>
    </w:p>
    <w:p w:rsidR="00436F87" w:rsidRPr="00BB287A" w:rsidP="00436F87">
      <w:pPr>
        <w:pStyle w:val="ListParagraph"/>
        <w:bidi w:val="0"/>
        <w:spacing w:after="0"/>
        <w:ind w:left="0"/>
        <w:rPr>
          <w:rFonts w:ascii="Times New Roman" w:hAnsi="Times New Roman"/>
          <w:sz w:val="24"/>
          <w:szCs w:val="24"/>
          <w:lang w:eastAsia="sk-SK"/>
        </w:rPr>
      </w:pPr>
      <w:r w:rsidRPr="00BB287A">
        <w:rPr>
          <w:rFonts w:ascii="Times New Roman" w:hAnsi="Times New Roman"/>
          <w:sz w:val="24"/>
          <w:szCs w:val="24"/>
        </w:rPr>
        <w:t xml:space="preserve">       </w:t>
      </w:r>
      <w:r w:rsidRPr="00BB287A" w:rsidR="00BE3FCC">
        <w:rPr>
          <w:rFonts w:ascii="Times New Roman" w:hAnsi="Times New Roman"/>
          <w:sz w:val="24"/>
          <w:szCs w:val="24"/>
        </w:rPr>
        <w:t xml:space="preserve">(3) </w:t>
      </w:r>
      <w:r w:rsidRPr="00BB287A" w:rsidR="00CA2057">
        <w:rPr>
          <w:rFonts w:ascii="Times New Roman" w:hAnsi="Times New Roman"/>
          <w:sz w:val="24"/>
          <w:szCs w:val="24"/>
        </w:rPr>
        <w:t>Pri prideľovaní bezodplatných kvót z rezervy Únie pre nové zdroje novým účastníkom schémy obchodovania sa postupuje  podľa osobitného predpisu.</w:t>
      </w:r>
      <w:r w:rsidRPr="00BB287A" w:rsidR="00CA2057">
        <w:rPr>
          <w:rFonts w:ascii="Times New Roman" w:hAnsi="Times New Roman"/>
          <w:sz w:val="24"/>
          <w:szCs w:val="24"/>
          <w:vertAlign w:val="superscript"/>
        </w:rPr>
        <w:t>8</w:t>
      </w:r>
      <w:r w:rsidRPr="00BB287A" w:rsidR="00CA2057">
        <w:rPr>
          <w:rFonts w:ascii="Times New Roman" w:hAnsi="Times New Roman"/>
          <w:sz w:val="24"/>
          <w:szCs w:val="24"/>
        </w:rPr>
        <w:t xml:space="preserve">) </w:t>
      </w:r>
      <w:r w:rsidRPr="00BB287A" w:rsidR="00752338">
        <w:rPr>
          <w:rFonts w:ascii="Times New Roman" w:hAnsi="Times New Roman"/>
          <w:sz w:val="24"/>
          <w:szCs w:val="24"/>
        </w:rPr>
        <w:t xml:space="preserve">Bezodplatné kvóty z rezervy Únie pre nové zdroje sa nepridelia novým účastníkom schémy obchodovania na časť prevádzky spojenú s výrobou elektrickej energie, prevádzkovateľovi prevádzky na zachytávanie, prepravu alebo ukladanie oxidu uhličitého. </w:t>
      </w:r>
      <w:r w:rsidRPr="00BB287A" w:rsidR="00752338">
        <w:rPr>
          <w:rFonts w:ascii="Times New Roman" w:hAnsi="Times New Roman"/>
          <w:sz w:val="24"/>
          <w:szCs w:val="24"/>
          <w:lang w:eastAsia="sk-SK"/>
        </w:rPr>
        <w:t>N</w:t>
      </w:r>
      <w:r w:rsidRPr="00BB287A" w:rsidR="00CA2057">
        <w:rPr>
          <w:rFonts w:ascii="Times New Roman" w:hAnsi="Times New Roman"/>
          <w:sz w:val="24"/>
          <w:szCs w:val="24"/>
          <w:lang w:eastAsia="sk-SK"/>
        </w:rPr>
        <w:t>ovým účastníkom schémy obchodovania</w:t>
      </w:r>
      <w:r w:rsidRPr="00BB287A" w:rsidR="00752338">
        <w:rPr>
          <w:rFonts w:ascii="Times New Roman" w:hAnsi="Times New Roman"/>
          <w:sz w:val="24"/>
          <w:szCs w:val="24"/>
          <w:lang w:eastAsia="sk-SK"/>
        </w:rPr>
        <w:t xml:space="preserve"> je prevádzkovateľ akejkoľvek prevádzky, ktorá vykonáva jednu alebo viac činností uvedených v prílohe č. 1 tabuľkách A a B, </w:t>
      </w:r>
      <w:r w:rsidRPr="00BB287A">
        <w:rPr>
          <w:rFonts w:ascii="Times New Roman" w:hAnsi="Times New Roman"/>
          <w:sz w:val="24"/>
          <w:szCs w:val="24"/>
          <w:lang w:eastAsia="sk-SK"/>
        </w:rPr>
        <w:t xml:space="preserve">a ktorá prvýkrát získala povolenie na vypúšťanie skleníkových plynov po 30. júni 2011 alebo ktorej kapacita bola významne rozšírená po 30. júni </w:t>
      </w:r>
      <w:smartTag w:uri="urn:schemas-microsoft-com:office:smarttags" w:element="metricconverter">
        <w:smartTagPr>
          <w:attr w:name="ProductID" w:val="2011, a"/>
        </w:smartTagPr>
        <w:r w:rsidRPr="00BB287A">
          <w:rPr>
            <w:rFonts w:ascii="Times New Roman" w:hAnsi="Times New Roman"/>
            <w:sz w:val="24"/>
            <w:szCs w:val="24"/>
            <w:lang w:eastAsia="sk-SK"/>
          </w:rPr>
          <w:t>2011, a</w:t>
        </w:r>
      </w:smartTag>
      <w:r w:rsidRPr="00BB287A">
        <w:rPr>
          <w:rFonts w:ascii="Times New Roman" w:hAnsi="Times New Roman"/>
          <w:sz w:val="24"/>
          <w:szCs w:val="24"/>
          <w:lang w:eastAsia="sk-SK"/>
        </w:rPr>
        <w:t xml:space="preserve"> to výlučne v súvislosti s týmto rozšírením.</w:t>
      </w:r>
      <w:r w:rsidRPr="00BB287A" w:rsidR="00097B4E">
        <w:rPr>
          <w:rFonts w:ascii="Times New Roman" w:hAnsi="Times New Roman"/>
          <w:sz w:val="24"/>
          <w:szCs w:val="24"/>
          <w:lang w:eastAsia="sk-SK"/>
        </w:rPr>
        <w:t xml:space="preserve"> </w:t>
      </w:r>
    </w:p>
    <w:p w:rsidR="00436F87" w:rsidRPr="00BB287A" w:rsidP="00436F87">
      <w:pPr>
        <w:pStyle w:val="ListParagraph"/>
        <w:bidi w:val="0"/>
        <w:spacing w:after="0"/>
        <w:ind w:left="720"/>
        <w:rPr>
          <w:rFonts w:ascii="Times New Roman" w:hAnsi="Times New Roman"/>
          <w:sz w:val="24"/>
          <w:szCs w:val="24"/>
          <w:lang w:eastAsia="sk-SK"/>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 (4) Nový účastník schémy obchodovania predloží ministerstvu žiadosť o pridelenie bezodplatných kvót po </w:t>
      </w:r>
      <w:r w:rsidRPr="00BB287A" w:rsidR="004D0A99">
        <w:rPr>
          <w:rFonts w:ascii="Times New Roman" w:hAnsi="Times New Roman"/>
          <w:sz w:val="24"/>
          <w:szCs w:val="24"/>
        </w:rPr>
        <w:t xml:space="preserve">určení </w:t>
      </w:r>
      <w:r w:rsidRPr="00BB287A">
        <w:rPr>
          <w:rFonts w:ascii="Times New Roman" w:hAnsi="Times New Roman"/>
          <w:sz w:val="24"/>
          <w:szCs w:val="24"/>
        </w:rPr>
        <w:t>začiatku bežnej prevádzky alebo zmenenej časti prevádzky podľa osobitného predpisu.</w:t>
      </w:r>
      <w:r w:rsidRPr="00BB287A">
        <w:rPr>
          <w:rFonts w:ascii="Times New Roman" w:hAnsi="Times New Roman"/>
          <w:sz w:val="24"/>
          <w:szCs w:val="24"/>
          <w:vertAlign w:val="superscript"/>
        </w:rPr>
        <w:t>8</w:t>
      </w:r>
      <w:r w:rsidRPr="00BB287A">
        <w:rPr>
          <w:rFonts w:ascii="Times New Roman" w:hAnsi="Times New Roman"/>
          <w:sz w:val="24"/>
          <w:szCs w:val="24"/>
        </w:rPr>
        <w:t>) Súčasťou žiadosti je kópia povolenia na vypúšťanie skleníkových plynov a údaje predložené prostredníctvom elektronickej šablóny poskytnutej Komisiou podľa osobitného predpisu.</w:t>
      </w:r>
      <w:r w:rsidRPr="00BB287A">
        <w:rPr>
          <w:rFonts w:ascii="Times New Roman" w:hAnsi="Times New Roman"/>
          <w:sz w:val="24"/>
          <w:szCs w:val="24"/>
          <w:vertAlign w:val="superscript"/>
        </w:rPr>
        <w:t>8</w:t>
      </w:r>
      <w:r w:rsidRPr="00BB287A">
        <w:rPr>
          <w:rFonts w:ascii="Times New Roman" w:hAnsi="Times New Roman"/>
          <w:sz w:val="24"/>
          <w:szCs w:val="24"/>
        </w:rPr>
        <w:t xml:space="preserve">) </w:t>
      </w:r>
    </w:p>
    <w:p w:rsidR="00BE3FCC" w:rsidRPr="00BB287A" w:rsidP="00FE43C1">
      <w:pPr>
        <w:bidi w:val="0"/>
        <w:spacing w:after="0" w:line="240" w:lineRule="auto"/>
        <w:ind w:firstLine="36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(5) Ministerstvo posúdi žiadosť podľa odseku 4 do 60 dní odo dňa jej doručenia a predloží ju Komisii. Do 30 dní odo dňa schválenia žiadosti Komisiou ministerstvo  určí konečné ročné množstvo bezodplatne pridelených kvót.  </w:t>
      </w:r>
    </w:p>
    <w:p w:rsidR="00BE3FCC" w:rsidRPr="00BB287A" w:rsidP="00FE43C1">
      <w:pPr>
        <w:bidi w:val="0"/>
        <w:spacing w:after="0" w:line="240" w:lineRule="auto"/>
        <w:ind w:firstLine="36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(6) Kvóty pridelené podľa odsekov </w:t>
      </w:r>
      <w:smartTag w:uri="urn:schemas-microsoft-com:office:smarttags" w:element="metricconverter">
        <w:smartTagPr>
          <w:attr w:name="ProductID" w:val="1 a"/>
        </w:smartTagPr>
        <w:r w:rsidRPr="00BB287A">
          <w:rPr>
            <w:rFonts w:ascii="Times New Roman" w:hAnsi="Times New Roman"/>
            <w:sz w:val="24"/>
            <w:szCs w:val="24"/>
          </w:rPr>
          <w:t>1 a</w:t>
        </w:r>
      </w:smartTag>
      <w:r w:rsidRPr="00BB287A">
        <w:rPr>
          <w:rFonts w:ascii="Times New Roman" w:hAnsi="Times New Roman"/>
          <w:sz w:val="24"/>
          <w:szCs w:val="24"/>
        </w:rPr>
        <w:t xml:space="preserve"> 2 v množstve vypočítanom podľa osobitného predpisu</w:t>
      </w:r>
      <w:r w:rsidRPr="00BB287A">
        <w:rPr>
          <w:rFonts w:ascii="Times New Roman" w:hAnsi="Times New Roman"/>
          <w:sz w:val="24"/>
          <w:szCs w:val="24"/>
          <w:vertAlign w:val="superscript"/>
        </w:rPr>
        <w:t>8</w:t>
      </w:r>
      <w:r w:rsidRPr="00BB287A">
        <w:rPr>
          <w:rFonts w:ascii="Times New Roman" w:hAnsi="Times New Roman"/>
          <w:sz w:val="24"/>
          <w:szCs w:val="24"/>
        </w:rPr>
        <w:t xml:space="preserve">) zapíše vnútroštátny správca každoročne na pokyn ministerstva do registra.  </w:t>
      </w:r>
    </w:p>
    <w:p w:rsidR="00BE3FCC" w:rsidRPr="00BB287A" w:rsidP="00FE43C1">
      <w:pPr>
        <w:bidi w:val="0"/>
        <w:spacing w:after="0" w:line="240" w:lineRule="auto"/>
        <w:ind w:firstLine="360"/>
        <w:contextualSpacing/>
        <w:jc w:val="both"/>
        <w:rPr>
          <w:rFonts w:ascii="Times New Roman" w:hAnsi="Times New Roman"/>
          <w:sz w:val="24"/>
          <w:szCs w:val="24"/>
        </w:rPr>
      </w:pPr>
    </w:p>
    <w:p w:rsidR="00752338" w:rsidRPr="00BB287A" w:rsidP="00752338">
      <w:pPr>
        <w:bidi w:val="0"/>
        <w:spacing w:after="0" w:line="240" w:lineRule="auto"/>
        <w:ind w:firstLine="360"/>
        <w:contextualSpacing/>
        <w:jc w:val="both"/>
        <w:rPr>
          <w:rFonts w:ascii="Times New Roman" w:hAnsi="Times New Roman"/>
          <w:sz w:val="24"/>
          <w:szCs w:val="24"/>
        </w:rPr>
      </w:pPr>
      <w:r w:rsidRPr="00BB287A" w:rsidR="00BE3FCC">
        <w:rPr>
          <w:rFonts w:ascii="Times New Roman" w:hAnsi="Times New Roman"/>
          <w:sz w:val="24"/>
          <w:szCs w:val="24"/>
        </w:rPr>
        <w:t>(7) Vnútroštátny správca zapíše na pokyn ministerstva kvóty do registra novému účastníkovi schémy obchodovania podľa osobitného predpisu.</w:t>
      </w:r>
      <w:r w:rsidRPr="00BB287A" w:rsidR="00BE3FCC">
        <w:rPr>
          <w:rFonts w:ascii="Times New Roman" w:hAnsi="Times New Roman"/>
          <w:sz w:val="24"/>
          <w:szCs w:val="24"/>
          <w:vertAlign w:val="superscript"/>
        </w:rPr>
        <w:t>9</w:t>
      </w:r>
      <w:r w:rsidRPr="00BB287A" w:rsidR="00BE3FCC">
        <w:rPr>
          <w:rFonts w:ascii="Times New Roman" w:hAnsi="Times New Roman"/>
          <w:sz w:val="24"/>
          <w:szCs w:val="24"/>
        </w:rPr>
        <w:t>)</w:t>
      </w:r>
      <w:r w:rsidRPr="00BB287A">
        <w:rPr>
          <w:rFonts w:ascii="Times New Roman" w:hAnsi="Times New Roman"/>
          <w:sz w:val="24"/>
          <w:szCs w:val="24"/>
        </w:rPr>
        <w:t xml:space="preserve"> </w:t>
      </w:r>
    </w:p>
    <w:p w:rsidR="00BE3FCC" w:rsidRPr="00BB287A" w:rsidP="00FE43C1">
      <w:pPr>
        <w:bidi w:val="0"/>
        <w:spacing w:after="0" w:line="240" w:lineRule="auto"/>
        <w:ind w:firstLine="360"/>
        <w:contextualSpacing/>
        <w:jc w:val="both"/>
        <w:rPr>
          <w:rFonts w:ascii="Times New Roman" w:hAnsi="Times New Roman"/>
          <w:sz w:val="24"/>
          <w:szCs w:val="24"/>
        </w:rPr>
      </w:pPr>
    </w:p>
    <w:p w:rsidR="00723D16" w:rsidRPr="00BB287A" w:rsidP="00FE43C1">
      <w:pPr>
        <w:bidi w:val="0"/>
        <w:spacing w:after="0" w:line="240" w:lineRule="auto"/>
        <w:ind w:firstLine="360"/>
        <w:contextualSpacing/>
        <w:jc w:val="both"/>
        <w:rPr>
          <w:rFonts w:ascii="Times New Roman" w:hAnsi="Times New Roman"/>
          <w:sz w:val="24"/>
          <w:szCs w:val="24"/>
        </w:rPr>
      </w:pPr>
      <w:r w:rsidRPr="00BB287A" w:rsidR="00BE3FCC">
        <w:rPr>
          <w:rFonts w:ascii="Times New Roman" w:hAnsi="Times New Roman"/>
          <w:sz w:val="24"/>
          <w:szCs w:val="24"/>
        </w:rPr>
        <w:t>(8) Vnútroštátny správca nezapíše v roku nasledujúcom po kalendárnom roku, v ktorom bola prevádzka vyradená zo schémy obchodovania, a v ďalších rokoch obchodovateľného obdobia jej prevádzkovateľovi do registra bezodplatné kvóty pridelené vyradenej prevádzke na príslušné obchodovateľné obdobie.</w:t>
      </w:r>
    </w:p>
    <w:p w:rsidR="00BE3FCC" w:rsidRPr="00BB287A" w:rsidP="00FE43C1">
      <w:pPr>
        <w:bidi w:val="0"/>
        <w:spacing w:after="0" w:line="240" w:lineRule="auto"/>
        <w:ind w:firstLine="360"/>
        <w:contextualSpacing/>
        <w:jc w:val="both"/>
        <w:rPr>
          <w:rFonts w:ascii="Times New Roman" w:hAnsi="Times New Roman"/>
          <w:sz w:val="24"/>
          <w:szCs w:val="24"/>
        </w:rPr>
      </w:pPr>
      <w:r w:rsidRPr="00BB287A" w:rsidR="00723D16">
        <w:rPr>
          <w:rFonts w:ascii="Times New Roman" w:hAnsi="Times New Roman"/>
          <w:sz w:val="24"/>
          <w:szCs w:val="24"/>
        </w:rPr>
        <w:t xml:space="preserve"> </w:t>
      </w: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(9)</w:t>
        <w:tab/>
        <w:t xml:space="preserve">Ak dôjde k zlúčeniu alebo rozdeleniu prevádzok, ministerstvo na základe oznámenia prevádzkovateľa prevádzky určí množstvo bezodplatných kvót, ktoré budú pridelené takto vzniknutým prevádzkam. Rozdelením prevádzky sa rozumie zmena, pri ktorej je prevádzka rozdelená na dve alebo viac prevádzok, z ktorých každá spĺňa podmienky uvedené v prílohe č. 1 tabuľkách A a B. </w:t>
      </w:r>
    </w:p>
    <w:p w:rsidR="00BE3FCC" w:rsidRPr="00BB287A" w:rsidP="00FE43C1">
      <w:pPr>
        <w:bidi w:val="0"/>
        <w:spacing w:after="0" w:line="240" w:lineRule="auto"/>
        <w:ind w:firstLine="36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(10) Ministerstvo spravuje priznané jednotky a môže s nimi obchodovať. Nepridelenú časť priznaných jednotiek môže ministerstvo predať priamo, sprostredkovane alebo na dražbe. Ak priznané jednotky predá, pri evidencii prevodu sa primerane použijú ustanovenia § 20. Peňažné prostriedky získané z predaja priznaných jednotiek sú príjmom Environmentálneho fondu a možno ich použiť ako výdavok aj v budúcich rokoch.</w:t>
      </w:r>
    </w:p>
    <w:p w:rsidR="00BE3FCC" w:rsidRPr="00BB287A" w:rsidP="00A91E04">
      <w:pPr>
        <w:bidi w:val="0"/>
        <w:spacing w:after="0"/>
        <w:contextualSpacing/>
        <w:jc w:val="center"/>
        <w:rPr>
          <w:rFonts w:ascii="Times New Roman" w:hAnsi="Times New Roman"/>
          <w:b/>
          <w:sz w:val="24"/>
          <w:szCs w:val="24"/>
        </w:rPr>
      </w:pPr>
    </w:p>
    <w:p w:rsidR="00723D16" w:rsidRPr="00BB287A" w:rsidP="00A91E04">
      <w:pPr>
        <w:bidi w:val="0"/>
        <w:spacing w:after="0"/>
        <w:contextualSpacing/>
        <w:jc w:val="center"/>
        <w:rPr>
          <w:rFonts w:ascii="Times New Roman" w:hAnsi="Times New Roman"/>
          <w:b/>
          <w:sz w:val="24"/>
          <w:szCs w:val="24"/>
        </w:rPr>
      </w:pPr>
    </w:p>
    <w:p w:rsidR="00723D16" w:rsidRPr="00BB287A" w:rsidP="00A91E04">
      <w:pPr>
        <w:bidi w:val="0"/>
        <w:spacing w:after="0"/>
        <w:contextualSpacing/>
        <w:jc w:val="center"/>
        <w:rPr>
          <w:rFonts w:ascii="Times New Roman" w:hAnsi="Times New Roman"/>
          <w:b/>
          <w:sz w:val="24"/>
          <w:szCs w:val="24"/>
        </w:rPr>
      </w:pPr>
    </w:p>
    <w:p w:rsidR="00723D16" w:rsidRPr="00BB287A" w:rsidP="00A91E04">
      <w:pPr>
        <w:bidi w:val="0"/>
        <w:spacing w:after="0"/>
        <w:contextualSpacing/>
        <w:jc w:val="center"/>
        <w:rPr>
          <w:rFonts w:ascii="Times New Roman" w:hAnsi="Times New Roman"/>
          <w:b/>
          <w:sz w:val="24"/>
          <w:szCs w:val="24"/>
        </w:rPr>
      </w:pPr>
    </w:p>
    <w:p w:rsidR="00723D16" w:rsidRPr="00BB287A" w:rsidP="00A91E04">
      <w:pPr>
        <w:bidi w:val="0"/>
        <w:spacing w:after="0"/>
        <w:contextualSpacing/>
        <w:jc w:val="center"/>
        <w:rPr>
          <w:rFonts w:ascii="Times New Roman" w:hAnsi="Times New Roman"/>
          <w:b/>
          <w:sz w:val="24"/>
          <w:szCs w:val="24"/>
        </w:rPr>
      </w:pPr>
    </w:p>
    <w:p w:rsidR="00723D16" w:rsidRPr="00BB287A" w:rsidP="00A91E04">
      <w:pPr>
        <w:bidi w:val="0"/>
        <w:spacing w:after="0"/>
        <w:contextualSpacing/>
        <w:jc w:val="center"/>
        <w:rPr>
          <w:rFonts w:ascii="Times New Roman" w:hAnsi="Times New Roman"/>
          <w:b/>
          <w:sz w:val="24"/>
          <w:szCs w:val="24"/>
        </w:rPr>
      </w:pPr>
    </w:p>
    <w:p w:rsidR="00723D16" w:rsidRPr="00BB287A" w:rsidP="00A91E04">
      <w:pPr>
        <w:bidi w:val="0"/>
        <w:spacing w:after="0"/>
        <w:contextualSpacing/>
        <w:jc w:val="center"/>
        <w:rPr>
          <w:rFonts w:ascii="Times New Roman" w:hAnsi="Times New Roman"/>
          <w:b/>
          <w:sz w:val="24"/>
          <w:szCs w:val="24"/>
        </w:rPr>
      </w:pPr>
    </w:p>
    <w:p w:rsidR="00BE3FCC" w:rsidRPr="00BB287A" w:rsidP="00A91E04">
      <w:pPr>
        <w:bidi w:val="0"/>
        <w:spacing w:after="0"/>
        <w:contextualSpacing/>
        <w:jc w:val="center"/>
        <w:rPr>
          <w:rFonts w:ascii="Times New Roman" w:hAnsi="Times New Roman"/>
          <w:b/>
          <w:sz w:val="24"/>
          <w:szCs w:val="24"/>
        </w:rPr>
      </w:pPr>
      <w:r w:rsidRPr="00BB287A">
        <w:rPr>
          <w:rFonts w:ascii="Times New Roman" w:hAnsi="Times New Roman"/>
          <w:b/>
          <w:sz w:val="24"/>
          <w:szCs w:val="24"/>
        </w:rPr>
        <w:t>§ 11</w:t>
      </w:r>
    </w:p>
    <w:p w:rsidR="00BE3FCC" w:rsidRPr="00BB287A" w:rsidP="00A91E04">
      <w:pPr>
        <w:bidi w:val="0"/>
        <w:contextualSpacing/>
        <w:jc w:val="center"/>
        <w:rPr>
          <w:rFonts w:ascii="Times New Roman" w:hAnsi="Times New Roman"/>
          <w:b/>
          <w:sz w:val="24"/>
          <w:szCs w:val="24"/>
        </w:rPr>
      </w:pPr>
      <w:r w:rsidRPr="00BB287A">
        <w:rPr>
          <w:rFonts w:ascii="Times New Roman" w:hAnsi="Times New Roman"/>
          <w:b/>
          <w:sz w:val="24"/>
          <w:szCs w:val="24"/>
        </w:rPr>
        <w:t>Používanie jednotiek certifikovaného zníženia emisií (CER) a jednotiek zníženia emisií (ERU) z projektových aktivít v schéme obchodovania</w:t>
      </w:r>
    </w:p>
    <w:p w:rsidR="00BE3FCC" w:rsidRPr="00BB287A" w:rsidP="00405D90">
      <w:pPr>
        <w:bidi w:val="0"/>
        <w:spacing w:after="0"/>
        <w:contextualSpacing/>
        <w:jc w:val="both"/>
        <w:rPr>
          <w:rFonts w:ascii="Times New Roman" w:hAnsi="Times New Roman"/>
          <w:b/>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(1) Prevádzkovateľ prevádzky alebo prevádzkovateľ lietadla môže požiadať o výmenu jednotiek certifikovaného zníženia emisií (CER) a jednotiek zníženia emisií (ERU) z projektových aktivít v schéme obchodovania za kvóty platné od roku 2013, a to</w:t>
      </w:r>
    </w:p>
    <w:p w:rsidR="00BE3FCC" w:rsidRPr="00BB287A" w:rsidP="00FE43C1">
      <w:pPr>
        <w:numPr>
          <w:numId w:val="1"/>
        </w:numPr>
        <w:bidi w:val="0"/>
        <w:spacing w:line="240" w:lineRule="auto"/>
        <w:contextualSpacing/>
        <w:jc w:val="both"/>
        <w:rPr>
          <w:rFonts w:ascii="Times New Roman" w:hAnsi="Times New Roman"/>
          <w:sz w:val="24"/>
          <w:szCs w:val="24"/>
        </w:rPr>
      </w:pPr>
      <w:r w:rsidRPr="00BB287A">
        <w:rPr>
          <w:rFonts w:ascii="Times New Roman" w:hAnsi="Times New Roman"/>
          <w:sz w:val="24"/>
          <w:szCs w:val="24"/>
        </w:rPr>
        <w:t>do 31. marca 2015, ak ide o jednotky certifikovaného zníženia emisií (CER) a jednotky zníženia emisií (ERU) vydané do 31. decembra 2012 v rámci projektových činností registrovaných do 31. decembra 2012,</w:t>
      </w:r>
    </w:p>
    <w:p w:rsidR="00BE3FCC" w:rsidRPr="00BB287A" w:rsidP="005A630A">
      <w:pPr>
        <w:numPr>
          <w:numId w:val="1"/>
        </w:numPr>
        <w:bidi w:val="0"/>
        <w:spacing w:line="240" w:lineRule="auto"/>
        <w:contextualSpacing/>
        <w:jc w:val="both"/>
        <w:rPr>
          <w:rFonts w:ascii="Times New Roman" w:hAnsi="Times New Roman"/>
          <w:sz w:val="24"/>
          <w:szCs w:val="24"/>
        </w:rPr>
      </w:pPr>
      <w:r w:rsidRPr="00BB287A">
        <w:rPr>
          <w:rFonts w:ascii="Times New Roman" w:hAnsi="Times New Roman"/>
          <w:sz w:val="24"/>
          <w:szCs w:val="24"/>
        </w:rPr>
        <w:t xml:space="preserve">ak ide o jednotky certifikovaného zníženia emisií (CER) a jednotky zníženia emisií (ERU) vydané od 1. januára 2013 v rámci projektových činností registrovaných do 31. decembra 2012, </w:t>
      </w:r>
    </w:p>
    <w:p w:rsidR="00BE3FCC" w:rsidRPr="00BB287A" w:rsidP="00FE43C1">
      <w:pPr>
        <w:numPr>
          <w:numId w:val="1"/>
        </w:numPr>
        <w:bidi w:val="0"/>
        <w:spacing w:line="240" w:lineRule="auto"/>
        <w:contextualSpacing/>
        <w:jc w:val="both"/>
        <w:rPr>
          <w:rFonts w:ascii="Times New Roman" w:hAnsi="Times New Roman"/>
          <w:sz w:val="24"/>
          <w:szCs w:val="24"/>
        </w:rPr>
      </w:pPr>
      <w:r w:rsidRPr="00BB287A">
        <w:rPr>
          <w:rFonts w:ascii="Times New Roman" w:hAnsi="Times New Roman"/>
          <w:sz w:val="24"/>
          <w:szCs w:val="24"/>
        </w:rPr>
        <w:t xml:space="preserve">ak krajiny pôvodu jednotiek certifikovaného zníženia emisií (CER) vydaných od 1. januára 2013 v rámci projektových činností registrovaných od 1. januára 2013 a realizovaných v najmenej rozvinutých krajinách, neratifikujú príslušnú medzinárodnú dohodu s Európskou úniou, najneskôr však do 31. decembra 2020. </w:t>
      </w:r>
    </w:p>
    <w:p w:rsidR="00BE3FCC" w:rsidRPr="00BB287A" w:rsidP="00FE43C1">
      <w:pPr>
        <w:bidi w:val="0"/>
        <w:spacing w:line="240" w:lineRule="auto"/>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(2) V osemročnom obchodovateľnom období začínajúcom sa od 1. januára 2013 môže prevádzkovateľ prevádzky alebo prevádzkovateľ lietadla použiť jednotky z projektov alebo iných činností zníženia emisií v tretích krajinách, ak tak ustanoví dohoda uzavretá medzi Európskou úniou a tretími krajinami, a v súlade s touto dohodou. Prevádzkovateľ prevádzky a prevádzkovateľ lietadla môže použiť aj jednotky certifikovaného zníženia emisií (CER) a jednotky zníženia emisií (ERU), ak tak ustanoví dohoda uzavretá medzi Európskou úniou a tretími krajinami, a v súlade s touto dohodou.</w:t>
      </w:r>
    </w:p>
    <w:p w:rsidR="00BE3FCC" w:rsidRPr="00BB287A" w:rsidP="00FE43C1">
      <w:pPr>
        <w:bidi w:val="0"/>
        <w:spacing w:after="0" w:line="240" w:lineRule="auto"/>
        <w:ind w:firstLine="36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(3) Jednotky zníženia emisií (ERU) a jednotky certifikovaného zníženia emisií (CER)  sa nemôžu použiť, ak sa projektové aktivity vykonávajú</w:t>
      </w:r>
    </w:p>
    <w:p w:rsidR="00BE3FCC" w:rsidRPr="00BB287A" w:rsidP="00FE43C1">
      <w:pPr>
        <w:bidi w:val="0"/>
        <w:spacing w:line="240" w:lineRule="auto"/>
        <w:contextualSpacing/>
        <w:jc w:val="both"/>
        <w:rPr>
          <w:rFonts w:ascii="Times New Roman" w:hAnsi="Times New Roman"/>
          <w:sz w:val="24"/>
          <w:szCs w:val="24"/>
        </w:rPr>
      </w:pPr>
      <w:r w:rsidRPr="00BB287A">
        <w:rPr>
          <w:rFonts w:ascii="Times New Roman" w:hAnsi="Times New Roman"/>
          <w:sz w:val="24"/>
          <w:szCs w:val="24"/>
        </w:rPr>
        <w:t xml:space="preserve">a) v jadrových zariadeniach, </w:t>
      </w:r>
    </w:p>
    <w:p w:rsidR="00BE3FCC" w:rsidRPr="00BB287A" w:rsidP="00FE43C1">
      <w:pPr>
        <w:bidi w:val="0"/>
        <w:spacing w:line="240" w:lineRule="auto"/>
        <w:contextualSpacing/>
        <w:jc w:val="both"/>
        <w:rPr>
          <w:rFonts w:ascii="Times New Roman" w:hAnsi="Times New Roman"/>
          <w:sz w:val="24"/>
          <w:szCs w:val="24"/>
        </w:rPr>
      </w:pPr>
      <w:r w:rsidRPr="00BB287A">
        <w:rPr>
          <w:rFonts w:ascii="Times New Roman" w:hAnsi="Times New Roman"/>
          <w:sz w:val="24"/>
          <w:szCs w:val="24"/>
        </w:rPr>
        <w:t xml:space="preserve">b) na využívanie územia, na zmeny vo využívaní územia a na lesnícke činnosti, </w:t>
      </w:r>
    </w:p>
    <w:p w:rsidR="00BE3FCC" w:rsidRPr="00BB287A" w:rsidP="00FE43C1">
      <w:pPr>
        <w:bidi w:val="0"/>
        <w:spacing w:line="240" w:lineRule="auto"/>
        <w:contextualSpacing/>
        <w:jc w:val="both"/>
        <w:rPr>
          <w:rFonts w:ascii="Times New Roman" w:hAnsi="Times New Roman"/>
          <w:sz w:val="24"/>
          <w:szCs w:val="24"/>
        </w:rPr>
      </w:pPr>
      <w:r w:rsidRPr="00BB287A">
        <w:rPr>
          <w:rFonts w:ascii="Times New Roman" w:hAnsi="Times New Roman"/>
          <w:sz w:val="24"/>
          <w:szCs w:val="24"/>
        </w:rPr>
        <w:t xml:space="preserve">c) ak nepriamo znížia alebo obmedzia úroveň emisií z prevádzok podľa § 2 písm. f), </w:t>
      </w:r>
    </w:p>
    <w:p w:rsidR="00BE3FCC" w:rsidRPr="00BB287A" w:rsidP="00FE43C1">
      <w:pPr>
        <w:bidi w:val="0"/>
        <w:spacing w:line="240" w:lineRule="auto"/>
        <w:contextualSpacing/>
        <w:jc w:val="both"/>
        <w:rPr>
          <w:rFonts w:ascii="Times New Roman" w:hAnsi="Times New Roman"/>
          <w:sz w:val="24"/>
          <w:szCs w:val="24"/>
        </w:rPr>
      </w:pPr>
      <w:r w:rsidRPr="00BB287A">
        <w:rPr>
          <w:rFonts w:ascii="Times New Roman" w:hAnsi="Times New Roman"/>
          <w:sz w:val="24"/>
          <w:szCs w:val="24"/>
        </w:rPr>
        <w:t xml:space="preserve">d) v sektoroch a pre tie skleníkové plyny, ktorých použitie bolo </w:t>
      </w:r>
      <w:r w:rsidRPr="00BB287A" w:rsidR="00723D16">
        <w:rPr>
          <w:rFonts w:ascii="Times New Roman" w:hAnsi="Times New Roman"/>
          <w:sz w:val="24"/>
          <w:szCs w:val="24"/>
        </w:rPr>
        <w:t>zakázané</w:t>
      </w:r>
      <w:r w:rsidRPr="00BB287A">
        <w:rPr>
          <w:rFonts w:ascii="Times New Roman" w:hAnsi="Times New Roman"/>
          <w:sz w:val="24"/>
          <w:szCs w:val="24"/>
        </w:rPr>
        <w:t xml:space="preserve"> v súlade </w:t>
        <w:br/>
        <w:t xml:space="preserve">     s opatreniami prijatými podľa osobitného predpisu</w:t>
      </w:r>
      <w:r>
        <w:rPr>
          <w:rStyle w:val="FootnoteReference"/>
          <w:rFonts w:ascii="Times New Roman" w:hAnsi="Times New Roman"/>
          <w:sz w:val="24"/>
          <w:szCs w:val="24"/>
          <w:rtl w:val="0"/>
        </w:rPr>
        <w:footnoteReference w:id="12"/>
      </w:r>
      <w:r w:rsidRPr="00BB287A">
        <w:rPr>
          <w:rFonts w:ascii="Times New Roman" w:hAnsi="Times New Roman"/>
          <w:sz w:val="24"/>
          <w:szCs w:val="24"/>
        </w:rPr>
        <w:t xml:space="preserve">) od 1. mája 2013.    </w:t>
      </w:r>
    </w:p>
    <w:p w:rsidR="00BE3FCC" w:rsidRPr="00BB287A" w:rsidP="00FE43C1">
      <w:pPr>
        <w:bidi w:val="0"/>
        <w:spacing w:line="240" w:lineRule="auto"/>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(4) Povinní účastníci schémy obchodovania a noví účastníci schémy obchodovania môžu na pokrytie emisií skleníkových plynov podľa </w:t>
      </w:r>
      <w:r w:rsidRPr="00BB287A" w:rsidR="00B67F8B">
        <w:rPr>
          <w:rFonts w:ascii="Times New Roman" w:hAnsi="Times New Roman"/>
          <w:sz w:val="24"/>
          <w:szCs w:val="24"/>
        </w:rPr>
        <w:t xml:space="preserve"> </w:t>
      </w:r>
      <w:r w:rsidRPr="00BB287A">
        <w:rPr>
          <w:rFonts w:ascii="Times New Roman" w:hAnsi="Times New Roman"/>
          <w:sz w:val="24"/>
          <w:szCs w:val="24"/>
        </w:rPr>
        <w:t>ods. 1 písm. b)  použiť jednotky certifikovaného zníženia emisií (CER) a jednotky zníženia emisií (ERU) do výšky percentuálneho podielu pridelených kvót pre každú prevádzku v rozsahu ustanovenom vo všeobecne záväznom právnom predpise podľa § 26 ods. 2 písm. b).</w:t>
      </w:r>
    </w:p>
    <w:p w:rsidR="00D77017" w:rsidRPr="00BB287A" w:rsidP="00FE43C1">
      <w:pPr>
        <w:bidi w:val="0"/>
        <w:spacing w:after="0" w:line="240" w:lineRule="auto"/>
        <w:ind w:firstLine="360"/>
        <w:contextualSpacing/>
        <w:jc w:val="both"/>
        <w:rPr>
          <w:rFonts w:ascii="Times New Roman" w:hAnsi="Times New Roman"/>
          <w:sz w:val="24"/>
          <w:szCs w:val="24"/>
        </w:rPr>
      </w:pPr>
    </w:p>
    <w:p w:rsidR="00BE3FCC" w:rsidRPr="00BB287A" w:rsidP="0016790D">
      <w:pPr>
        <w:bidi w:val="0"/>
        <w:contextualSpacing/>
        <w:jc w:val="both"/>
        <w:rPr>
          <w:rFonts w:ascii="Times New Roman" w:hAnsi="Times New Roman"/>
          <w:sz w:val="24"/>
          <w:szCs w:val="24"/>
        </w:rPr>
      </w:pPr>
    </w:p>
    <w:p w:rsidR="00723D16" w:rsidRPr="00BB287A" w:rsidP="0016790D">
      <w:pPr>
        <w:bidi w:val="0"/>
        <w:contextualSpacing/>
        <w:jc w:val="both"/>
        <w:rPr>
          <w:rFonts w:ascii="Times New Roman" w:hAnsi="Times New Roman"/>
          <w:sz w:val="24"/>
          <w:szCs w:val="24"/>
        </w:rPr>
      </w:pPr>
    </w:p>
    <w:p w:rsidR="00723D16" w:rsidRPr="00BB287A" w:rsidP="0016790D">
      <w:pPr>
        <w:bidi w:val="0"/>
        <w:contextualSpacing/>
        <w:jc w:val="both"/>
        <w:rPr>
          <w:rFonts w:ascii="Times New Roman" w:hAnsi="Times New Roman"/>
          <w:sz w:val="24"/>
          <w:szCs w:val="24"/>
        </w:rPr>
      </w:pPr>
    </w:p>
    <w:p w:rsidR="00BE3FCC" w:rsidRPr="00BB287A"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12</w:t>
        <w:br/>
        <w:t>Celkové množstvo kvót a schéma obchodovania s emisnými kvótami pre leteckú dopravu</w:t>
      </w:r>
    </w:p>
    <w:p w:rsidR="00D831B1" w:rsidRPr="00BB287A" w:rsidP="00D831B1">
      <w:pPr>
        <w:pStyle w:val="ListParagraph"/>
        <w:bidi w:val="0"/>
        <w:spacing w:after="0"/>
        <w:ind w:left="0" w:firstLine="360"/>
        <w:rPr>
          <w:rFonts w:ascii="Times New Roman" w:hAnsi="Times New Roman"/>
          <w:sz w:val="24"/>
          <w:szCs w:val="24"/>
          <w:lang w:eastAsia="sk-SK"/>
        </w:rPr>
      </w:pPr>
      <w:r w:rsidRPr="00BB287A" w:rsidR="00BE3FCC">
        <w:rPr>
          <w:rFonts w:ascii="Times New Roman" w:hAnsi="Times New Roman"/>
          <w:sz w:val="24"/>
          <w:szCs w:val="24"/>
        </w:rPr>
        <w:t xml:space="preserve">(1) Pre osemročné obchodovateľné obdobie začínajúce od 1. januára </w:t>
      </w:r>
      <w:smartTag w:uri="urn:schemas-microsoft-com:office:smarttags" w:element="metricconverter">
        <w:smartTagPr>
          <w:attr w:name="ProductID" w:val="2013 a"/>
        </w:smartTagPr>
        <w:r w:rsidRPr="00BB287A" w:rsidR="00BE3FCC">
          <w:rPr>
            <w:rFonts w:ascii="Times New Roman" w:hAnsi="Times New Roman"/>
            <w:sz w:val="24"/>
            <w:szCs w:val="24"/>
          </w:rPr>
          <w:t>2013 a</w:t>
        </w:r>
      </w:smartTag>
      <w:r w:rsidRPr="00BB287A" w:rsidR="00BE3FCC">
        <w:rPr>
          <w:rFonts w:ascii="Times New Roman" w:hAnsi="Times New Roman"/>
          <w:sz w:val="24"/>
          <w:szCs w:val="24"/>
        </w:rPr>
        <w:t xml:space="preserve"> pre každé nasledujúce obchodovateľné obdobie sa celkové množstvo kvót, ktoré má byť pridelené prevádzkovateľom lietadiel, rovná hodnote 95% historických emisií z leteckej dopravy vynásobených počtom rokov v danom obchodovateľnom období. Pre tieto obchodovateľné obdobia je referenčným rokom kalendárny rok končiaci sa 24 mesiacov pred začiatkom obchodovateľného obdobia.</w:t>
      </w:r>
      <w:r w:rsidRPr="00BB287A">
        <w:rPr>
          <w:rFonts w:ascii="Times New Roman" w:hAnsi="Times New Roman"/>
          <w:sz w:val="24"/>
          <w:szCs w:val="24"/>
          <w:lang w:eastAsia="sk-SK"/>
        </w:rPr>
        <w:t xml:space="preserve"> </w:t>
      </w:r>
    </w:p>
    <w:p w:rsidR="00BE3FCC" w:rsidRPr="00BB287A" w:rsidP="00D831B1">
      <w:pPr>
        <w:bidi w:val="0"/>
        <w:spacing w:after="0" w:line="240" w:lineRule="auto"/>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lang w:eastAsia="sk-SK"/>
        </w:rPr>
        <w:t>(2) Ministerstvo zodpovedá za správu schémy obchodovania s emisnými kvótami Európskej únie vo vzťahu k prevádzkovateľovi lietadla, ak</w:t>
      </w:r>
    </w:p>
    <w:p w:rsidR="00BE3FCC" w:rsidRPr="00BB287A" w:rsidP="00FE43C1">
      <w:pPr>
        <w:pStyle w:val="ListParagraph"/>
        <w:numPr>
          <w:numId w:val="19"/>
        </w:numPr>
        <w:bidi w:val="0"/>
        <w:spacing w:after="0"/>
        <w:rPr>
          <w:rFonts w:ascii="Times New Roman" w:hAnsi="Times New Roman"/>
          <w:sz w:val="24"/>
          <w:szCs w:val="24"/>
          <w:lang w:eastAsia="sk-SK"/>
        </w:rPr>
      </w:pPr>
      <w:r w:rsidRPr="00BB287A">
        <w:rPr>
          <w:rFonts w:ascii="Times New Roman" w:hAnsi="Times New Roman"/>
          <w:sz w:val="24"/>
          <w:szCs w:val="24"/>
          <w:lang w:eastAsia="sk-SK"/>
        </w:rPr>
        <w:t>mu udelilo prevádzkovú licenciu Ministerstvo dopravy, výstavby a regionálneho rozvoja Slovenskej republiky alebo</w:t>
      </w:r>
    </w:p>
    <w:p w:rsidR="00BE3FCC" w:rsidRPr="00BB287A" w:rsidP="00372F67">
      <w:pPr>
        <w:pStyle w:val="ListParagraph"/>
        <w:numPr>
          <w:numId w:val="19"/>
        </w:numPr>
        <w:bidi w:val="0"/>
        <w:spacing w:after="240"/>
        <w:rPr>
          <w:rFonts w:ascii="Times New Roman" w:hAnsi="Times New Roman"/>
          <w:sz w:val="24"/>
          <w:szCs w:val="24"/>
          <w:lang w:eastAsia="sk-SK"/>
        </w:rPr>
      </w:pPr>
      <w:r w:rsidRPr="00BB287A">
        <w:rPr>
          <w:rFonts w:ascii="Times New Roman" w:hAnsi="Times New Roman"/>
          <w:sz w:val="24"/>
          <w:szCs w:val="24"/>
          <w:lang w:eastAsia="sk-SK"/>
        </w:rPr>
        <w:t>je Slovenská republika členským štátom s najväčším odhadovaným započítaným množstvom emisií z leteckej dopravy spôsobených letmi, ktoré tento prevádzkovateľ lietadla uskutočnil vo východiskovom roku; východiskový rok znamená vo vzťahu k prevádzkovateľovi lietadla, ktorý začal prevádzku po 1. januári 2006, prvý kalendárny rok prevádzky; vo všetkých ostatných prípadoch kalendárny ro</w:t>
      </w:r>
      <w:r w:rsidRPr="00BB287A" w:rsidR="00372F67">
        <w:rPr>
          <w:rFonts w:ascii="Times New Roman" w:hAnsi="Times New Roman"/>
          <w:sz w:val="24"/>
          <w:szCs w:val="24"/>
          <w:lang w:eastAsia="sk-SK"/>
        </w:rPr>
        <w:t>k začínajúci sa 1. januára 2006.</w:t>
      </w:r>
    </w:p>
    <w:p w:rsidR="00BB1CD0" w:rsidRPr="00BB287A" w:rsidP="00BB1CD0">
      <w:pPr>
        <w:pStyle w:val="ListParagraph"/>
        <w:bidi w:val="0"/>
        <w:spacing w:after="0"/>
        <w:ind w:left="0" w:firstLine="360"/>
        <w:rPr>
          <w:rFonts w:ascii="Times New Roman" w:hAnsi="Times New Roman"/>
          <w:sz w:val="24"/>
          <w:szCs w:val="24"/>
          <w:lang w:eastAsia="sk-SK"/>
        </w:rPr>
      </w:pPr>
      <w:r w:rsidRPr="00BB287A">
        <w:rPr>
          <w:rFonts w:ascii="Times New Roman" w:hAnsi="Times New Roman"/>
          <w:sz w:val="24"/>
          <w:szCs w:val="24"/>
          <w:lang w:eastAsia="sk-SK"/>
        </w:rPr>
        <w:t xml:space="preserve">(3) Prevádzkovateľom lietadla je osoba, ktorá prevádzkuje lietadlo, ktoré vykonáva leteckú činnosť uvedenú v prílohe č. 1 tabuľke D, alebo vlastník lietadla, ak táto osoba nie je známa alebo nie je určená vlastníkom lietadla, a osoba, ktorá za úhradu poskytuje verejnosti služby pravidelnej alebo nepravidelnej leteckej dopravy prepravujúcej cestujúcich, náklad alebo poštu. </w:t>
      </w:r>
    </w:p>
    <w:p w:rsidR="001866F6" w:rsidRPr="00BB287A" w:rsidP="00AA2FA3">
      <w:pPr>
        <w:bidi w:val="0"/>
        <w:contextualSpacing/>
        <w:rPr>
          <w:rFonts w:ascii="Times New Roman" w:hAnsi="Times New Roman"/>
          <w:b/>
          <w:sz w:val="24"/>
          <w:szCs w:val="24"/>
        </w:rPr>
      </w:pPr>
    </w:p>
    <w:p w:rsidR="00BE3FCC" w:rsidRPr="00BB287A" w:rsidP="00A91E04">
      <w:pPr>
        <w:bidi w:val="0"/>
        <w:contextualSpacing/>
        <w:jc w:val="center"/>
        <w:rPr>
          <w:rFonts w:ascii="Times New Roman" w:hAnsi="Times New Roman"/>
          <w:sz w:val="24"/>
          <w:szCs w:val="24"/>
        </w:rPr>
      </w:pPr>
      <w:r w:rsidRPr="00BB287A">
        <w:rPr>
          <w:rFonts w:ascii="Times New Roman" w:hAnsi="Times New Roman"/>
          <w:b/>
          <w:sz w:val="24"/>
          <w:szCs w:val="24"/>
        </w:rPr>
        <w:t>§ 13</w:t>
      </w:r>
    </w:p>
    <w:p w:rsidR="00BE3FCC" w:rsidRPr="00BB287A" w:rsidP="00A91E04">
      <w:pPr>
        <w:bidi w:val="0"/>
        <w:contextualSpacing/>
        <w:jc w:val="center"/>
        <w:rPr>
          <w:rFonts w:ascii="Times New Roman" w:hAnsi="Times New Roman"/>
          <w:b/>
          <w:sz w:val="24"/>
          <w:szCs w:val="24"/>
        </w:rPr>
      </w:pPr>
      <w:r w:rsidRPr="00BB287A">
        <w:rPr>
          <w:rFonts w:ascii="Times New Roman" w:hAnsi="Times New Roman"/>
          <w:b/>
          <w:sz w:val="24"/>
          <w:szCs w:val="24"/>
        </w:rPr>
        <w:t>Monitorovanie a podávanie správ pre leteckú dopravu</w:t>
      </w:r>
    </w:p>
    <w:p w:rsidR="00BE3FCC" w:rsidRPr="00BB287A" w:rsidP="00A91E04">
      <w:pPr>
        <w:bidi w:val="0"/>
        <w:contextualSpacing/>
        <w:jc w:val="center"/>
        <w:rPr>
          <w:rFonts w:ascii="Times New Roman" w:hAnsi="Times New Roman"/>
          <w:b/>
          <w:sz w:val="24"/>
          <w:szCs w:val="24"/>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(1) Prevádzkovateľ lietadla, ktorý žiada o bezodplatné pridelenie  kvót podľa § 14 ods.  1 alebo podľa § 15 ods. 2 zisťuje a vykazuje údaje o tonokilometroch v rozsahu a postupom uvedeným v  prílohe č. 3 a v súlade s monitorovacím plánom pre zisťovanie a vykazovanie tonokilometrov podľa osobitného predpisu.</w:t>
      </w:r>
      <w:r w:rsidRPr="00BB287A">
        <w:rPr>
          <w:rFonts w:ascii="Times New Roman" w:hAnsi="Times New Roman"/>
          <w:sz w:val="24"/>
          <w:szCs w:val="24"/>
          <w:vertAlign w:val="superscript"/>
          <w:lang w:eastAsia="sk-SK"/>
        </w:rPr>
        <w:t>1</w:t>
      </w:r>
      <w:r w:rsidRPr="00BB287A">
        <w:rPr>
          <w:rFonts w:ascii="Times New Roman" w:hAnsi="Times New Roman"/>
          <w:sz w:val="24"/>
          <w:szCs w:val="24"/>
          <w:lang w:eastAsia="sk-SK"/>
        </w:rPr>
        <w:t xml:space="preserve">) Monitorovací plán pre zisťovanie a vykazovanie tonokilometrov schvaľuje na návrh prevádzkovateľa lietadla ministerstvo. </w:t>
      </w:r>
    </w:p>
    <w:p w:rsidR="00BE3FCC" w:rsidRPr="00BB287A" w:rsidP="00FE43C1">
      <w:pPr>
        <w:bidi w:val="0"/>
        <w:spacing w:after="0" w:line="240" w:lineRule="auto"/>
        <w:ind w:firstLine="360"/>
        <w:contextualSpacing/>
        <w:jc w:val="both"/>
        <w:rPr>
          <w:rFonts w:ascii="Times New Roman" w:hAnsi="Times New Roman"/>
          <w:sz w:val="24"/>
          <w:szCs w:val="24"/>
          <w:lang w:eastAsia="sk-SK"/>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rPr>
        <w:t>(2) Prevádzkovateľ lietadla, ktorý žiada o bezodplatné pridelenie kvót podľa § 14 ods.  1 alebo podľa § 15 ods. 2 zisťuje a vykazuje údaje o emisiách skleníkových plynov v rozsahu a postupom podľa osobitného predpisu</w:t>
      </w:r>
      <w:r w:rsidRPr="00BB287A">
        <w:rPr>
          <w:rFonts w:ascii="Times New Roman" w:hAnsi="Times New Roman"/>
          <w:sz w:val="24"/>
          <w:szCs w:val="24"/>
          <w:vertAlign w:val="superscript"/>
        </w:rPr>
        <w:t>1</w:t>
      </w:r>
      <w:r w:rsidRPr="00BB287A">
        <w:rPr>
          <w:rFonts w:ascii="Times New Roman" w:hAnsi="Times New Roman"/>
          <w:sz w:val="24"/>
          <w:szCs w:val="24"/>
        </w:rPr>
        <w:t>) a v súlade s monitorovacím plánom pre zisťovanie a vykazovanie emisií skleníkových plynov podľa osobitného predpisu.</w:t>
      </w:r>
      <w:r w:rsidRPr="00BB287A">
        <w:rPr>
          <w:rFonts w:ascii="Times New Roman" w:hAnsi="Times New Roman"/>
          <w:sz w:val="24"/>
          <w:szCs w:val="24"/>
          <w:vertAlign w:val="superscript"/>
        </w:rPr>
        <w:t>1</w:t>
      </w:r>
      <w:r w:rsidRPr="00BB287A">
        <w:rPr>
          <w:rFonts w:ascii="Times New Roman" w:hAnsi="Times New Roman"/>
          <w:sz w:val="24"/>
          <w:szCs w:val="24"/>
        </w:rPr>
        <w:t xml:space="preserve">) Monitorovací plán pre zisťovanie a vykazovanie emisií skleníkových plynov schvaľuje na návrh prevádzkovateľa lietadla ministerstvo. Prevádzkovateľ lietadla je povinný oznámiť ministerstvu každú významnú zmenu monitorovacieho plánu pre zisťovanie a vykazovanie emisií skleníkových plynov podľa osobitného predpisu </w:t>
      </w:r>
      <w:r w:rsidRPr="00BB287A">
        <w:rPr>
          <w:rFonts w:ascii="Times New Roman" w:hAnsi="Times New Roman"/>
          <w:sz w:val="24"/>
          <w:szCs w:val="24"/>
          <w:vertAlign w:val="superscript"/>
        </w:rPr>
        <w:t>1</w:t>
      </w:r>
      <w:r w:rsidRPr="00BB287A">
        <w:rPr>
          <w:rFonts w:ascii="Times New Roman" w:hAnsi="Times New Roman"/>
          <w:sz w:val="24"/>
          <w:szCs w:val="24"/>
        </w:rPr>
        <w:t>) do 30 dní od tejto zmeny najneskôr do konca príslušného kalendárneho roka.</w:t>
      </w:r>
    </w:p>
    <w:p w:rsidR="00276108" w:rsidRPr="00BB287A" w:rsidP="00A91E04">
      <w:pPr>
        <w:bidi w:val="0"/>
        <w:contextualSpacing/>
        <w:jc w:val="center"/>
        <w:rPr>
          <w:rFonts w:ascii="Times New Roman" w:hAnsi="Times New Roman"/>
          <w:sz w:val="24"/>
          <w:szCs w:val="24"/>
        </w:rPr>
      </w:pPr>
    </w:p>
    <w:p w:rsidR="00723D16" w:rsidRPr="00BB287A" w:rsidP="00A91E04">
      <w:pPr>
        <w:bidi w:val="0"/>
        <w:contextualSpacing/>
        <w:jc w:val="center"/>
        <w:rPr>
          <w:rFonts w:ascii="Times New Roman" w:hAnsi="Times New Roman"/>
          <w:sz w:val="24"/>
          <w:szCs w:val="24"/>
        </w:rPr>
      </w:pPr>
    </w:p>
    <w:p w:rsidR="00723D16" w:rsidRPr="00BB287A" w:rsidP="00A91E04">
      <w:pPr>
        <w:bidi w:val="0"/>
        <w:contextualSpacing/>
        <w:jc w:val="center"/>
        <w:rPr>
          <w:rFonts w:ascii="Times New Roman" w:hAnsi="Times New Roman"/>
          <w:sz w:val="24"/>
          <w:szCs w:val="24"/>
        </w:rPr>
      </w:pPr>
    </w:p>
    <w:p w:rsidR="00723D16" w:rsidRPr="00BB287A" w:rsidP="00A91E04">
      <w:pPr>
        <w:bidi w:val="0"/>
        <w:contextualSpacing/>
        <w:jc w:val="center"/>
        <w:rPr>
          <w:rFonts w:ascii="Times New Roman" w:hAnsi="Times New Roman"/>
          <w:sz w:val="24"/>
          <w:szCs w:val="24"/>
        </w:rPr>
      </w:pPr>
    </w:p>
    <w:p w:rsidR="00723D16" w:rsidRPr="00BB287A" w:rsidP="00A91E04">
      <w:pPr>
        <w:bidi w:val="0"/>
        <w:contextualSpacing/>
        <w:jc w:val="center"/>
        <w:rPr>
          <w:rFonts w:ascii="Times New Roman" w:hAnsi="Times New Roman"/>
          <w:sz w:val="24"/>
          <w:szCs w:val="24"/>
        </w:rPr>
      </w:pPr>
    </w:p>
    <w:p w:rsidR="00BE3FCC" w:rsidRPr="00BB287A" w:rsidP="00A91E04">
      <w:pPr>
        <w:bidi w:val="0"/>
        <w:contextualSpacing/>
        <w:jc w:val="center"/>
        <w:rPr>
          <w:rFonts w:ascii="Times New Roman" w:hAnsi="Times New Roman"/>
          <w:b/>
          <w:sz w:val="24"/>
          <w:szCs w:val="24"/>
        </w:rPr>
      </w:pPr>
      <w:r w:rsidRPr="00BB287A">
        <w:rPr>
          <w:rFonts w:ascii="Times New Roman" w:hAnsi="Times New Roman"/>
          <w:b/>
          <w:sz w:val="24"/>
          <w:szCs w:val="24"/>
        </w:rPr>
        <w:t>§ 14</w:t>
      </w:r>
    </w:p>
    <w:p w:rsidR="00BE3FCC" w:rsidRPr="00BB287A" w:rsidP="00A91E04">
      <w:pPr>
        <w:bidi w:val="0"/>
        <w:contextualSpacing/>
        <w:jc w:val="center"/>
        <w:rPr>
          <w:rFonts w:ascii="Times New Roman" w:hAnsi="Times New Roman"/>
          <w:b/>
          <w:sz w:val="24"/>
          <w:szCs w:val="24"/>
        </w:rPr>
      </w:pPr>
      <w:r w:rsidRPr="00BB287A">
        <w:rPr>
          <w:rFonts w:ascii="Times New Roman" w:hAnsi="Times New Roman"/>
          <w:b/>
          <w:sz w:val="24"/>
          <w:szCs w:val="24"/>
        </w:rPr>
        <w:t>Prideľovanie a vydávanie kvót prevádzkovateľom lietadiel</w:t>
      </w:r>
    </w:p>
    <w:p w:rsidR="00BE3FCC" w:rsidRPr="00BB287A" w:rsidP="00A91E04">
      <w:pPr>
        <w:bidi w:val="0"/>
        <w:contextualSpacing/>
        <w:jc w:val="center"/>
        <w:rPr>
          <w:rFonts w:ascii="Times New Roman" w:hAnsi="Times New Roman"/>
          <w:b/>
          <w:sz w:val="24"/>
          <w:szCs w:val="24"/>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(1) Prevádzkovateľ lietadla môže pre každé obchodovateľné obdobie požiadať o bezodplatné pridelenie kvót. Prevádzkovateľ lietadla v žiadosti predloženej ministerstvu uvedie overené údaje o tonokilometroch týkajúce sa leteckých činností uvedených v prílohe č. 1 tabuľke D, uskutočnených týmto prevádzkovateľom lietadla za sledovaný rok. Sledovaným rokom sa rozumie kalendárny rok, ktorý sa končí 24 mesiacov pred začiatkom obdobia, na ktoré sa vzťahuje. Žiadosť sa podáva do 31. marca roku nasledujúceho po sledovanom roku.</w:t>
      </w:r>
    </w:p>
    <w:p w:rsidR="00BE3FCC" w:rsidRPr="00BB287A" w:rsidP="00FE43C1">
      <w:pPr>
        <w:bidi w:val="0"/>
        <w:spacing w:after="0" w:line="240" w:lineRule="auto"/>
        <w:ind w:firstLine="360"/>
        <w:contextualSpacing/>
        <w:jc w:val="both"/>
        <w:rPr>
          <w:rFonts w:ascii="Times New Roman" w:hAnsi="Times New Roman"/>
          <w:sz w:val="24"/>
          <w:szCs w:val="24"/>
          <w:lang w:eastAsia="sk-SK"/>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rPr>
        <w:t xml:space="preserve">(2) Ministerstvo predloží Komisii žiadosti prijaté podľa odseku 1 najmenej 18 mesiacov pred začiatkom obdobia, na ktoré sa žiadosť vzťahuje. </w:t>
      </w:r>
    </w:p>
    <w:p w:rsidR="00BE3FCC" w:rsidRPr="00BB287A" w:rsidP="00FE43C1">
      <w:pPr>
        <w:bidi w:val="0"/>
        <w:spacing w:after="0" w:line="240" w:lineRule="auto"/>
        <w:ind w:firstLine="360"/>
        <w:contextualSpacing/>
        <w:jc w:val="both"/>
        <w:rPr>
          <w:rFonts w:ascii="Times New Roman" w:hAnsi="Times New Roman"/>
          <w:sz w:val="24"/>
          <w:szCs w:val="24"/>
          <w:lang w:eastAsia="sk-SK"/>
        </w:rPr>
      </w:pPr>
    </w:p>
    <w:p w:rsidR="00BE3FCC" w:rsidRPr="00BB287A" w:rsidP="00AA2FA3">
      <w:pPr>
        <w:bidi w:val="0"/>
        <w:spacing w:after="0" w:line="240" w:lineRule="auto"/>
        <w:contextualSpacing/>
        <w:jc w:val="both"/>
        <w:rPr>
          <w:rFonts w:ascii="Times New Roman" w:hAnsi="Times New Roman"/>
          <w:sz w:val="24"/>
          <w:szCs w:val="24"/>
          <w:lang w:eastAsia="sk-SK"/>
        </w:rPr>
      </w:pPr>
      <w:r w:rsidRPr="00BB287A" w:rsidR="00AA2FA3">
        <w:rPr>
          <w:rFonts w:ascii="Times New Roman" w:hAnsi="Times New Roman"/>
          <w:sz w:val="24"/>
          <w:szCs w:val="24"/>
        </w:rPr>
        <w:t xml:space="preserve">       </w:t>
      </w:r>
      <w:r w:rsidRPr="00BB287A">
        <w:rPr>
          <w:rFonts w:ascii="Times New Roman" w:hAnsi="Times New Roman"/>
          <w:sz w:val="24"/>
          <w:szCs w:val="24"/>
        </w:rPr>
        <w:t>(3) Ministerstvo do troch mesiacov od dátumu prijatia rozhodnutia Komisi</w:t>
      </w:r>
      <w:r w:rsidRPr="00BB287A" w:rsidR="004D0A99">
        <w:rPr>
          <w:rFonts w:ascii="Times New Roman" w:hAnsi="Times New Roman"/>
          <w:sz w:val="24"/>
          <w:szCs w:val="24"/>
        </w:rPr>
        <w:t>ou</w:t>
      </w:r>
      <w:r w:rsidRPr="00BB287A">
        <w:rPr>
          <w:rFonts w:ascii="Times New Roman" w:hAnsi="Times New Roman"/>
          <w:sz w:val="24"/>
          <w:szCs w:val="24"/>
        </w:rPr>
        <w:t xml:space="preserve"> o referenčnej hodnote podľa osobitného predpisu</w:t>
      </w:r>
      <w:r>
        <w:rPr>
          <w:rStyle w:val="FootnoteReference"/>
          <w:rFonts w:ascii="Times New Roman" w:hAnsi="Times New Roman"/>
          <w:sz w:val="24"/>
          <w:szCs w:val="24"/>
          <w:rtl w:val="0"/>
        </w:rPr>
        <w:footnoteReference w:id="13"/>
      </w:r>
      <w:r w:rsidRPr="00BB287A">
        <w:rPr>
          <w:rFonts w:ascii="Times New Roman" w:hAnsi="Times New Roman"/>
          <w:sz w:val="24"/>
          <w:szCs w:val="24"/>
        </w:rPr>
        <w:t>) vypočíta a uverejní na svojom webovom sídle</w:t>
      </w:r>
    </w:p>
    <w:p w:rsidR="00BE3FCC" w:rsidRPr="00BB287A" w:rsidP="00FE43C1">
      <w:pPr>
        <w:numPr>
          <w:numId w:val="2"/>
        </w:numPr>
        <w:bidi w:val="0"/>
        <w:spacing w:line="240" w:lineRule="auto"/>
        <w:contextualSpacing/>
        <w:jc w:val="both"/>
        <w:rPr>
          <w:rFonts w:ascii="Times New Roman" w:hAnsi="Times New Roman"/>
          <w:sz w:val="24"/>
          <w:szCs w:val="24"/>
        </w:rPr>
      </w:pPr>
      <w:r w:rsidRPr="00BB287A">
        <w:rPr>
          <w:rFonts w:ascii="Times New Roman" w:hAnsi="Times New Roman"/>
          <w:sz w:val="24"/>
          <w:szCs w:val="24"/>
        </w:rPr>
        <w:t>celkový počet kvót na dané obdobie pridelený každému prevádzkovateľovi lietadla, ktorého žiadosť predložilo Komisii podľa odseku 2, vypočítaný tak, že sa počet tonokilometrov zahrnutých do žiadosti vynásobí referenčnou hodnotou podľa osobitného predpisu,</w:t>
      </w:r>
      <w:r w:rsidRPr="00BB287A">
        <w:rPr>
          <w:rFonts w:ascii="Times New Roman" w:hAnsi="Times New Roman"/>
          <w:sz w:val="24"/>
          <w:szCs w:val="24"/>
          <w:vertAlign w:val="superscript"/>
        </w:rPr>
        <w:t>12</w:t>
      </w:r>
      <w:r w:rsidRPr="00BB287A">
        <w:rPr>
          <w:rFonts w:ascii="Times New Roman" w:hAnsi="Times New Roman"/>
          <w:sz w:val="24"/>
          <w:szCs w:val="24"/>
        </w:rPr>
        <w:t xml:space="preserve">) </w:t>
      </w:r>
    </w:p>
    <w:p w:rsidR="00BE3FCC" w:rsidRPr="00BB287A" w:rsidP="00FE43C1">
      <w:pPr>
        <w:numPr>
          <w:numId w:val="2"/>
        </w:numPr>
        <w:bidi w:val="0"/>
        <w:spacing w:line="240" w:lineRule="auto"/>
        <w:contextualSpacing/>
        <w:jc w:val="both"/>
        <w:rPr>
          <w:rFonts w:ascii="Times New Roman" w:hAnsi="Times New Roman"/>
          <w:sz w:val="24"/>
          <w:szCs w:val="24"/>
        </w:rPr>
      </w:pPr>
      <w:r w:rsidRPr="00BB287A">
        <w:rPr>
          <w:rFonts w:ascii="Times New Roman" w:hAnsi="Times New Roman"/>
          <w:sz w:val="24"/>
          <w:szCs w:val="24"/>
        </w:rPr>
        <w:t>počet kvót pridelený každému prevádzkovateľovi lietadla na každý rok, ktorý sa určí tak, že jeho celkový počet kvót na dané obdobie vypočítaný podľa písmena a) sa vydelí počtom rokov v období, v ktorom daný prevádzkovateľ lietadla vykonáva letecké činnosti uvedené v prílohe č. 1 tabuľke  D.</w:t>
      </w:r>
    </w:p>
    <w:p w:rsidR="00BE3FCC" w:rsidRPr="00BB287A" w:rsidP="00FE43C1">
      <w:pPr>
        <w:bidi w:val="0"/>
        <w:spacing w:line="240" w:lineRule="auto"/>
        <w:ind w:left="36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(4) Pre obchodovateľné obdobie podľa § 12 ods. 1 zapíše vnútroštátny správca do registra podľa osobitného predpisu</w:t>
      </w:r>
      <w:r w:rsidRPr="00BB287A">
        <w:rPr>
          <w:rFonts w:ascii="Times New Roman" w:hAnsi="Times New Roman"/>
          <w:sz w:val="24"/>
          <w:szCs w:val="24"/>
          <w:vertAlign w:val="superscript"/>
        </w:rPr>
        <w:t>9</w:t>
      </w:r>
      <w:r w:rsidRPr="00BB287A">
        <w:rPr>
          <w:rFonts w:ascii="Times New Roman" w:hAnsi="Times New Roman"/>
          <w:sz w:val="24"/>
          <w:szCs w:val="24"/>
        </w:rPr>
        <w:t>) na pokyn ministerstva každoročne prevádzkovateľovi lietadla  kvóty určené prevádzkovateľovi lietadla podľa odseku 3.</w:t>
      </w:r>
    </w:p>
    <w:p w:rsidR="00BE3FCC" w:rsidRPr="00BB287A" w:rsidP="00FE43C1">
      <w:pPr>
        <w:bidi w:val="0"/>
        <w:spacing w:after="0" w:line="240" w:lineRule="auto"/>
        <w:ind w:firstLine="36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(5) Ak dôjde k zlúčeniu prevádzkovateľov lietadiel alebo rozdeleniu prevádzkovateľa lietadla, ministerstvo na základe oznámenia prevádzkovateľa lietadla </w:t>
      </w:r>
      <w:r w:rsidRPr="00BB287A" w:rsidR="004D0A99">
        <w:rPr>
          <w:rFonts w:ascii="Times New Roman" w:hAnsi="Times New Roman"/>
          <w:sz w:val="24"/>
          <w:szCs w:val="24"/>
        </w:rPr>
        <w:t xml:space="preserve">určí </w:t>
      </w:r>
      <w:r w:rsidRPr="00BB287A">
        <w:rPr>
          <w:rFonts w:ascii="Times New Roman" w:hAnsi="Times New Roman"/>
          <w:sz w:val="24"/>
          <w:szCs w:val="24"/>
        </w:rPr>
        <w:t xml:space="preserve">množstvo bezodplatných kvót, ktoré budú pridelené takto vzniknutým prevádzkovateľom lietadla. Rozdelením prevádzkovateľa lietadla sa rozumie zmena, pri ktorej je prevádzkovateľ rozdelený na dvoch alebo viacerých prevádzkovateľov, z ktorých každý spĺňa podmienky uvedené v prílohe č. 1 tabuľke D. </w:t>
      </w:r>
    </w:p>
    <w:p w:rsidR="00BE3FCC" w:rsidRPr="00BB287A" w:rsidP="00FE43C1">
      <w:pPr>
        <w:bidi w:val="0"/>
        <w:spacing w:after="0" w:line="240" w:lineRule="auto"/>
        <w:ind w:firstLine="36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(6) Po zlúčení prevádzkovateľov lietadiel nesmie  množstvo bezodplatne pridelených kvót presiahnuť súčet množstiev bezodplatne pridelených kvót určených jednotlivým prevádzkovateľom lietadiel.</w:t>
      </w:r>
    </w:p>
    <w:p w:rsidR="00BE3FCC" w:rsidRPr="00BB287A" w:rsidP="00FE43C1">
      <w:pPr>
        <w:bidi w:val="0"/>
        <w:spacing w:after="0" w:line="240" w:lineRule="auto"/>
        <w:ind w:firstLine="36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(7) Pri rozdelení prevádzkovateľa lietadla nesmú  množstvá bezodplatne pridelených kvót presiahnuť množstvo bezodplatne pridelených kvót určených prevádzkovateľovi lietadla pred rozdelením.</w:t>
      </w:r>
    </w:p>
    <w:p w:rsidR="00BE3FCC" w:rsidRPr="00BB287A" w:rsidP="00F84327">
      <w:pPr>
        <w:bidi w:val="0"/>
        <w:contextualSpacing/>
        <w:jc w:val="both"/>
        <w:rPr>
          <w:rFonts w:ascii="Times New Roman" w:hAnsi="Times New Roman"/>
          <w:sz w:val="24"/>
          <w:szCs w:val="24"/>
        </w:rPr>
      </w:pPr>
    </w:p>
    <w:p w:rsidR="00BE3FCC" w:rsidRPr="00BB287A"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15</w:t>
        <w:br/>
        <w:t>Osobitná rezerva pre určitých prevádzkovateľov lietadiel</w:t>
      </w:r>
    </w:p>
    <w:p w:rsidR="00BE3FCC" w:rsidRPr="00BB287A" w:rsidP="00B555B3">
      <w:pPr>
        <w:bidi w:val="0"/>
        <w:spacing w:after="0"/>
        <w:contextualSpacing/>
        <w:jc w:val="both"/>
        <w:rPr>
          <w:rFonts w:ascii="Times New Roman" w:hAnsi="Times New Roman"/>
          <w:sz w:val="24"/>
          <w:szCs w:val="24"/>
        </w:rPr>
      </w:pPr>
    </w:p>
    <w:p w:rsidR="00BE3FCC" w:rsidRPr="00BB287A" w:rsidP="00FE43C1">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(1) V obchodovateľnom období podľa § 12 ods. 1 sa z celkového množstva kvót, ktoré má ministerstvo prideliť, vyčlenia 3 % na osobitnú rezervu pre prevádzkovateľov lietadiel, </w:t>
      </w:r>
    </w:p>
    <w:p w:rsidR="00BE3FCC" w:rsidRPr="00BB287A" w:rsidP="00FE43C1">
      <w:pPr>
        <w:pStyle w:val="ListParagraph"/>
        <w:numPr>
          <w:numId w:val="20"/>
        </w:numPr>
        <w:bidi w:val="0"/>
        <w:contextualSpacing/>
        <w:rPr>
          <w:rFonts w:ascii="Times New Roman" w:hAnsi="Times New Roman"/>
          <w:sz w:val="24"/>
          <w:szCs w:val="24"/>
        </w:rPr>
      </w:pPr>
      <w:r w:rsidRPr="00BB287A">
        <w:rPr>
          <w:rFonts w:ascii="Times New Roman" w:hAnsi="Times New Roman"/>
          <w:sz w:val="24"/>
          <w:szCs w:val="24"/>
        </w:rPr>
        <w:t>ktorí začínajú s vykonávaním činností leteckej dopravy, ktoré sú  uvedené  v prílohe č. 1 tabuľky D po sledovanom roku, za ktorý v súvislosti s obchodovateľným obdobím podľa § 12 ods. 1 predložili overené údaje o tonokilometroch, alebo</w:t>
      </w:r>
    </w:p>
    <w:p w:rsidR="00BE3FCC" w:rsidRPr="00BB287A" w:rsidP="00FE43C1">
      <w:pPr>
        <w:pStyle w:val="ListParagraph"/>
        <w:numPr>
          <w:numId w:val="20"/>
        </w:numPr>
        <w:bidi w:val="0"/>
        <w:contextualSpacing/>
        <w:rPr>
          <w:rFonts w:ascii="Times New Roman" w:hAnsi="Times New Roman"/>
          <w:sz w:val="24"/>
          <w:szCs w:val="24"/>
        </w:rPr>
      </w:pPr>
      <w:r w:rsidRPr="00BB287A">
        <w:rPr>
          <w:rFonts w:ascii="Times New Roman" w:hAnsi="Times New Roman"/>
          <w:sz w:val="24"/>
          <w:szCs w:val="24"/>
        </w:rPr>
        <w:t>ktorých tonokilometre sa zvýšia v priemere o viac ako 18 % ročne v čase medzi</w:t>
      </w:r>
      <w:r w:rsidRPr="00BB287A">
        <w:rPr>
          <w:rFonts w:ascii="Times New Roman" w:hAnsi="Times New Roman"/>
          <w:sz w:val="24"/>
          <w:szCs w:val="24"/>
          <w:lang w:eastAsia="sk-SK"/>
        </w:rPr>
        <w:t xml:space="preserve"> sledovaným rokom, za ktorý sa údaje o tonokilometroch predložili v súvislosti s obchodovateľným obdobím podľa § </w:t>
      </w:r>
      <w:r w:rsidRPr="00BB287A">
        <w:rPr>
          <w:rFonts w:ascii="Times New Roman" w:hAnsi="Times New Roman"/>
          <w:sz w:val="24"/>
          <w:szCs w:val="24"/>
        </w:rPr>
        <w:t xml:space="preserve">12 ods. </w:t>
      </w:r>
      <w:smartTag w:uri="urn:schemas-microsoft-com:office:smarttags" w:element="metricconverter">
        <w:smartTagPr>
          <w:attr w:name="ProductID" w:val="1, a"/>
        </w:smartTagPr>
        <w:r w:rsidRPr="00BB287A">
          <w:rPr>
            <w:rFonts w:ascii="Times New Roman" w:hAnsi="Times New Roman"/>
            <w:sz w:val="24"/>
            <w:szCs w:val="24"/>
          </w:rPr>
          <w:t>1</w:t>
        </w:r>
        <w:r w:rsidRPr="00BB287A">
          <w:rPr>
            <w:rFonts w:ascii="Times New Roman" w:hAnsi="Times New Roman"/>
            <w:sz w:val="24"/>
            <w:szCs w:val="24"/>
            <w:lang w:eastAsia="sk-SK"/>
          </w:rPr>
          <w:t>, a</w:t>
        </w:r>
      </w:smartTag>
      <w:r w:rsidRPr="00BB287A">
        <w:rPr>
          <w:rFonts w:ascii="Times New Roman" w:hAnsi="Times New Roman"/>
          <w:sz w:val="24"/>
          <w:szCs w:val="24"/>
          <w:lang w:eastAsia="sk-SK"/>
        </w:rPr>
        <w:t xml:space="preserve"> druhým kalendárnym rokom tohto obdobia a ktorých činnosť nie je úplným ani čiastočným pokračovaním činností leteckej dopravy, ktoré predtým vykonával iný prevádzkovateľ lietadla.</w:t>
      </w:r>
    </w:p>
    <w:p w:rsidR="008F7812" w:rsidRPr="00BB287A" w:rsidP="00FE43C1">
      <w:pPr>
        <w:pStyle w:val="ListParagraph"/>
        <w:bidi w:val="0"/>
        <w:spacing w:after="0"/>
        <w:ind w:left="360"/>
        <w:contextualSpacing/>
        <w:rPr>
          <w:rFonts w:ascii="Times New Roman" w:hAnsi="Times New Roman"/>
          <w:sz w:val="24"/>
          <w:szCs w:val="24"/>
        </w:rPr>
      </w:pPr>
    </w:p>
    <w:p w:rsidR="00BE3FCC" w:rsidRPr="00BB287A" w:rsidP="00FE43C1">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(2) Prevádzkovateľ lietadla podľa odseku 1 môže požiadať o bez</w:t>
      </w:r>
      <w:r w:rsidRPr="00BB287A" w:rsidR="004D0A99">
        <w:rPr>
          <w:rFonts w:ascii="Times New Roman" w:hAnsi="Times New Roman"/>
          <w:sz w:val="24"/>
          <w:szCs w:val="24"/>
          <w:lang w:eastAsia="sk-SK"/>
        </w:rPr>
        <w:t>od</w:t>
      </w:r>
      <w:r w:rsidRPr="00BB287A">
        <w:rPr>
          <w:rFonts w:ascii="Times New Roman" w:hAnsi="Times New Roman"/>
          <w:sz w:val="24"/>
          <w:szCs w:val="24"/>
          <w:lang w:eastAsia="sk-SK"/>
        </w:rPr>
        <w:t>platné pridelenie kvót z osobitnej rezervy Únie prostredníctvom žiadosti, ktorú predloží ministerstvu. Prevádzkovateľ lietadla predkladá žiadosť do 30. júna tretieho roka obchodovateľného obdobia podľa § 12 ods. 1, na ktoré sa vzťahuje. Bezodplatné kvóty, ktoré majú byť pridelené prevádzkovateľovi lietadla podľa odseku 1 písm. b) nesmú presiahnuť 1 000 000 kvót.</w:t>
      </w:r>
    </w:p>
    <w:p w:rsidR="00BE3FCC" w:rsidRPr="00BB287A" w:rsidP="00FE43C1">
      <w:pPr>
        <w:bidi w:val="0"/>
        <w:spacing w:line="240" w:lineRule="auto"/>
        <w:ind w:firstLine="360"/>
        <w:contextualSpacing/>
        <w:jc w:val="both"/>
        <w:rPr>
          <w:rFonts w:ascii="Times New Roman" w:hAnsi="Times New Roman"/>
          <w:sz w:val="24"/>
          <w:szCs w:val="24"/>
          <w:lang w:eastAsia="sk-SK"/>
        </w:rPr>
      </w:pP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(3) Žiadosť podľa odseku 2 obsahuje</w:t>
      </w:r>
    </w:p>
    <w:p w:rsidR="00BE3FCC" w:rsidRPr="00BB287A" w:rsidP="00FE43C1">
      <w:pPr>
        <w:pStyle w:val="ListParagraph"/>
        <w:numPr>
          <w:numId w:val="21"/>
        </w:numPr>
        <w:bidi w:val="0"/>
        <w:contextualSpacing/>
        <w:rPr>
          <w:rFonts w:ascii="Times New Roman" w:hAnsi="Times New Roman"/>
          <w:sz w:val="24"/>
          <w:szCs w:val="24"/>
          <w:lang w:eastAsia="sk-SK"/>
        </w:rPr>
      </w:pPr>
      <w:r w:rsidRPr="00BB287A">
        <w:rPr>
          <w:rFonts w:ascii="Times New Roman" w:hAnsi="Times New Roman"/>
          <w:sz w:val="24"/>
          <w:szCs w:val="24"/>
          <w:lang w:eastAsia="sk-SK"/>
        </w:rPr>
        <w:t>overené údaje o tonokilometroch pre činnosti leteckej prevádzky uvedené v prílohe č. 1 tabuľke D, ktoré vykonáva prevádzkovateľ lietadla v druhom kalendárnom roku obchodovateľného obdobia podľa § 12 ods. 1, na ktoré sa žiadosť vzťahuje,</w:t>
      </w:r>
    </w:p>
    <w:p w:rsidR="00BE3FCC" w:rsidRPr="00BB287A" w:rsidP="004D0A99">
      <w:pPr>
        <w:pStyle w:val="ListParagraph"/>
        <w:numPr>
          <w:numId w:val="21"/>
        </w:numPr>
        <w:bidi w:val="0"/>
        <w:contextualSpacing/>
        <w:rPr>
          <w:rFonts w:ascii="Times New Roman" w:hAnsi="Times New Roman"/>
          <w:sz w:val="24"/>
          <w:szCs w:val="24"/>
          <w:lang w:eastAsia="sk-SK"/>
        </w:rPr>
      </w:pPr>
      <w:r w:rsidRPr="00BB287A">
        <w:rPr>
          <w:rFonts w:ascii="Times New Roman" w:hAnsi="Times New Roman"/>
          <w:sz w:val="24"/>
          <w:szCs w:val="24"/>
          <w:lang w:eastAsia="sk-SK"/>
        </w:rPr>
        <w:t xml:space="preserve">dokumenty preukazujúce, že kritériá oprávnenosti podľa odseku 1 sú splnené; dokumenty priloží k žiadosti v prílohe, </w:t>
      </w:r>
    </w:p>
    <w:p w:rsidR="00BE3FCC" w:rsidRPr="00BB287A" w:rsidP="00FE43C1">
      <w:pPr>
        <w:pStyle w:val="ListParagraph"/>
        <w:numPr>
          <w:numId w:val="21"/>
        </w:numPr>
        <w:bidi w:val="0"/>
        <w:spacing w:after="0"/>
        <w:contextualSpacing/>
        <w:rPr>
          <w:rFonts w:ascii="Times New Roman" w:hAnsi="Times New Roman"/>
          <w:sz w:val="24"/>
          <w:szCs w:val="24"/>
          <w:lang w:eastAsia="sk-SK"/>
        </w:rPr>
      </w:pPr>
      <w:r w:rsidRPr="00BB287A">
        <w:rPr>
          <w:rFonts w:ascii="Times New Roman" w:hAnsi="Times New Roman"/>
          <w:sz w:val="24"/>
          <w:szCs w:val="24"/>
        </w:rPr>
        <w:t>ak ide o prevádzkovateľov lietadla podľa odseku 1 písm. b), aj údaje o</w:t>
      </w:r>
    </w:p>
    <w:p w:rsidR="00BE3FCC" w:rsidRPr="00BB287A" w:rsidP="00FE43C1">
      <w:pPr>
        <w:numPr>
          <w:numId w:val="22"/>
        </w:numPr>
        <w:bidi w:val="0"/>
        <w:spacing w:line="240" w:lineRule="auto"/>
        <w:contextualSpacing/>
        <w:jc w:val="both"/>
        <w:rPr>
          <w:rFonts w:ascii="Times New Roman" w:hAnsi="Times New Roman"/>
          <w:sz w:val="24"/>
          <w:szCs w:val="24"/>
        </w:rPr>
      </w:pPr>
      <w:r w:rsidRPr="00BB287A">
        <w:rPr>
          <w:rFonts w:ascii="Times New Roman" w:hAnsi="Times New Roman"/>
          <w:sz w:val="24"/>
          <w:szCs w:val="24"/>
        </w:rPr>
        <w:t>percentuálnom náraste tonokilometrov, ktorý dosiahol prevádzkovateľ lietadla v čase medzi sledovaným rokom, za ktorý sa údaje o tonokilometroch predložili podľa § 14 ods. 1 v súvislosti s obchodovateľným obdobím podľa § 12 ods. 1, a druhým kalendárnym rokom tohto obdobia,</w:t>
      </w:r>
    </w:p>
    <w:p w:rsidR="00BE3FCC" w:rsidRPr="00BB287A" w:rsidP="00FE43C1">
      <w:pPr>
        <w:numPr>
          <w:numId w:val="22"/>
        </w:numPr>
        <w:bidi w:val="0"/>
        <w:spacing w:line="240" w:lineRule="auto"/>
        <w:contextualSpacing/>
        <w:jc w:val="both"/>
        <w:rPr>
          <w:rFonts w:ascii="Times New Roman" w:hAnsi="Times New Roman"/>
          <w:sz w:val="24"/>
          <w:szCs w:val="24"/>
        </w:rPr>
      </w:pPr>
      <w:r w:rsidRPr="00BB287A">
        <w:rPr>
          <w:rFonts w:ascii="Times New Roman" w:hAnsi="Times New Roman"/>
          <w:sz w:val="24"/>
          <w:szCs w:val="24"/>
        </w:rPr>
        <w:t xml:space="preserve">absolútnom náraste tonokilometrov, ktorý dosiahol prevádzkovateľ lietadla v čase medzi sledovaným rokom, za ktorý sa údaje o tonokilometroch predložili podľa § 14 ods. 1 v súvislosti s obchodovateľným obdobím podľa § 12 ods. 1, a druhým kalendárnym rokom tohto obdobia, </w:t>
      </w:r>
    </w:p>
    <w:p w:rsidR="00BE3FCC" w:rsidRPr="00BB287A" w:rsidP="00FE43C1">
      <w:pPr>
        <w:numPr>
          <w:numId w:val="22"/>
        </w:numPr>
        <w:bidi w:val="0"/>
        <w:spacing w:line="240" w:lineRule="auto"/>
        <w:contextualSpacing/>
        <w:jc w:val="both"/>
        <w:rPr>
          <w:rFonts w:ascii="Times New Roman" w:hAnsi="Times New Roman"/>
          <w:sz w:val="24"/>
          <w:szCs w:val="24"/>
        </w:rPr>
      </w:pPr>
      <w:r w:rsidRPr="00BB287A">
        <w:rPr>
          <w:rFonts w:ascii="Times New Roman" w:hAnsi="Times New Roman"/>
          <w:sz w:val="24"/>
          <w:szCs w:val="24"/>
        </w:rPr>
        <w:t>absolútnom náraste tonokilometrov, ktorý dosiahol prevádzkovateľ lietadla v čase medzi sledovaným rokom, za ktorý sa údaje o tonokilometroch predložili podľa § 14 ods. 1 v súvislosti s obchodovateľným obdobím podľa § 12 ods. 1, a druhým kalendárnym rokom tohto obdobia a ktorý presahuje percento podľa odseku 1 písm. b).</w:t>
      </w:r>
    </w:p>
    <w:p w:rsidR="00BE3FCC" w:rsidRPr="00BB287A" w:rsidP="00FE43C1">
      <w:pPr>
        <w:bidi w:val="0"/>
        <w:spacing w:line="240" w:lineRule="auto"/>
        <w:contextualSpacing/>
        <w:jc w:val="both"/>
        <w:rPr>
          <w:rFonts w:ascii="Times New Roman" w:hAnsi="Times New Roman"/>
          <w:sz w:val="24"/>
          <w:szCs w:val="24"/>
          <w:lang w:eastAsia="sk-SK"/>
        </w:rPr>
      </w:pPr>
    </w:p>
    <w:p w:rsidR="00BE3FCC" w:rsidRPr="00BB287A" w:rsidP="00FE43C1">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(4) Ministerstvo predloží Komisii žiadosti, ktoré mu boli predložené podľa odseku 2, najneskôr do šiestich mesiacov od konečného termínu na predloženie žiadosti.</w:t>
      </w:r>
    </w:p>
    <w:p w:rsidR="00BE3FCC" w:rsidRPr="00BB287A" w:rsidP="00FE43C1">
      <w:pPr>
        <w:bidi w:val="0"/>
        <w:spacing w:line="240" w:lineRule="auto"/>
        <w:ind w:firstLine="360"/>
        <w:contextualSpacing/>
        <w:jc w:val="both"/>
        <w:rPr>
          <w:rFonts w:ascii="Times New Roman" w:hAnsi="Times New Roman"/>
          <w:sz w:val="24"/>
          <w:szCs w:val="24"/>
          <w:lang w:eastAsia="sk-SK"/>
        </w:rPr>
      </w:pPr>
    </w:p>
    <w:p w:rsidR="00BE3FCC" w:rsidRPr="00BB287A" w:rsidP="00FE43C1">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lang w:eastAsia="sk-SK"/>
        </w:rPr>
        <w:t xml:space="preserve">(5) Ministerstvo do troch mesiacov od prijatia rozhodnutia </w:t>
      </w:r>
      <w:r w:rsidRPr="00BB287A">
        <w:rPr>
          <w:rFonts w:ascii="Times New Roman" w:hAnsi="Times New Roman"/>
          <w:sz w:val="24"/>
          <w:szCs w:val="24"/>
        </w:rPr>
        <w:t>Komis</w:t>
      </w:r>
      <w:r w:rsidRPr="00BB287A" w:rsidR="004D0A99">
        <w:rPr>
          <w:rFonts w:ascii="Times New Roman" w:hAnsi="Times New Roman"/>
          <w:sz w:val="24"/>
          <w:szCs w:val="24"/>
        </w:rPr>
        <w:t>iou</w:t>
      </w:r>
      <w:r w:rsidRPr="00BB287A">
        <w:rPr>
          <w:rFonts w:ascii="Times New Roman" w:hAnsi="Times New Roman"/>
          <w:sz w:val="24"/>
          <w:szCs w:val="24"/>
        </w:rPr>
        <w:t xml:space="preserve"> o referenčnej hodnote podľa osobitného predpisu</w:t>
      </w:r>
      <w:r w:rsidRPr="00BB287A">
        <w:rPr>
          <w:rFonts w:ascii="Times New Roman" w:hAnsi="Times New Roman"/>
          <w:sz w:val="24"/>
          <w:szCs w:val="24"/>
          <w:vertAlign w:val="superscript"/>
        </w:rPr>
        <w:t>12</w:t>
      </w:r>
      <w:r w:rsidRPr="00BB287A">
        <w:rPr>
          <w:rFonts w:ascii="Times New Roman" w:hAnsi="Times New Roman"/>
          <w:sz w:val="24"/>
          <w:szCs w:val="24"/>
        </w:rPr>
        <w:t xml:space="preserve">) </w:t>
      </w:r>
      <w:r w:rsidRPr="00BB287A">
        <w:rPr>
          <w:rFonts w:ascii="Times New Roman" w:hAnsi="Times New Roman"/>
          <w:sz w:val="24"/>
          <w:szCs w:val="24"/>
          <w:lang w:eastAsia="sk-SK"/>
        </w:rPr>
        <w:t>vypočíta a uverejní na svojom webovom sídle pridelenie kvót</w:t>
      </w:r>
    </w:p>
    <w:p w:rsidR="00BE3FCC" w:rsidRPr="00BB287A" w:rsidP="00FE43C1">
      <w:pPr>
        <w:pStyle w:val="ListParagraph"/>
        <w:numPr>
          <w:numId w:val="24"/>
        </w:numPr>
        <w:bidi w:val="0"/>
        <w:contextualSpacing/>
        <w:rPr>
          <w:rFonts w:ascii="Times New Roman" w:hAnsi="Times New Roman"/>
          <w:sz w:val="24"/>
          <w:szCs w:val="24"/>
          <w:lang w:eastAsia="sk-SK"/>
        </w:rPr>
      </w:pPr>
      <w:r w:rsidRPr="00BB287A">
        <w:rPr>
          <w:rFonts w:ascii="Times New Roman" w:hAnsi="Times New Roman"/>
          <w:sz w:val="24"/>
          <w:szCs w:val="24"/>
          <w:lang w:eastAsia="sk-SK"/>
        </w:rPr>
        <w:t>z osobitnej rezervy pre každého prevádzkovateľa lietadla, ktorého žiadosť predložilo Komisii podľa odseku 4; toto pridelenie sa vypočíta tak, že sa referenčná hodnota stanovená Komisiou vynásobí,</w:t>
      </w:r>
    </w:p>
    <w:p w:rsidR="00BE3FCC" w:rsidRPr="00BB287A" w:rsidP="00FE43C1">
      <w:pPr>
        <w:pStyle w:val="ListParagraph"/>
        <w:numPr>
          <w:numId w:val="23"/>
        </w:numPr>
        <w:bidi w:val="0"/>
        <w:spacing w:after="0"/>
        <w:rPr>
          <w:rFonts w:ascii="Times New Roman" w:hAnsi="Times New Roman"/>
          <w:sz w:val="24"/>
          <w:szCs w:val="24"/>
          <w:lang w:eastAsia="sk-SK"/>
        </w:rPr>
      </w:pPr>
      <w:r w:rsidRPr="00BB287A">
        <w:rPr>
          <w:rFonts w:ascii="Times New Roman" w:hAnsi="Times New Roman"/>
          <w:sz w:val="24"/>
          <w:szCs w:val="24"/>
          <w:lang w:eastAsia="sk-SK"/>
        </w:rPr>
        <w:t xml:space="preserve">tonokilometrami zahrnutými do žiadosti predloženej Komisii podľa odseku 3 písm. a) a odseku 4, ak ide o prevádzkovateľa lietadla podľa odseku 1 písm. a), </w:t>
      </w:r>
    </w:p>
    <w:p w:rsidR="00BE3FCC" w:rsidRPr="00BB287A" w:rsidP="00FE43C1">
      <w:pPr>
        <w:pStyle w:val="ListParagraph"/>
        <w:numPr>
          <w:numId w:val="23"/>
        </w:numPr>
        <w:bidi w:val="0"/>
        <w:spacing w:after="0"/>
        <w:rPr>
          <w:rFonts w:ascii="Times New Roman" w:hAnsi="Times New Roman"/>
          <w:sz w:val="24"/>
          <w:szCs w:val="24"/>
          <w:lang w:eastAsia="sk-SK"/>
        </w:rPr>
      </w:pPr>
      <w:r w:rsidRPr="00BB287A">
        <w:rPr>
          <w:rFonts w:ascii="Times New Roman" w:hAnsi="Times New Roman"/>
          <w:sz w:val="24"/>
          <w:szCs w:val="24"/>
          <w:lang w:eastAsia="sk-SK"/>
        </w:rPr>
        <w:t xml:space="preserve">absolútnym nárastom tonokilometrov, ktorý presahuje percento podľa odseku 1 písm. b) a ktoré sú zahrnuté do žiadosti predloženej Komisii podľa odseku 3 písm. c) tretieho bodu a odseku 4,  ak ide o prevádzkovateľa lietadla, podľa odseku 1 písm. b), </w:t>
      </w:r>
    </w:p>
    <w:p w:rsidR="00BE3FCC" w:rsidRPr="00BB287A" w:rsidP="00FE43C1">
      <w:pPr>
        <w:pStyle w:val="ListParagraph"/>
        <w:numPr>
          <w:numId w:val="24"/>
        </w:numPr>
        <w:bidi w:val="0"/>
        <w:contextualSpacing/>
        <w:rPr>
          <w:rFonts w:ascii="Times New Roman" w:hAnsi="Times New Roman"/>
          <w:sz w:val="24"/>
          <w:szCs w:val="24"/>
          <w:lang w:eastAsia="sk-SK"/>
        </w:rPr>
      </w:pPr>
      <w:r w:rsidRPr="00BB287A">
        <w:rPr>
          <w:rFonts w:ascii="Times New Roman" w:hAnsi="Times New Roman"/>
          <w:sz w:val="24"/>
          <w:szCs w:val="24"/>
          <w:lang w:eastAsia="sk-SK"/>
        </w:rPr>
        <w:t xml:space="preserve">každému prevádzkovateľovi lietadla na každý rok, ktoré sa určí tak, že prídel kvót podľa písmena a) sa vydelí počtom celých kalendárnych rokov, ktoré ostávajú v obchodovateľnom období podľa § </w:t>
      </w:r>
      <w:r w:rsidRPr="00BB287A">
        <w:rPr>
          <w:rFonts w:ascii="Times New Roman" w:hAnsi="Times New Roman"/>
          <w:sz w:val="24"/>
          <w:szCs w:val="24"/>
        </w:rPr>
        <w:t>12 ods. 1</w:t>
      </w:r>
      <w:r w:rsidRPr="00BB287A">
        <w:rPr>
          <w:rFonts w:ascii="Times New Roman" w:hAnsi="Times New Roman"/>
          <w:sz w:val="24"/>
          <w:szCs w:val="24"/>
          <w:lang w:eastAsia="sk-SK"/>
        </w:rPr>
        <w:t>, na ktoré sa pridelenie vzťahuje.</w:t>
      </w:r>
    </w:p>
    <w:p w:rsidR="00BE3FCC" w:rsidRPr="00BB287A" w:rsidP="00FE43C1">
      <w:pPr>
        <w:pStyle w:val="ListParagraph"/>
        <w:bidi w:val="0"/>
        <w:ind w:left="360"/>
        <w:contextualSpacing/>
        <w:rPr>
          <w:rFonts w:ascii="Times New Roman" w:hAnsi="Times New Roman"/>
          <w:sz w:val="24"/>
          <w:szCs w:val="24"/>
          <w:lang w:eastAsia="sk-SK"/>
        </w:rPr>
      </w:pPr>
    </w:p>
    <w:p w:rsidR="00BE3FCC" w:rsidRPr="00BB287A"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16</w:t>
        <w:br/>
        <w:t>Vydanie a pridelenie kvót znečisťujúcich látok</w:t>
      </w:r>
    </w:p>
    <w:p w:rsidR="00BE3FCC" w:rsidRPr="00BB287A" w:rsidP="00FE43C1">
      <w:pPr>
        <w:bidi w:val="0"/>
        <w:spacing w:line="240" w:lineRule="auto"/>
        <w:ind w:left="360"/>
        <w:contextualSpacing/>
        <w:jc w:val="both"/>
        <w:rPr>
          <w:rFonts w:ascii="Times New Roman" w:hAnsi="Times New Roman"/>
          <w:sz w:val="24"/>
          <w:szCs w:val="24"/>
          <w:lang w:eastAsia="sk-SK"/>
        </w:rPr>
      </w:pPr>
      <w:r w:rsidRPr="00BB287A">
        <w:rPr>
          <w:rFonts w:ascii="Times New Roman" w:hAnsi="Times New Roman"/>
          <w:sz w:val="24"/>
          <w:szCs w:val="24"/>
          <w:lang w:eastAsia="sk-SK"/>
        </w:rPr>
        <w:br/>
        <w:t xml:space="preserve">(1) Obchodovateľné obdobie s kvótami znečisťujúcich látok trvá jeden kalendárny rok. </w:t>
      </w:r>
    </w:p>
    <w:p w:rsidR="00BE3FCC" w:rsidRPr="00BB287A" w:rsidP="00FE43C1">
      <w:pPr>
        <w:bidi w:val="0"/>
        <w:spacing w:line="240" w:lineRule="auto"/>
        <w:ind w:left="360"/>
        <w:contextualSpacing/>
        <w:jc w:val="both"/>
        <w:rPr>
          <w:rFonts w:ascii="Times New Roman" w:hAnsi="Times New Roman"/>
          <w:sz w:val="24"/>
          <w:szCs w:val="24"/>
          <w:lang w:eastAsia="sk-SK"/>
        </w:rPr>
      </w:pPr>
    </w:p>
    <w:p w:rsidR="00BE3FCC" w:rsidRPr="00BB287A" w:rsidP="00FE43C1">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(2) Ministerstvo najneskôr deväť mesiacov pred začiatkom obchodovateľného obdobia ustanoví celkové množstvo kvót znečisťujúcich látok, ktoré vydá pre príslušné obchodovateľné obdobie a ktoré sa zapíšu do registra systému na účet ministerstva; zároveň určí množstvo kvót v členení podľa okresov, ktoré sa môžu bezodplatne prideliť povinným účastníkom systému obchodovania.</w:t>
      </w:r>
    </w:p>
    <w:p w:rsidR="00BE3FCC" w:rsidRPr="00BB287A" w:rsidP="00FE43C1">
      <w:pPr>
        <w:bidi w:val="0"/>
        <w:spacing w:line="240" w:lineRule="auto"/>
        <w:ind w:firstLine="360"/>
        <w:contextualSpacing/>
        <w:jc w:val="both"/>
        <w:rPr>
          <w:rFonts w:ascii="Times New Roman" w:hAnsi="Times New Roman"/>
          <w:sz w:val="24"/>
          <w:szCs w:val="24"/>
          <w:lang w:eastAsia="sk-SK"/>
        </w:rPr>
      </w:pPr>
    </w:p>
    <w:p w:rsidR="00BE3FCC" w:rsidRPr="00BB287A" w:rsidP="00AA2FA3">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(3) Po ustanovení kvót podľa odseku 2 obvodný úrad životného prostredia rozhodnutím bezodplatne pridelí kvóty povinným účastníkom systému obchodovania prevádzkujúcim prevádzky v jeho územnej pôsobnosti tak, aby sa kvóty určené pre okres neprekročili. </w:t>
        <w:br/>
      </w:r>
    </w:p>
    <w:p w:rsidR="00BE3FCC" w:rsidRPr="00BB287A" w:rsidP="00FE43C1">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(4) Obvodný úrad životného prostredia vydá povinným účastníkom systému obchodovania rozhodnutie o pridelení kvót najneskôr tri mesiace pred začiatkom obchodovateľného obdobia. Pri vydávaní rozhodnutia o pridelení kvót vychádza najmä z</w:t>
      </w:r>
    </w:p>
    <w:p w:rsidR="00BE3FCC" w:rsidRPr="00BB287A" w:rsidP="00FE43C1">
      <w:pPr>
        <w:pStyle w:val="ListParagraph"/>
        <w:numPr>
          <w:numId w:val="25"/>
        </w:numPr>
        <w:bidi w:val="0"/>
        <w:contextualSpacing/>
        <w:rPr>
          <w:rFonts w:ascii="Times New Roman" w:hAnsi="Times New Roman"/>
          <w:sz w:val="24"/>
          <w:szCs w:val="24"/>
        </w:rPr>
      </w:pPr>
      <w:r w:rsidRPr="00BB287A">
        <w:rPr>
          <w:rFonts w:ascii="Times New Roman" w:hAnsi="Times New Roman"/>
          <w:sz w:val="24"/>
          <w:szCs w:val="24"/>
          <w:lang w:eastAsia="sk-SK"/>
        </w:rPr>
        <w:t>množstva kvót znečisťujúcich látok určeného pre okres v príslušnom obchodovateľnom období,</w:t>
      </w:r>
    </w:p>
    <w:p w:rsidR="00BE3FCC" w:rsidRPr="00BB287A" w:rsidP="00FE43C1">
      <w:pPr>
        <w:pStyle w:val="ListParagraph"/>
        <w:numPr>
          <w:numId w:val="25"/>
        </w:numPr>
        <w:bidi w:val="0"/>
        <w:contextualSpacing/>
        <w:rPr>
          <w:rFonts w:ascii="Times New Roman" w:hAnsi="Times New Roman"/>
          <w:sz w:val="24"/>
          <w:szCs w:val="24"/>
        </w:rPr>
      </w:pPr>
      <w:r w:rsidRPr="00BB287A">
        <w:rPr>
          <w:rFonts w:ascii="Times New Roman" w:hAnsi="Times New Roman"/>
          <w:sz w:val="24"/>
          <w:szCs w:val="24"/>
          <w:lang w:eastAsia="sk-SK"/>
        </w:rPr>
        <w:t>množstva emisií znečisťujúcej látky vypusteného z prevádzky za predchádzajúce roky,</w:t>
      </w:r>
    </w:p>
    <w:p w:rsidR="00BE3FCC" w:rsidRPr="00BB287A" w:rsidP="00FE43C1">
      <w:pPr>
        <w:pStyle w:val="ListParagraph"/>
        <w:numPr>
          <w:numId w:val="25"/>
        </w:numPr>
        <w:bidi w:val="0"/>
        <w:contextualSpacing/>
        <w:rPr>
          <w:rFonts w:ascii="Times New Roman" w:hAnsi="Times New Roman"/>
          <w:sz w:val="24"/>
          <w:szCs w:val="24"/>
        </w:rPr>
      </w:pPr>
      <w:r w:rsidRPr="00BB287A">
        <w:rPr>
          <w:rFonts w:ascii="Times New Roman" w:hAnsi="Times New Roman"/>
          <w:sz w:val="24"/>
          <w:szCs w:val="24"/>
          <w:lang w:eastAsia="sk-SK"/>
        </w:rPr>
        <w:t>podnikateľského zámeru v nadväznosti na prevádzkovanie prevádzky,</w:t>
      </w:r>
    </w:p>
    <w:p w:rsidR="00BE3FCC" w:rsidRPr="00BB287A" w:rsidP="00FE43C1">
      <w:pPr>
        <w:pStyle w:val="ListParagraph"/>
        <w:numPr>
          <w:numId w:val="25"/>
        </w:numPr>
        <w:bidi w:val="0"/>
        <w:contextualSpacing/>
        <w:rPr>
          <w:rFonts w:ascii="Times New Roman" w:hAnsi="Times New Roman"/>
          <w:sz w:val="24"/>
          <w:szCs w:val="24"/>
        </w:rPr>
      </w:pPr>
      <w:r w:rsidRPr="00BB287A">
        <w:rPr>
          <w:rFonts w:ascii="Times New Roman" w:hAnsi="Times New Roman"/>
          <w:sz w:val="24"/>
          <w:szCs w:val="24"/>
          <w:lang w:eastAsia="sk-SK"/>
        </w:rPr>
        <w:t>predpokladanej regionálnej potreby tepla,</w:t>
      </w:r>
    </w:p>
    <w:p w:rsidR="00BE3FCC" w:rsidRPr="00BB287A" w:rsidP="00FE43C1">
      <w:pPr>
        <w:pStyle w:val="ListParagraph"/>
        <w:numPr>
          <w:numId w:val="25"/>
        </w:numPr>
        <w:bidi w:val="0"/>
        <w:contextualSpacing/>
        <w:rPr>
          <w:rFonts w:ascii="Times New Roman" w:hAnsi="Times New Roman"/>
          <w:sz w:val="24"/>
          <w:szCs w:val="24"/>
        </w:rPr>
      </w:pPr>
      <w:r w:rsidRPr="00BB287A">
        <w:rPr>
          <w:rFonts w:ascii="Times New Roman" w:hAnsi="Times New Roman"/>
          <w:sz w:val="24"/>
          <w:szCs w:val="24"/>
          <w:lang w:eastAsia="sk-SK"/>
        </w:rPr>
        <w:t>programu znižovania emisií z prevádzky,</w:t>
      </w:r>
      <w:r>
        <w:rPr>
          <w:rStyle w:val="FootnoteReference"/>
          <w:rFonts w:ascii="Times New Roman" w:hAnsi="Times New Roman"/>
          <w:sz w:val="24"/>
          <w:szCs w:val="24"/>
          <w:rtl w:val="0"/>
          <w:lang w:eastAsia="sk-SK"/>
        </w:rPr>
        <w:footnoteReference w:id="14"/>
      </w:r>
      <w:r w:rsidRPr="00BB287A">
        <w:rPr>
          <w:rFonts w:ascii="Times New Roman" w:hAnsi="Times New Roman"/>
          <w:sz w:val="24"/>
          <w:szCs w:val="24"/>
          <w:lang w:eastAsia="sk-SK"/>
        </w:rPr>
        <w:t>)</w:t>
      </w:r>
    </w:p>
    <w:p w:rsidR="00BE3FCC" w:rsidRPr="00BB287A" w:rsidP="005A630A">
      <w:pPr>
        <w:pStyle w:val="ListParagraph"/>
        <w:numPr>
          <w:numId w:val="25"/>
        </w:numPr>
        <w:bidi w:val="0"/>
        <w:contextualSpacing/>
        <w:rPr>
          <w:rFonts w:ascii="Times New Roman" w:hAnsi="Times New Roman"/>
          <w:sz w:val="24"/>
          <w:szCs w:val="24"/>
        </w:rPr>
      </w:pPr>
      <w:r w:rsidRPr="00BB287A">
        <w:rPr>
          <w:rFonts w:ascii="Times New Roman" w:hAnsi="Times New Roman"/>
          <w:sz w:val="24"/>
          <w:szCs w:val="24"/>
          <w:lang w:eastAsia="sk-SK"/>
        </w:rPr>
        <w:t>programu na zlepšenie kvality ovzdušia.</w:t>
      </w:r>
      <w:r>
        <w:rPr>
          <w:rStyle w:val="FootnoteReference"/>
          <w:rFonts w:ascii="Times New Roman" w:hAnsi="Times New Roman"/>
          <w:sz w:val="24"/>
          <w:szCs w:val="24"/>
          <w:rtl w:val="0"/>
          <w:lang w:eastAsia="sk-SK"/>
        </w:rPr>
        <w:footnoteReference w:id="15"/>
      </w:r>
      <w:r w:rsidRPr="00BB287A">
        <w:rPr>
          <w:rFonts w:ascii="Times New Roman" w:hAnsi="Times New Roman"/>
          <w:sz w:val="24"/>
          <w:szCs w:val="24"/>
          <w:lang w:eastAsia="sk-SK"/>
        </w:rPr>
        <w:t>)</w:t>
      </w:r>
    </w:p>
    <w:p w:rsidR="00BE3FCC" w:rsidRPr="00BB287A" w:rsidP="00FE43C1">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(5) Obvodný úrad životného prostredia do desiatich dní odo dňa nadobudnutia právoplatnosti rozhodnutia o pridelení kvót zašle kópiu rozhodnutia ministerstvu, ktoré na jeho základe pridelené kvóty prevedie na účet kvót povinného účastníka systému obchodovania.</w:t>
      </w:r>
    </w:p>
    <w:p w:rsidR="00BE3FCC" w:rsidRPr="00BB287A" w:rsidP="00FE43C1">
      <w:pPr>
        <w:bidi w:val="0"/>
        <w:spacing w:line="240" w:lineRule="auto"/>
        <w:ind w:firstLine="360"/>
        <w:contextualSpacing/>
        <w:jc w:val="both"/>
        <w:rPr>
          <w:rFonts w:ascii="Times New Roman" w:hAnsi="Times New Roman"/>
          <w:sz w:val="24"/>
          <w:szCs w:val="24"/>
          <w:lang w:eastAsia="sk-SK"/>
        </w:rPr>
      </w:pPr>
    </w:p>
    <w:p w:rsidR="00BE3FCC" w:rsidRPr="00BB287A" w:rsidP="00FE43C1">
      <w:pPr>
        <w:bidi w:val="0"/>
        <w:spacing w:line="240" w:lineRule="auto"/>
        <w:ind w:firstLine="360"/>
        <w:contextualSpacing/>
        <w:jc w:val="both"/>
        <w:rPr>
          <w:rFonts w:ascii="Times New Roman" w:hAnsi="Times New Roman"/>
          <w:sz w:val="24"/>
          <w:szCs w:val="24"/>
        </w:rPr>
      </w:pPr>
      <w:r w:rsidRPr="00BB287A">
        <w:rPr>
          <w:rFonts w:ascii="Times New Roman" w:hAnsi="Times New Roman"/>
          <w:bCs/>
          <w:sz w:val="24"/>
          <w:szCs w:val="24"/>
        </w:rPr>
        <w:t xml:space="preserve">(6) </w:t>
      </w:r>
      <w:r w:rsidRPr="00BB287A">
        <w:rPr>
          <w:rFonts w:ascii="Times New Roman" w:hAnsi="Times New Roman"/>
          <w:sz w:val="24"/>
          <w:szCs w:val="24"/>
        </w:rPr>
        <w:t>Pri prevode kvót podľa § 19 ods. 3 sa môžu kvóty určené pre okres podľa odseku 2 prekročiť.</w:t>
      </w:r>
    </w:p>
    <w:p w:rsidR="00BE3FCC" w:rsidRPr="00BB287A" w:rsidP="00FE43C1">
      <w:pPr>
        <w:bidi w:val="0"/>
        <w:spacing w:line="240" w:lineRule="auto"/>
        <w:ind w:firstLine="360"/>
        <w:contextualSpacing/>
        <w:jc w:val="both"/>
        <w:rPr>
          <w:rFonts w:ascii="Times New Roman" w:hAnsi="Times New Roman"/>
          <w:sz w:val="24"/>
          <w:szCs w:val="24"/>
        </w:rPr>
      </w:pPr>
    </w:p>
    <w:p w:rsidR="00BE3FCC" w:rsidRPr="00BB287A" w:rsidP="00FE43C1">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(7) Informácie o  pridelených kvótach a ich prevodoch sa sprístupňujú v registri systému.</w:t>
      </w:r>
    </w:p>
    <w:p w:rsidR="00BE3FCC" w:rsidRPr="00BB287A" w:rsidP="00FE43C1">
      <w:pPr>
        <w:bidi w:val="0"/>
        <w:spacing w:line="240" w:lineRule="auto"/>
        <w:ind w:firstLine="360"/>
        <w:contextualSpacing/>
        <w:jc w:val="both"/>
        <w:rPr>
          <w:rFonts w:ascii="Times New Roman" w:hAnsi="Times New Roman"/>
          <w:sz w:val="24"/>
          <w:szCs w:val="24"/>
        </w:rPr>
      </w:pPr>
    </w:p>
    <w:p w:rsidR="00276108" w:rsidRPr="00BB287A" w:rsidP="00F3593A">
      <w:pPr>
        <w:bidi w:val="0"/>
        <w:spacing w:line="240" w:lineRule="auto"/>
        <w:ind w:firstLine="360"/>
        <w:contextualSpacing/>
        <w:jc w:val="both"/>
        <w:rPr>
          <w:rFonts w:ascii="Times New Roman" w:hAnsi="Times New Roman"/>
          <w:sz w:val="24"/>
          <w:szCs w:val="24"/>
          <w:lang w:eastAsia="sk-SK"/>
        </w:rPr>
      </w:pPr>
      <w:r w:rsidRPr="00BB287A" w:rsidR="00BE3FCC">
        <w:rPr>
          <w:rFonts w:ascii="Times New Roman" w:hAnsi="Times New Roman"/>
          <w:sz w:val="24"/>
          <w:szCs w:val="24"/>
          <w:lang w:eastAsia="sk-SK"/>
        </w:rPr>
        <w:t>(8) Ak po pridelení kvót podľa odsekov 3 až 5 zostanú na účte kvót ministerstva nepridelené kvóty, ministerstvo môže tieto kvóty predať priamo alebo sprostredkovane niektorému z účastníkov systému obchodovania. Ak kvóty znečisťujúcich látok predá, prevedie ich v registri systému na účet kvót účastníka systému obchodovania. Peňažné prostriedky získané z predaja kvót znečisťujúcich látok sú príjmom Environmentálneho fondu.</w:t>
      </w:r>
    </w:p>
    <w:p w:rsidR="00276108" w:rsidRPr="00BB287A" w:rsidP="008F7812">
      <w:pPr>
        <w:bidi w:val="0"/>
        <w:contextualSpacing/>
        <w:rPr>
          <w:rFonts w:ascii="Times New Roman" w:hAnsi="Times New Roman"/>
          <w:b/>
          <w:sz w:val="24"/>
          <w:szCs w:val="24"/>
        </w:rPr>
      </w:pPr>
    </w:p>
    <w:p w:rsidR="00BE3FCC" w:rsidRPr="00BB287A" w:rsidP="00D774B0">
      <w:pPr>
        <w:bidi w:val="0"/>
        <w:contextualSpacing/>
        <w:jc w:val="center"/>
        <w:rPr>
          <w:rFonts w:ascii="Times New Roman" w:hAnsi="Times New Roman"/>
          <w:b/>
          <w:sz w:val="24"/>
          <w:szCs w:val="24"/>
        </w:rPr>
      </w:pPr>
      <w:r w:rsidRPr="00BB287A">
        <w:rPr>
          <w:rFonts w:ascii="Times New Roman" w:hAnsi="Times New Roman"/>
          <w:b/>
          <w:sz w:val="24"/>
          <w:szCs w:val="24"/>
        </w:rPr>
        <w:t>§ 17</w:t>
      </w:r>
    </w:p>
    <w:p w:rsidR="00BE3FCC" w:rsidRPr="00BB287A" w:rsidP="00D774B0">
      <w:pPr>
        <w:bidi w:val="0"/>
        <w:contextualSpacing/>
        <w:jc w:val="center"/>
        <w:rPr>
          <w:rFonts w:ascii="Times New Roman" w:hAnsi="Times New Roman"/>
          <w:b/>
          <w:sz w:val="24"/>
          <w:szCs w:val="24"/>
        </w:rPr>
      </w:pPr>
      <w:r w:rsidRPr="00BB287A">
        <w:rPr>
          <w:rFonts w:ascii="Times New Roman" w:hAnsi="Times New Roman"/>
          <w:b/>
          <w:sz w:val="24"/>
          <w:szCs w:val="24"/>
        </w:rPr>
        <w:t xml:space="preserve">Vnútroštátny správca </w:t>
      </w:r>
    </w:p>
    <w:p w:rsidR="00BE3FCC" w:rsidRPr="00BB287A" w:rsidP="004919BB">
      <w:pPr>
        <w:bidi w:val="0"/>
        <w:spacing w:after="0"/>
        <w:contextualSpacing/>
        <w:jc w:val="both"/>
        <w:rPr>
          <w:rFonts w:ascii="Times New Roman" w:hAnsi="Times New Roman"/>
          <w:b/>
          <w:sz w:val="24"/>
          <w:szCs w:val="24"/>
        </w:rPr>
      </w:pPr>
    </w:p>
    <w:p w:rsidR="00BE3FCC" w:rsidRPr="00BB287A" w:rsidP="00FE43C1">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(1) Pre obchodovateľné obdobie začínajúce od 1. januára </w:t>
      </w:r>
      <w:smartTag w:uri="urn:schemas-microsoft-com:office:smarttags" w:element="metricconverter">
        <w:smartTagPr>
          <w:attr w:name="ProductID" w:val="2013 a"/>
        </w:smartTagPr>
        <w:r w:rsidRPr="00BB287A">
          <w:rPr>
            <w:rFonts w:ascii="Times New Roman" w:hAnsi="Times New Roman"/>
            <w:sz w:val="24"/>
            <w:szCs w:val="24"/>
            <w:lang w:eastAsia="sk-SK"/>
          </w:rPr>
          <w:t>2013 a</w:t>
        </w:r>
      </w:smartTag>
      <w:r w:rsidRPr="00BB287A">
        <w:rPr>
          <w:rFonts w:ascii="Times New Roman" w:hAnsi="Times New Roman"/>
          <w:sz w:val="24"/>
          <w:szCs w:val="24"/>
          <w:lang w:eastAsia="sk-SK"/>
        </w:rPr>
        <w:t xml:space="preserve"> pre každé nasledujúce obchodovateľné obdobie na zabezpečenie presnej evidencie týkajúcej sa vydávania, zapisovania, držby, prevodu a zrušenia kvót ministerstvo ustanoví  vnútroštátneho správcu podľa osobitného predpisu.</w:t>
      </w:r>
      <w:r w:rsidRPr="00BB287A">
        <w:rPr>
          <w:rFonts w:ascii="Times New Roman" w:hAnsi="Times New Roman"/>
          <w:sz w:val="24"/>
          <w:szCs w:val="24"/>
          <w:vertAlign w:val="superscript"/>
          <w:lang w:eastAsia="sk-SK"/>
        </w:rPr>
        <w:t>9</w:t>
      </w:r>
      <w:r w:rsidRPr="00BB287A">
        <w:rPr>
          <w:rFonts w:ascii="Times New Roman" w:hAnsi="Times New Roman"/>
          <w:sz w:val="24"/>
          <w:szCs w:val="24"/>
          <w:lang w:eastAsia="sk-SK"/>
        </w:rPr>
        <w:t>)</w:t>
      </w:r>
    </w:p>
    <w:p w:rsidR="00BE3FCC" w:rsidRPr="00BB287A" w:rsidP="00FE43C1">
      <w:pPr>
        <w:bidi w:val="0"/>
        <w:spacing w:line="240" w:lineRule="auto"/>
        <w:ind w:firstLine="360"/>
        <w:contextualSpacing/>
        <w:jc w:val="both"/>
        <w:rPr>
          <w:rFonts w:ascii="Times New Roman" w:hAnsi="Times New Roman"/>
          <w:sz w:val="24"/>
          <w:szCs w:val="24"/>
          <w:lang w:eastAsia="sk-SK"/>
        </w:rPr>
      </w:pPr>
    </w:p>
    <w:p w:rsidR="00BE3FCC" w:rsidRPr="00BB287A" w:rsidP="00FE43C1">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rPr>
        <w:t>(2) Vnútroštátny správca je zodpovedný za správu súboru užívateľských účtov patriacich do právomoci členského štátu v rámci registra. Vnútroštátny správca postupuje pri výkone svojej činnosti podľa osobitného predpisu.</w:t>
      </w:r>
      <w:r w:rsidRPr="00BB287A">
        <w:rPr>
          <w:rFonts w:ascii="Times New Roman" w:hAnsi="Times New Roman"/>
          <w:sz w:val="24"/>
          <w:szCs w:val="24"/>
          <w:vertAlign w:val="superscript"/>
        </w:rPr>
        <w:t>9</w:t>
      </w:r>
      <w:r w:rsidRPr="00BB287A">
        <w:rPr>
          <w:rFonts w:ascii="Times New Roman" w:hAnsi="Times New Roman"/>
          <w:sz w:val="24"/>
          <w:szCs w:val="24"/>
        </w:rPr>
        <w:t>)</w:t>
      </w:r>
    </w:p>
    <w:p w:rsidR="00BE3FCC" w:rsidRPr="00BB287A" w:rsidP="00FE43C1">
      <w:pPr>
        <w:bidi w:val="0"/>
        <w:spacing w:line="240" w:lineRule="auto"/>
        <w:ind w:firstLine="360"/>
        <w:contextualSpacing/>
        <w:jc w:val="both"/>
        <w:rPr>
          <w:rFonts w:ascii="Times New Roman" w:hAnsi="Times New Roman"/>
          <w:sz w:val="24"/>
          <w:szCs w:val="24"/>
          <w:lang w:eastAsia="sk-SK"/>
        </w:rPr>
      </w:pPr>
    </w:p>
    <w:p w:rsidR="00BE3FCC" w:rsidRPr="00BB287A" w:rsidP="00FE43C1">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rPr>
        <w:t>(3) Kvóta je v držbe účastníka schémy obchodovania, ak je v registri zapísaná na jeho účte kvót.</w:t>
      </w:r>
    </w:p>
    <w:p w:rsidR="00BE3FCC" w:rsidRPr="00BB287A" w:rsidP="00FE43C1">
      <w:pPr>
        <w:bidi w:val="0"/>
        <w:spacing w:line="240" w:lineRule="auto"/>
        <w:ind w:firstLine="360"/>
        <w:contextualSpacing/>
        <w:jc w:val="both"/>
        <w:rPr>
          <w:rFonts w:ascii="Times New Roman" w:hAnsi="Times New Roman"/>
          <w:sz w:val="24"/>
          <w:szCs w:val="24"/>
          <w:lang w:eastAsia="sk-SK"/>
        </w:rPr>
      </w:pPr>
    </w:p>
    <w:p w:rsidR="00BE3FCC" w:rsidRPr="00BB287A" w:rsidP="00FE43C1">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rPr>
        <w:t>(4) Jedna kvóta môže byť v držbe len jedného účastníka schémy obchodovania. Kvóta musí byť označená registračným číslom.</w:t>
      </w:r>
    </w:p>
    <w:p w:rsidR="00BE3FCC" w:rsidRPr="00BB287A" w:rsidP="00FE43C1">
      <w:pPr>
        <w:bidi w:val="0"/>
        <w:spacing w:after="0" w:line="240" w:lineRule="auto"/>
        <w:contextualSpacing/>
        <w:jc w:val="both"/>
        <w:rPr>
          <w:rFonts w:ascii="Times New Roman" w:hAnsi="Times New Roman"/>
          <w:sz w:val="24"/>
          <w:szCs w:val="24"/>
        </w:rPr>
      </w:pPr>
    </w:p>
    <w:p w:rsidR="00BE3FCC" w:rsidRPr="00BB287A" w:rsidP="00FE43C1">
      <w:pPr>
        <w:bidi w:val="0"/>
        <w:spacing w:after="0" w:line="240" w:lineRule="auto"/>
        <w:contextualSpacing/>
        <w:jc w:val="both"/>
        <w:rPr>
          <w:rFonts w:ascii="Times New Roman" w:hAnsi="Times New Roman"/>
          <w:sz w:val="24"/>
          <w:szCs w:val="24"/>
        </w:rPr>
      </w:pPr>
    </w:p>
    <w:p w:rsidR="00BE3FCC" w:rsidRPr="00BB287A" w:rsidP="00636479">
      <w:pPr>
        <w:bidi w:val="0"/>
        <w:contextualSpacing/>
        <w:jc w:val="center"/>
        <w:rPr>
          <w:rFonts w:ascii="Times New Roman" w:hAnsi="Times New Roman"/>
          <w:b/>
          <w:sz w:val="24"/>
          <w:szCs w:val="24"/>
        </w:rPr>
      </w:pPr>
      <w:r w:rsidRPr="00BB287A">
        <w:rPr>
          <w:rFonts w:ascii="Times New Roman" w:hAnsi="Times New Roman"/>
          <w:b/>
          <w:sz w:val="24"/>
          <w:szCs w:val="24"/>
        </w:rPr>
        <w:t>§ 18</w:t>
      </w:r>
    </w:p>
    <w:p w:rsidR="00BE3FCC" w:rsidRPr="00BB287A" w:rsidP="004055DC">
      <w:pPr>
        <w:bidi w:val="0"/>
        <w:contextualSpacing/>
        <w:jc w:val="center"/>
        <w:rPr>
          <w:rFonts w:ascii="Times New Roman" w:hAnsi="Times New Roman"/>
          <w:b/>
          <w:sz w:val="24"/>
          <w:szCs w:val="24"/>
        </w:rPr>
      </w:pPr>
      <w:r w:rsidRPr="00BB287A">
        <w:rPr>
          <w:rFonts w:ascii="Times New Roman" w:hAnsi="Times New Roman"/>
          <w:b/>
          <w:sz w:val="24"/>
          <w:szCs w:val="24"/>
        </w:rPr>
        <w:t xml:space="preserve">Dražba kvót a využitie výnosov </w:t>
      </w:r>
    </w:p>
    <w:p w:rsidR="00BE3FCC" w:rsidRPr="00BB287A" w:rsidP="00611792">
      <w:pPr>
        <w:bidi w:val="0"/>
        <w:spacing w:line="240" w:lineRule="auto"/>
        <w:contextualSpacing/>
        <w:jc w:val="center"/>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(1) Pre osemročné obchodovateľné obdobie začínajúce od 1. januára  </w:t>
      </w:r>
      <w:smartTag w:uri="urn:schemas-microsoft-com:office:smarttags" w:element="metricconverter">
        <w:smartTagPr>
          <w:attr w:name="ProductID" w:val="2013 a"/>
        </w:smartTagPr>
        <w:r w:rsidRPr="00BB287A">
          <w:rPr>
            <w:rFonts w:ascii="Times New Roman" w:hAnsi="Times New Roman"/>
            <w:sz w:val="24"/>
            <w:szCs w:val="24"/>
          </w:rPr>
          <w:t>2013 a</w:t>
        </w:r>
      </w:smartTag>
      <w:r w:rsidRPr="00BB287A">
        <w:rPr>
          <w:rFonts w:ascii="Times New Roman" w:hAnsi="Times New Roman"/>
          <w:sz w:val="24"/>
          <w:szCs w:val="24"/>
        </w:rPr>
        <w:t xml:space="preserve"> pre každé nasledujúce obchodovateľné obdobie kvóty, ktoré sú určené prevádzkovateľom prevádzok, ktorí vykonávajú jednu alebo viac činností uvedených v prílohe č. 1, tabuľkách A a B, a ktoré nie sú pridelené bezodplatne podľa tohto zákona, sú dražené  podľa osobitného predpisu.</w:t>
      </w:r>
      <w:r>
        <w:rPr>
          <w:rFonts w:ascii="Times New Roman" w:hAnsi="Times New Roman"/>
          <w:sz w:val="24"/>
          <w:szCs w:val="24"/>
          <w:vertAlign w:val="superscript"/>
          <w:rtl w:val="0"/>
        </w:rPr>
        <w:footnoteReference w:id="16"/>
      </w:r>
      <w:r w:rsidRPr="00BB287A">
        <w:rPr>
          <w:rFonts w:ascii="Times New Roman" w:hAnsi="Times New Roman"/>
          <w:sz w:val="24"/>
          <w:szCs w:val="24"/>
        </w:rPr>
        <w:t>)</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(2) Nepridelené kvóty z rezervy Únie pre nové zdroje podľa § 10 ods. 3 sa poskytujú na obchodovanie formou dražby podľa osobitného predpisu.</w:t>
      </w:r>
      <w:r w:rsidRPr="00BB287A">
        <w:rPr>
          <w:rFonts w:ascii="Times New Roman" w:hAnsi="Times New Roman"/>
          <w:sz w:val="24"/>
          <w:szCs w:val="24"/>
          <w:vertAlign w:val="superscript"/>
        </w:rPr>
        <w:t>15</w:t>
      </w:r>
      <w:r w:rsidRPr="00BB287A">
        <w:rPr>
          <w:rFonts w:ascii="Times New Roman" w:hAnsi="Times New Roman"/>
          <w:sz w:val="24"/>
          <w:szCs w:val="24"/>
        </w:rPr>
        <w:t>)</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(3) Podľa osobitného predpisu</w:t>
      </w:r>
      <w:r w:rsidRPr="00BB287A">
        <w:rPr>
          <w:rFonts w:ascii="Times New Roman" w:hAnsi="Times New Roman"/>
          <w:sz w:val="24"/>
          <w:szCs w:val="24"/>
          <w:vertAlign w:val="superscript"/>
        </w:rPr>
        <w:t>15</w:t>
      </w:r>
      <w:r w:rsidRPr="00BB287A">
        <w:rPr>
          <w:rFonts w:ascii="Times New Roman" w:hAnsi="Times New Roman"/>
          <w:sz w:val="24"/>
          <w:szCs w:val="24"/>
        </w:rPr>
        <w:t xml:space="preserve">) sa vydraží 15% kvót určených prevádzkovateľom lietadiel, ktoré boli vydané pre obchodovateľné obdobie od 1. januára 2012  do 31. decembra </w:t>
      </w:r>
      <w:smartTag w:uri="urn:schemas-microsoft-com:office:smarttags" w:element="metricconverter">
        <w:smartTagPr>
          <w:attr w:name="ProductID" w:val="2012 a"/>
        </w:smartTagPr>
        <w:r w:rsidRPr="00BB287A">
          <w:rPr>
            <w:rFonts w:ascii="Times New Roman" w:hAnsi="Times New Roman"/>
            <w:sz w:val="24"/>
            <w:szCs w:val="24"/>
          </w:rPr>
          <w:t>2012 a</w:t>
        </w:r>
      </w:smartTag>
      <w:r w:rsidRPr="00BB287A">
        <w:rPr>
          <w:rFonts w:ascii="Times New Roman" w:hAnsi="Times New Roman"/>
          <w:sz w:val="24"/>
          <w:szCs w:val="24"/>
        </w:rPr>
        <w:t xml:space="preserve"> pre obchodovateľné obdobie podľa § 12 ods. 1. Počet kvót, s ktorými Slovenská republika obchoduje na dražbe kvót počas každého obchodovateľného obdobia, je úmerný jej podielu na celkových započítaných emisiách za všetky členské štáty za referenčný rok, o ktorom bola podaná správa Slovenskej republiky o celkovom množstve emisií skleníkových plynov z činností uvedených v prílohe č. 1 tabuľke D.</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(4) Nepridelené kvóty z osobitnej rezervy Únie pre prevádzkovateľov lietadiel podľa § 15 sa poskytujú na obchodovanie formou dražby podľa osobitného predpisu.</w:t>
      </w:r>
      <w:r w:rsidRPr="00BB287A">
        <w:rPr>
          <w:rFonts w:ascii="Times New Roman" w:hAnsi="Times New Roman"/>
          <w:sz w:val="24"/>
          <w:szCs w:val="24"/>
          <w:vertAlign w:val="superscript"/>
        </w:rPr>
        <w:t>15</w:t>
      </w:r>
      <w:r w:rsidRPr="00BB287A">
        <w:rPr>
          <w:rFonts w:ascii="Times New Roman" w:hAnsi="Times New Roman"/>
          <w:sz w:val="24"/>
          <w:szCs w:val="24"/>
        </w:rPr>
        <w:t xml:space="preserve">) </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(5) Funkciu aukcionára podľa osobitného predpisu</w:t>
      </w:r>
      <w:r w:rsidRPr="00BB287A">
        <w:rPr>
          <w:rFonts w:ascii="Times New Roman" w:hAnsi="Times New Roman"/>
          <w:sz w:val="24"/>
          <w:szCs w:val="24"/>
          <w:vertAlign w:val="superscript"/>
        </w:rPr>
        <w:t>15</w:t>
      </w:r>
      <w:r w:rsidRPr="00BB287A">
        <w:rPr>
          <w:rFonts w:ascii="Times New Roman" w:hAnsi="Times New Roman"/>
          <w:sz w:val="24"/>
          <w:szCs w:val="24"/>
        </w:rPr>
        <w:t>) vykonáva Exportno – importná banka podľa osobitného predpisu.</w:t>
      </w:r>
      <w:r>
        <w:rPr>
          <w:rStyle w:val="FootnoteReference"/>
          <w:rFonts w:ascii="Times New Roman" w:hAnsi="Times New Roman"/>
          <w:sz w:val="24"/>
          <w:szCs w:val="24"/>
          <w:rtl w:val="0"/>
        </w:rPr>
        <w:footnoteReference w:id="17"/>
      </w:r>
      <w:r w:rsidRPr="00BB287A">
        <w:rPr>
          <w:rFonts w:ascii="Times New Roman" w:hAnsi="Times New Roman"/>
          <w:sz w:val="24"/>
          <w:szCs w:val="24"/>
        </w:rPr>
        <w:t>)</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(6) </w:t>
      </w:r>
      <w:r w:rsidRPr="00BB287A" w:rsidR="004D0A99">
        <w:rPr>
          <w:rFonts w:ascii="Times New Roman" w:hAnsi="Times New Roman"/>
          <w:sz w:val="24"/>
          <w:szCs w:val="24"/>
        </w:rPr>
        <w:t>Výnos získaný</w:t>
      </w:r>
      <w:r w:rsidRPr="00BB287A">
        <w:rPr>
          <w:rFonts w:ascii="Times New Roman" w:hAnsi="Times New Roman"/>
          <w:sz w:val="24"/>
          <w:szCs w:val="24"/>
        </w:rPr>
        <w:t xml:space="preserve"> z dražieb kvót podľa odsekov 1 až 4 </w:t>
      </w:r>
      <w:r w:rsidRPr="00BB287A" w:rsidR="004D0A99">
        <w:rPr>
          <w:rFonts w:ascii="Times New Roman" w:hAnsi="Times New Roman"/>
          <w:sz w:val="24"/>
          <w:szCs w:val="24"/>
        </w:rPr>
        <w:t>je</w:t>
      </w:r>
      <w:r w:rsidRPr="00BB287A">
        <w:rPr>
          <w:rFonts w:ascii="Times New Roman" w:hAnsi="Times New Roman"/>
          <w:sz w:val="24"/>
          <w:szCs w:val="24"/>
        </w:rPr>
        <w:t xml:space="preserve"> príjmom kapitoly ministerstva pričom </w:t>
      </w:r>
    </w:p>
    <w:p w:rsidR="00BE3FCC" w:rsidRPr="00BB287A" w:rsidP="00611792">
      <w:pPr>
        <w:pStyle w:val="ListParagraph"/>
        <w:numPr>
          <w:numId w:val="39"/>
        </w:numPr>
        <w:bidi w:val="0"/>
        <w:contextualSpacing/>
        <w:rPr>
          <w:rFonts w:ascii="Times New Roman" w:hAnsi="Times New Roman"/>
          <w:sz w:val="24"/>
          <w:szCs w:val="24"/>
          <w:lang w:eastAsia="sk-SK"/>
        </w:rPr>
      </w:pPr>
      <w:r w:rsidRPr="00BB287A">
        <w:rPr>
          <w:rFonts w:ascii="Times New Roman" w:hAnsi="Times New Roman"/>
          <w:sz w:val="24"/>
          <w:szCs w:val="24"/>
          <w:lang w:eastAsia="sk-SK"/>
        </w:rPr>
        <w:t>50 % sa použije na financovanie projektov reálne dosiahnuteľných a merateľných úspor emisií skleníkových plynov, zvyšovania energetickej účinnosti, znižovania spotreby primárnych zdrojov energie, náhrady fosílnych palív obnoviteľnými zdrojmi energie a zavádzania najlepšie dostupných technológií vedúcich k znižovaniu emisií skleníkových plynov a znečisťujúcich látok prostredníctvom schémy štátnej pomoci podľa § 26 ods. 4 administrovanej ministerstvom,</w:t>
      </w:r>
    </w:p>
    <w:p w:rsidR="00BE3FCC" w:rsidRPr="00BB287A" w:rsidP="00611792">
      <w:pPr>
        <w:pStyle w:val="ListParagraph"/>
        <w:numPr>
          <w:numId w:val="39"/>
        </w:numPr>
        <w:bidi w:val="0"/>
        <w:contextualSpacing/>
        <w:rPr>
          <w:rFonts w:ascii="Times New Roman" w:hAnsi="Times New Roman"/>
          <w:sz w:val="24"/>
          <w:szCs w:val="24"/>
          <w:lang w:eastAsia="sk-SK"/>
        </w:rPr>
      </w:pPr>
      <w:r w:rsidRPr="00BB287A">
        <w:rPr>
          <w:rFonts w:ascii="Times New Roman" w:hAnsi="Times New Roman"/>
          <w:sz w:val="24"/>
          <w:szCs w:val="24"/>
          <w:lang w:eastAsia="sk-SK"/>
        </w:rPr>
        <w:t>10 % sa použije na financovanie schémy štátnej pomoci prevádzkam podľa § 26 ods. 5,                  v prípade ktorých sa predpokladá značné riziko úniku uhlíka v súvislosti s premietnutím nákladov kvót do cien elektrickej energie administrovanej ministerstvom,</w:t>
      </w:r>
    </w:p>
    <w:p w:rsidR="00BE3FCC" w:rsidRPr="00BB287A" w:rsidP="00611792">
      <w:pPr>
        <w:pStyle w:val="ListParagraph"/>
        <w:numPr>
          <w:numId w:val="39"/>
        </w:numPr>
        <w:bidi w:val="0"/>
        <w:spacing w:after="0"/>
        <w:contextualSpacing/>
        <w:rPr>
          <w:rFonts w:ascii="Times New Roman" w:hAnsi="Times New Roman"/>
          <w:sz w:val="24"/>
          <w:szCs w:val="24"/>
          <w:lang w:eastAsia="sk-SK"/>
        </w:rPr>
      </w:pPr>
      <w:r w:rsidRPr="00BB287A">
        <w:rPr>
          <w:rFonts w:ascii="Times New Roman" w:hAnsi="Times New Roman"/>
          <w:sz w:val="24"/>
          <w:szCs w:val="24"/>
          <w:lang w:eastAsia="sk-SK"/>
        </w:rPr>
        <w:t>20 % sa použije na podporu činností na dosiahnutie cieľov štátnej environmentálnej politiky.</w:t>
      </w:r>
    </w:p>
    <w:p w:rsidR="00BE3FCC" w:rsidRPr="00BB287A" w:rsidP="00611792">
      <w:pPr>
        <w:pStyle w:val="ListParagraph"/>
        <w:bidi w:val="0"/>
        <w:spacing w:after="0"/>
        <w:ind w:left="360"/>
        <w:contextualSpacing/>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(7) </w:t>
      </w:r>
      <w:r w:rsidRPr="00BB287A" w:rsidR="004D0A99">
        <w:rPr>
          <w:rFonts w:ascii="Times New Roman" w:hAnsi="Times New Roman"/>
          <w:sz w:val="24"/>
          <w:szCs w:val="24"/>
        </w:rPr>
        <w:t>Výnos získaný</w:t>
      </w:r>
      <w:r w:rsidRPr="00BB287A">
        <w:rPr>
          <w:rFonts w:ascii="Times New Roman" w:hAnsi="Times New Roman"/>
          <w:sz w:val="24"/>
          <w:szCs w:val="24"/>
        </w:rPr>
        <w:t xml:space="preserve"> z dražieb kvót podľa odsekov 1 až 4 </w:t>
      </w:r>
      <w:r w:rsidRPr="00BB287A" w:rsidR="004D0A99">
        <w:rPr>
          <w:rFonts w:ascii="Times New Roman" w:hAnsi="Times New Roman"/>
          <w:sz w:val="24"/>
          <w:szCs w:val="24"/>
        </w:rPr>
        <w:t>je</w:t>
      </w:r>
      <w:r w:rsidRPr="00BB287A">
        <w:rPr>
          <w:rFonts w:ascii="Times New Roman" w:hAnsi="Times New Roman"/>
          <w:sz w:val="24"/>
          <w:szCs w:val="24"/>
        </w:rPr>
        <w:t xml:space="preserve"> do výšky 20 % príjmom Environmentálneho fondu a možno </w:t>
      </w:r>
      <w:r w:rsidRPr="00BB287A" w:rsidR="00320087">
        <w:rPr>
          <w:rFonts w:ascii="Times New Roman" w:hAnsi="Times New Roman"/>
          <w:sz w:val="24"/>
          <w:szCs w:val="24"/>
        </w:rPr>
        <w:t>ho</w:t>
      </w:r>
      <w:r w:rsidRPr="00BB287A">
        <w:rPr>
          <w:rFonts w:ascii="Times New Roman" w:hAnsi="Times New Roman"/>
          <w:sz w:val="24"/>
          <w:szCs w:val="24"/>
        </w:rPr>
        <w:t xml:space="preserve"> použiť ako výdavok aj v budúcich rokoch.</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(8) Výnosom sa na účely tohto zákona rozumie výnos znížený o poplatky podľa osobitného predpisu.</w:t>
      </w:r>
      <w:r w:rsidRPr="00BB287A">
        <w:rPr>
          <w:rFonts w:ascii="Times New Roman" w:hAnsi="Times New Roman"/>
          <w:sz w:val="24"/>
          <w:szCs w:val="24"/>
          <w:vertAlign w:val="superscript"/>
        </w:rPr>
        <w:t>15</w:t>
      </w:r>
      <w:r w:rsidRPr="00BB287A">
        <w:rPr>
          <w:rFonts w:ascii="Times New Roman" w:hAnsi="Times New Roman"/>
          <w:sz w:val="24"/>
          <w:szCs w:val="24"/>
        </w:rPr>
        <w:t xml:space="preserve">) </w:t>
      </w:r>
    </w:p>
    <w:p w:rsidR="006F43FA" w:rsidRPr="00BB287A" w:rsidP="00611792">
      <w:pPr>
        <w:bidi w:val="0"/>
        <w:spacing w:line="240" w:lineRule="auto"/>
        <w:ind w:firstLine="360"/>
        <w:contextualSpacing/>
        <w:jc w:val="both"/>
        <w:rPr>
          <w:rFonts w:ascii="Times New Roman" w:hAnsi="Times New Roman"/>
          <w:sz w:val="24"/>
          <w:szCs w:val="24"/>
        </w:rPr>
      </w:pPr>
    </w:p>
    <w:p w:rsidR="006F43FA"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(9) Výška </w:t>
      </w:r>
      <w:r w:rsidRPr="00BB287A" w:rsidR="00CA25B5">
        <w:rPr>
          <w:rFonts w:ascii="Times New Roman" w:hAnsi="Times New Roman"/>
          <w:sz w:val="24"/>
          <w:szCs w:val="24"/>
        </w:rPr>
        <w:t xml:space="preserve">použiteľného </w:t>
      </w:r>
      <w:r w:rsidRPr="00BB287A">
        <w:rPr>
          <w:rFonts w:ascii="Times New Roman" w:hAnsi="Times New Roman"/>
          <w:sz w:val="24"/>
          <w:szCs w:val="24"/>
        </w:rPr>
        <w:t xml:space="preserve">výnosu z dražieb kvót na účely podľa odsekov 6 a 7 </w:t>
      </w:r>
      <w:r w:rsidRPr="00BB287A" w:rsidR="00CA25B5">
        <w:rPr>
          <w:rFonts w:ascii="Times New Roman" w:hAnsi="Times New Roman"/>
          <w:sz w:val="24"/>
          <w:szCs w:val="24"/>
        </w:rPr>
        <w:t xml:space="preserve">sa </w:t>
      </w:r>
      <w:r w:rsidRPr="00BB287A">
        <w:rPr>
          <w:rFonts w:ascii="Times New Roman" w:hAnsi="Times New Roman"/>
          <w:sz w:val="24"/>
          <w:szCs w:val="24"/>
        </w:rPr>
        <w:t xml:space="preserve">určí na základe dohody ministerstva </w:t>
      </w:r>
      <w:r w:rsidRPr="00BB287A" w:rsidR="00CA25B5">
        <w:rPr>
          <w:rFonts w:ascii="Times New Roman" w:hAnsi="Times New Roman"/>
          <w:sz w:val="24"/>
          <w:szCs w:val="24"/>
        </w:rPr>
        <w:t>a</w:t>
      </w:r>
      <w:r w:rsidRPr="00BB287A">
        <w:rPr>
          <w:rFonts w:ascii="Times New Roman" w:hAnsi="Times New Roman"/>
          <w:sz w:val="24"/>
          <w:szCs w:val="24"/>
        </w:rPr>
        <w:t> Ministerstv</w:t>
      </w:r>
      <w:r w:rsidRPr="00BB287A" w:rsidR="00CA25B5">
        <w:rPr>
          <w:rFonts w:ascii="Times New Roman" w:hAnsi="Times New Roman"/>
          <w:sz w:val="24"/>
          <w:szCs w:val="24"/>
        </w:rPr>
        <w:t>a</w:t>
      </w:r>
      <w:r w:rsidRPr="00BB287A">
        <w:rPr>
          <w:rFonts w:ascii="Times New Roman" w:hAnsi="Times New Roman"/>
          <w:sz w:val="24"/>
          <w:szCs w:val="24"/>
        </w:rPr>
        <w:t xml:space="preserve"> financií Slovenskej republiky každoročne do 30. </w:t>
      </w:r>
      <w:r w:rsidRPr="00BB287A" w:rsidR="00EB1333">
        <w:rPr>
          <w:rFonts w:ascii="Times New Roman" w:hAnsi="Times New Roman"/>
          <w:sz w:val="24"/>
          <w:szCs w:val="24"/>
        </w:rPr>
        <w:t>septembra</w:t>
      </w:r>
      <w:r w:rsidRPr="00BB287A">
        <w:rPr>
          <w:rFonts w:ascii="Times New Roman" w:hAnsi="Times New Roman"/>
          <w:sz w:val="24"/>
          <w:szCs w:val="24"/>
        </w:rPr>
        <w:t>.</w:t>
      </w:r>
    </w:p>
    <w:p w:rsidR="00BD502C" w:rsidRPr="00BB287A" w:rsidP="00611792">
      <w:pPr>
        <w:bidi w:val="0"/>
        <w:spacing w:line="240" w:lineRule="auto"/>
        <w:ind w:firstLine="360"/>
        <w:contextualSpacing/>
        <w:jc w:val="both"/>
        <w:rPr>
          <w:rFonts w:ascii="Times New Roman" w:hAnsi="Times New Roman"/>
          <w:sz w:val="24"/>
          <w:szCs w:val="24"/>
        </w:rPr>
      </w:pPr>
    </w:p>
    <w:p w:rsidR="00BD502C" w:rsidRPr="00BB287A" w:rsidP="00BD502C">
      <w:pPr>
        <w:bidi w:val="0"/>
        <w:ind w:firstLine="360"/>
        <w:jc w:val="both"/>
        <w:rPr>
          <w:rFonts w:ascii="Times New Roman" w:hAnsi="Times New Roman"/>
          <w:sz w:val="24"/>
          <w:szCs w:val="24"/>
        </w:rPr>
      </w:pPr>
      <w:r w:rsidRPr="00BB287A">
        <w:rPr>
          <w:rFonts w:ascii="Times New Roman" w:hAnsi="Times New Roman"/>
          <w:sz w:val="24"/>
          <w:szCs w:val="24"/>
        </w:rPr>
        <w:t>(10) Ministerstvo môže v odôvodnených prípadoch meniť výšku percentuálnej distribúcie použiteľného výnosu z dražieb kvót na účely podľa odsekov 6 a 7.</w:t>
      </w:r>
    </w:p>
    <w:p w:rsidR="00CA25B5" w:rsidRPr="00BB287A" w:rsidP="00D774B0">
      <w:pPr>
        <w:bidi w:val="0"/>
        <w:spacing w:after="0"/>
        <w:jc w:val="center"/>
        <w:rPr>
          <w:rFonts w:ascii="Times New Roman" w:hAnsi="Times New Roman"/>
          <w:sz w:val="24"/>
          <w:szCs w:val="24"/>
          <w:lang w:eastAsia="sk-SK"/>
        </w:rPr>
      </w:pPr>
    </w:p>
    <w:p w:rsidR="00BE3FCC" w:rsidRPr="00BB287A" w:rsidP="00D774B0">
      <w:pPr>
        <w:bidi w:val="0"/>
        <w:spacing w:after="0"/>
        <w:jc w:val="center"/>
        <w:rPr>
          <w:rFonts w:ascii="Times New Roman" w:hAnsi="Times New Roman"/>
          <w:b/>
          <w:sz w:val="24"/>
          <w:szCs w:val="24"/>
          <w:lang w:eastAsia="sk-SK"/>
        </w:rPr>
      </w:pPr>
      <w:r w:rsidRPr="00BB287A">
        <w:rPr>
          <w:rFonts w:ascii="Times New Roman" w:hAnsi="Times New Roman"/>
          <w:b/>
          <w:sz w:val="24"/>
          <w:szCs w:val="24"/>
          <w:lang w:eastAsia="sk-SK"/>
        </w:rPr>
        <w:t>§ 19</w:t>
      </w:r>
    </w:p>
    <w:p w:rsidR="00BE3FCC" w:rsidRPr="00BB287A" w:rsidP="00D774B0">
      <w:pPr>
        <w:bidi w:val="0"/>
        <w:spacing w:after="0"/>
        <w:jc w:val="center"/>
        <w:rPr>
          <w:rFonts w:ascii="Times New Roman" w:hAnsi="Times New Roman"/>
          <w:b/>
          <w:sz w:val="24"/>
          <w:szCs w:val="24"/>
          <w:lang w:eastAsia="sk-SK"/>
        </w:rPr>
      </w:pPr>
      <w:r w:rsidRPr="00BB287A">
        <w:rPr>
          <w:rFonts w:ascii="Times New Roman" w:hAnsi="Times New Roman"/>
          <w:b/>
          <w:sz w:val="24"/>
          <w:szCs w:val="24"/>
          <w:lang w:eastAsia="sk-SK"/>
        </w:rPr>
        <w:t>Register systému, prevod, odovzdanie a zrušenie kvót znečisťujúcich látok</w:t>
      </w:r>
    </w:p>
    <w:p w:rsidR="00BE3FCC" w:rsidRPr="00BB287A" w:rsidP="00636479">
      <w:pPr>
        <w:bidi w:val="0"/>
        <w:spacing w:after="0"/>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(1) V registri systému sa sprístupňujú informácie o</w:t>
      </w:r>
    </w:p>
    <w:p w:rsidR="00BE3FCC" w:rsidRPr="00BB287A" w:rsidP="00611792">
      <w:pPr>
        <w:numPr>
          <w:numId w:val="26"/>
        </w:numPr>
        <w:bidi w:val="0"/>
        <w:spacing w:after="0" w:line="240" w:lineRule="auto"/>
        <w:jc w:val="both"/>
        <w:rPr>
          <w:rFonts w:ascii="Times New Roman" w:hAnsi="Times New Roman"/>
          <w:sz w:val="24"/>
          <w:szCs w:val="24"/>
          <w:lang w:eastAsia="sk-SK"/>
        </w:rPr>
      </w:pPr>
      <w:r w:rsidRPr="00BB287A">
        <w:rPr>
          <w:rFonts w:ascii="Times New Roman" w:hAnsi="Times New Roman"/>
          <w:sz w:val="24"/>
          <w:szCs w:val="24"/>
          <w:lang w:eastAsia="sk-SK"/>
        </w:rPr>
        <w:t>vydaných a pridelených kvótach znečisťujúcich látok povinným účastníkom systému obchodovania a o ich prevodoch,</w:t>
      </w:r>
    </w:p>
    <w:p w:rsidR="00BE3FCC" w:rsidRPr="00BB287A" w:rsidP="00611792">
      <w:pPr>
        <w:numPr>
          <w:numId w:val="26"/>
        </w:numPr>
        <w:bidi w:val="0"/>
        <w:spacing w:after="0" w:line="240" w:lineRule="auto"/>
        <w:jc w:val="both"/>
        <w:rPr>
          <w:rFonts w:ascii="Times New Roman" w:hAnsi="Times New Roman"/>
          <w:sz w:val="24"/>
          <w:szCs w:val="24"/>
          <w:lang w:eastAsia="sk-SK"/>
        </w:rPr>
      </w:pPr>
      <w:r w:rsidRPr="00BB287A">
        <w:rPr>
          <w:rFonts w:ascii="Times New Roman" w:hAnsi="Times New Roman"/>
          <w:sz w:val="24"/>
          <w:szCs w:val="24"/>
          <w:lang w:eastAsia="sk-SK"/>
        </w:rPr>
        <w:t xml:space="preserve">prevodoch kvót podľa odseku 3,  </w:t>
      </w:r>
    </w:p>
    <w:p w:rsidR="00BE3FCC" w:rsidRPr="00BB287A" w:rsidP="00611792">
      <w:pPr>
        <w:numPr>
          <w:numId w:val="26"/>
        </w:numPr>
        <w:bidi w:val="0"/>
        <w:spacing w:after="0" w:line="240" w:lineRule="auto"/>
        <w:jc w:val="both"/>
        <w:rPr>
          <w:rFonts w:ascii="Times New Roman" w:hAnsi="Times New Roman"/>
          <w:sz w:val="24"/>
          <w:szCs w:val="24"/>
          <w:lang w:eastAsia="sk-SK"/>
        </w:rPr>
      </w:pPr>
      <w:r w:rsidRPr="00BB287A">
        <w:rPr>
          <w:rFonts w:ascii="Times New Roman" w:hAnsi="Times New Roman"/>
          <w:sz w:val="24"/>
          <w:szCs w:val="24"/>
          <w:lang w:eastAsia="sk-SK"/>
        </w:rPr>
        <w:t xml:space="preserve">množstvách znečisťujúcich látok, pre ktoré boli vydané emisné kvóty, vypustených z prevádzok povinných účastníkov systému obchodovania počas daného obchodovateľného obdobia. </w:t>
      </w:r>
    </w:p>
    <w:p w:rsidR="00BE3FCC" w:rsidRPr="00BB287A" w:rsidP="00611792">
      <w:pPr>
        <w:bidi w:val="0"/>
        <w:spacing w:after="0" w:line="240" w:lineRule="auto"/>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(2) Kvóta je v držbe účastníka systému obchodovania, ak je v registri systému zapísaná na jeho účte kvót. Jedna kvóta môže byť v držbe len jedného účastníka systému obchodovania.</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(3) Vydané kvóty znečisťujúcich látok pridelené na príslušné obchodovateľné obdobie sa môžu prenášať medzi účastníkmi systému obchodovania bez akýchkoľvek obmedzení do 15. februára roka nasledujúceho po príslušnom obchodovateľnom období; zákaz podľa odseku 4  tým nie je dotknutý.</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(4) Zakazuje sa prevod kvót, ktoré zvyšujú pridelené kvóty povinnému účastníkovi systému obchodovania, ak má prevádzku umiestnenú v oblasti riadenia kvality ovzdušia,</w:t>
      </w:r>
      <w:r>
        <w:rPr>
          <w:rStyle w:val="FootnoteReference"/>
          <w:rFonts w:ascii="Times New Roman" w:hAnsi="Times New Roman"/>
          <w:sz w:val="24"/>
          <w:szCs w:val="24"/>
          <w:rtl w:val="0"/>
          <w:lang w:eastAsia="sk-SK"/>
        </w:rPr>
        <w:footnoteReference w:id="18"/>
      </w:r>
      <w:r w:rsidRPr="00BB287A">
        <w:rPr>
          <w:rFonts w:ascii="Times New Roman" w:hAnsi="Times New Roman"/>
          <w:sz w:val="24"/>
          <w:szCs w:val="24"/>
          <w:lang w:eastAsia="sk-SK"/>
        </w:rPr>
        <w:t>) v ktorej sú prekračované limitné hodnoty znečisťujúcej látky, ktorej kvóty sa majú previesť. To neplatí, ak ide o kvóty pridelené pre okres podľa § 16 ods. 2 a ich prevod v rámci tohto okresu.</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(5) Prevod kvót a ich zaevidovanie v registri systému môžu vykonať splnomocnení zástupcovia určení účastníkmi systému obchodovania alebo o prevod kvót a ich zaevidovanie môžu písomne požiadať správcu registra systému účastníci systému obchodovania, medzi ktorými sa prevod uskutočňuje. </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(6) Kvóty znečisťujúcich látok odovzdané podľa § 21 ods. 4 písm. b) správca registra systému zruší na základe oznámenia obvodného úradu životného prostredia podľa § 27 ods. </w:t>
      </w:r>
      <w:r w:rsidRPr="00BB287A" w:rsidR="00BD502C">
        <w:rPr>
          <w:rFonts w:ascii="Times New Roman" w:hAnsi="Times New Roman"/>
          <w:sz w:val="24"/>
          <w:szCs w:val="24"/>
          <w:lang w:eastAsia="sk-SK"/>
        </w:rPr>
        <w:t>1</w:t>
      </w:r>
      <w:r w:rsidRPr="00BB287A">
        <w:rPr>
          <w:rFonts w:ascii="Times New Roman" w:hAnsi="Times New Roman"/>
          <w:sz w:val="24"/>
          <w:szCs w:val="24"/>
          <w:lang w:eastAsia="sk-SK"/>
        </w:rPr>
        <w:t xml:space="preserve"> písm. g). </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(7) Splnomocnený zástupca účastníka systému obchodovania môže sám dobrovoľne zrušiť kvóty, ktoré má držiteľ na účte kvót, alebo môže o dobrovoľné zrušenie kvót písomne požiadať správcu registra systému. Správca registra systému zruší všetky kvóty, o zrušenie ktorých požiadal splnomocnený zástupca.</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4D0A99">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(8) Ak nebudú kvóty znečisťujúcich látok vydané pre príslušné obchodovateľné obdobie zrušené podľa odsekov 6 alebo 7, všetky zostávajúce kvóty zruší správca registra systému automaticky tri mesiace po doručení oznámenia podľa § 27 ods. </w:t>
      </w:r>
      <w:r w:rsidRPr="00BB287A" w:rsidR="00BD502C">
        <w:rPr>
          <w:rFonts w:ascii="Times New Roman" w:hAnsi="Times New Roman"/>
          <w:sz w:val="24"/>
          <w:szCs w:val="24"/>
          <w:lang w:eastAsia="sk-SK"/>
        </w:rPr>
        <w:t>1</w:t>
      </w:r>
      <w:r w:rsidRPr="00BB287A">
        <w:rPr>
          <w:rFonts w:ascii="Times New Roman" w:hAnsi="Times New Roman"/>
          <w:sz w:val="24"/>
          <w:szCs w:val="24"/>
          <w:lang w:eastAsia="sk-SK"/>
        </w:rPr>
        <w:t xml:space="preserve"> písm. g).</w:t>
      </w:r>
    </w:p>
    <w:p w:rsidR="00BD502C" w:rsidRPr="00BB287A" w:rsidP="004D0A99">
      <w:pPr>
        <w:bidi w:val="0"/>
        <w:spacing w:line="240" w:lineRule="auto"/>
        <w:ind w:firstLine="360"/>
        <w:contextualSpacing/>
        <w:jc w:val="both"/>
        <w:rPr>
          <w:rFonts w:ascii="Times New Roman" w:hAnsi="Times New Roman"/>
          <w:sz w:val="24"/>
          <w:szCs w:val="24"/>
          <w:lang w:eastAsia="sk-SK"/>
        </w:rPr>
      </w:pPr>
    </w:p>
    <w:p w:rsidR="00BD502C" w:rsidRPr="00BB287A" w:rsidP="00BD502C">
      <w:pPr>
        <w:pStyle w:val="PlainText"/>
        <w:bidi w:val="0"/>
        <w:ind w:firstLine="360"/>
        <w:jc w:val="both"/>
        <w:rPr>
          <w:rFonts w:ascii="Times New Roman" w:hAnsi="Times New Roman" w:cs="Times New Roman"/>
          <w:sz w:val="24"/>
          <w:szCs w:val="24"/>
        </w:rPr>
      </w:pPr>
      <w:r w:rsidRPr="00BB287A">
        <w:rPr>
          <w:rFonts w:ascii="Times New Roman" w:hAnsi="Times New Roman" w:cs="Times New Roman"/>
          <w:sz w:val="24"/>
          <w:szCs w:val="24"/>
          <w:lang w:eastAsia="sk-SK"/>
        </w:rPr>
        <w:t>(9)</w:t>
      </w:r>
      <w:r w:rsidRPr="00BB287A">
        <w:rPr>
          <w:rFonts w:ascii="Times New Roman" w:hAnsi="Times New Roman" w:cs="Times New Roman"/>
          <w:sz w:val="24"/>
          <w:szCs w:val="24"/>
        </w:rPr>
        <w:t xml:space="preserve"> Ak prevádzkovateľ nevráti do 31. decembra neoprávnene pridelené kvóty  podľa § 10 ods. 2, ministerstvo uloží prevádzkovateľovi pokutu vo výške 100 eur za každú neoprávnene pridelenú kvótu.</w:t>
      </w:r>
    </w:p>
    <w:p w:rsidR="00BE3FCC" w:rsidRPr="00BB287A" w:rsidP="00611792">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20</w:t>
        <w:br/>
        <w:t>Prevod, odovzdanie a zrušenie kvót skleníkových plynov</w:t>
      </w:r>
    </w:p>
    <w:p w:rsidR="00BE3FCC" w:rsidRPr="00BB287A" w:rsidP="00611792">
      <w:pPr>
        <w:bidi w:val="0"/>
        <w:spacing w:after="0"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(1) Vydané kvóty skleníkových plynov pridelené na príslušné obchodovateľné obdobie sa môžu prenášať medzi</w:t>
      </w:r>
    </w:p>
    <w:p w:rsidR="00BE3FCC" w:rsidRPr="00BB287A" w:rsidP="00611792">
      <w:pPr>
        <w:pStyle w:val="ListParagraph"/>
        <w:numPr>
          <w:numId w:val="27"/>
        </w:numPr>
        <w:bidi w:val="0"/>
        <w:contextualSpacing/>
        <w:rPr>
          <w:rFonts w:ascii="Times New Roman" w:hAnsi="Times New Roman"/>
          <w:sz w:val="24"/>
          <w:szCs w:val="24"/>
        </w:rPr>
      </w:pPr>
      <w:r w:rsidRPr="00BB287A">
        <w:rPr>
          <w:rFonts w:ascii="Times New Roman" w:hAnsi="Times New Roman"/>
          <w:sz w:val="24"/>
          <w:szCs w:val="24"/>
          <w:lang w:eastAsia="sk-SK"/>
        </w:rPr>
        <w:t>účastníkmi schémy obchodovania zo Slovenskej republiky,</w:t>
      </w:r>
    </w:p>
    <w:p w:rsidR="00BE3FCC" w:rsidRPr="00BB287A" w:rsidP="00611792">
      <w:pPr>
        <w:pStyle w:val="ListParagraph"/>
        <w:numPr>
          <w:numId w:val="27"/>
        </w:numPr>
        <w:bidi w:val="0"/>
        <w:contextualSpacing/>
        <w:rPr>
          <w:rFonts w:ascii="Times New Roman" w:hAnsi="Times New Roman"/>
          <w:sz w:val="24"/>
          <w:szCs w:val="24"/>
        </w:rPr>
      </w:pPr>
      <w:r w:rsidRPr="00BB287A">
        <w:rPr>
          <w:rFonts w:ascii="Times New Roman" w:hAnsi="Times New Roman"/>
          <w:sz w:val="24"/>
          <w:szCs w:val="24"/>
          <w:lang w:eastAsia="sk-SK"/>
        </w:rPr>
        <w:t>účastníkmi schémy obchodovania podľa písmena a) a účastníkmi zahraničnej schémy obchodovania z členského štátu Európskej únie,</w:t>
      </w:r>
    </w:p>
    <w:p w:rsidR="00BE3FCC" w:rsidRPr="00BB287A" w:rsidP="00611792">
      <w:pPr>
        <w:pStyle w:val="ListParagraph"/>
        <w:numPr>
          <w:numId w:val="27"/>
        </w:numPr>
        <w:bidi w:val="0"/>
        <w:contextualSpacing/>
        <w:rPr>
          <w:rFonts w:ascii="Times New Roman" w:hAnsi="Times New Roman"/>
          <w:sz w:val="24"/>
          <w:szCs w:val="24"/>
        </w:rPr>
      </w:pPr>
      <w:r w:rsidRPr="00BB287A">
        <w:rPr>
          <w:rFonts w:ascii="Times New Roman" w:hAnsi="Times New Roman"/>
          <w:sz w:val="24"/>
          <w:szCs w:val="24"/>
          <w:lang w:eastAsia="sk-SK"/>
        </w:rPr>
        <w:t xml:space="preserve">účastníkmi schémy obchodovania podľa písmena a) alebo písmena b) a účastníkmi schémy obchodovania zo štátov z prílohy B Kjótskeho protokolu </w:t>
      </w:r>
      <w:r w:rsidRPr="00BB287A">
        <w:rPr>
          <w:rFonts w:ascii="Times New Roman" w:hAnsi="Times New Roman"/>
          <w:sz w:val="24"/>
          <w:szCs w:val="24"/>
        </w:rPr>
        <w:t>alebo inej medzinárodnej zmluvy.</w:t>
      </w: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(2) Prevod kvót a ich zaevidovanie sa vykonáva na základe žiadosti majiteľa účtu v registri alebo majiteľ účtu môže požiadať o prevod kvót a o ich zaevidovanie vnútroštátneho správcu.</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(3) Kvóty skleníkových plynov vydané príslušným orgánom iného členského štátu Európskej únie alebo štátu z prílohy B Kjótskeho protokolu sú rovnocenné s kvótami skleníkových plynov vydanými ministerstvom a ich držitelia ich môžu použiť na plnenie povinnosti prevádzkovateľa podľa odseku 4.</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(4) Kvóty skleníkových plynov odovzdané podľa § 21 ods. 1 písm. b) </w:t>
      </w:r>
      <w:r w:rsidRPr="00BB287A" w:rsidR="00BD502C">
        <w:rPr>
          <w:rFonts w:ascii="Times New Roman" w:hAnsi="Times New Roman"/>
          <w:sz w:val="24"/>
          <w:szCs w:val="24"/>
          <w:lang w:eastAsia="sk-SK"/>
        </w:rPr>
        <w:t>register</w:t>
      </w:r>
      <w:r w:rsidRPr="00BB287A">
        <w:rPr>
          <w:rFonts w:ascii="Times New Roman" w:hAnsi="Times New Roman"/>
          <w:sz w:val="24"/>
          <w:szCs w:val="24"/>
          <w:lang w:eastAsia="sk-SK"/>
        </w:rPr>
        <w:t xml:space="preserve"> následne zruší.</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(5) Splnomocnený zástupca, určený držiteľom kvót skleníkových plynov, môže sám dobrovoľne zrušiť kvóty, ktoré má držiteľ na účte kvót, alebo môže o dobrovoľné zrušenie kvót požiadať správcu registra. </w:t>
      </w:r>
      <w:r w:rsidRPr="00BB287A" w:rsidR="00BD502C">
        <w:rPr>
          <w:rFonts w:ascii="Times New Roman" w:hAnsi="Times New Roman"/>
          <w:sz w:val="24"/>
          <w:szCs w:val="24"/>
          <w:lang w:eastAsia="sk-SK"/>
        </w:rPr>
        <w:t xml:space="preserve">Register </w:t>
      </w:r>
      <w:r w:rsidRPr="00BB287A">
        <w:rPr>
          <w:rFonts w:ascii="Times New Roman" w:hAnsi="Times New Roman"/>
          <w:sz w:val="24"/>
          <w:szCs w:val="24"/>
          <w:lang w:eastAsia="sk-SK"/>
        </w:rPr>
        <w:t>zruší všetky kvóty, o zrušenie ktorých požiadal splnomocnený zástupca.</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(6) Kvóty skleníkových plynov alebo kvóty znečisťujúcich látok nemôžu byť predmetom záložného práva a ani nepeňažným vkladom</w:t>
      </w:r>
      <w:r>
        <w:rPr>
          <w:rStyle w:val="FootnoteReference"/>
          <w:rFonts w:ascii="Times New Roman" w:hAnsi="Times New Roman"/>
          <w:sz w:val="24"/>
          <w:szCs w:val="24"/>
          <w:rtl w:val="0"/>
          <w:lang w:eastAsia="sk-SK"/>
        </w:rPr>
        <w:footnoteReference w:id="19"/>
      </w:r>
      <w:r w:rsidRPr="00BB287A">
        <w:rPr>
          <w:rFonts w:ascii="Times New Roman" w:hAnsi="Times New Roman"/>
          <w:sz w:val="24"/>
          <w:szCs w:val="24"/>
          <w:lang w:eastAsia="sk-SK"/>
        </w:rPr>
        <w:t>) do základného imania kapitálových spoločností.</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(7) Prevádzkovateľ lietadla, ktorému boli kvóty pridelené, do 30. apríla každého kalendárneho roka odovzdá také množstvo kvót, ktoré sa rovná celkovým emisiám z leteckých činností uvedených v prílohe č. 1 tabuľke D, ktoré tento prevádzkovateľ uskutočňuje, za predchádzajúci kalendárny rok, ktoré boli overené v súlade s kritériami podľa osobitného predpisu.</w:t>
      </w:r>
      <w:r>
        <w:rPr>
          <w:rStyle w:val="FootnoteReference"/>
          <w:rFonts w:ascii="Times New Roman" w:hAnsi="Times New Roman"/>
          <w:sz w:val="24"/>
          <w:szCs w:val="24"/>
          <w:rtl w:val="0"/>
          <w:lang w:eastAsia="sk-SK"/>
        </w:rPr>
        <w:footnoteReference w:id="20"/>
      </w:r>
      <w:r w:rsidRPr="00BB287A">
        <w:rPr>
          <w:rFonts w:ascii="Times New Roman" w:hAnsi="Times New Roman"/>
          <w:sz w:val="24"/>
          <w:szCs w:val="24"/>
          <w:lang w:eastAsia="sk-SK"/>
        </w:rPr>
        <w:t xml:space="preserve">) Kvóty skleníkových plynov, ktoré budú odovzdané, </w:t>
      </w:r>
      <w:r w:rsidRPr="00BB287A" w:rsidR="00BD502C">
        <w:rPr>
          <w:rFonts w:ascii="Times New Roman" w:hAnsi="Times New Roman"/>
          <w:sz w:val="24"/>
          <w:szCs w:val="24"/>
          <w:lang w:eastAsia="sk-SK"/>
        </w:rPr>
        <w:t xml:space="preserve">register následne </w:t>
      </w:r>
      <w:r w:rsidRPr="00BB287A">
        <w:rPr>
          <w:rFonts w:ascii="Times New Roman" w:hAnsi="Times New Roman"/>
          <w:sz w:val="24"/>
          <w:szCs w:val="24"/>
          <w:lang w:eastAsia="sk-SK"/>
        </w:rPr>
        <w:t xml:space="preserve">zruší. </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(8) Prevádzkovateľ do 30. apríla každého kalendárneho roka odovzdá množstvo iných kvót ako kvót vydaných podľa </w:t>
      </w:r>
      <w:r w:rsidRPr="00BB287A">
        <w:rPr>
          <w:rFonts w:ascii="Times New Roman" w:hAnsi="Times New Roman"/>
          <w:sz w:val="24"/>
          <w:szCs w:val="24"/>
        </w:rPr>
        <w:t xml:space="preserve">§ </w:t>
      </w:r>
      <w:smartTag w:uri="urn:schemas-microsoft-com:office:smarttags" w:element="metricconverter">
        <w:smartTagPr>
          <w:attr w:name="ProductID" w:val="100 kg"/>
        </w:smartTagPr>
        <w:r w:rsidRPr="00BB287A">
          <w:rPr>
            <w:rFonts w:ascii="Times New Roman" w:hAnsi="Times New Roman"/>
            <w:sz w:val="24"/>
            <w:szCs w:val="24"/>
          </w:rPr>
          <w:t>14 a</w:t>
        </w:r>
      </w:smartTag>
      <w:r w:rsidRPr="00BB287A">
        <w:rPr>
          <w:rFonts w:ascii="Times New Roman" w:hAnsi="Times New Roman"/>
          <w:sz w:val="24"/>
          <w:szCs w:val="24"/>
        </w:rPr>
        <w:t xml:space="preserve"> 15</w:t>
      </w:r>
      <w:r w:rsidRPr="00BB287A">
        <w:rPr>
          <w:rFonts w:ascii="Times New Roman" w:hAnsi="Times New Roman"/>
          <w:sz w:val="24"/>
          <w:szCs w:val="24"/>
          <w:lang w:eastAsia="sk-SK"/>
        </w:rPr>
        <w:t xml:space="preserve"> rovnajúce sa celkovým emisiám z tejto prevádzky počas predchádzajúceho kalendárneho roka, ktoré boli overené v súlade s kritériami podľa osobitného predpisu.</w:t>
      </w:r>
      <w:r w:rsidRPr="00BB287A">
        <w:rPr>
          <w:rFonts w:ascii="Times New Roman" w:hAnsi="Times New Roman"/>
          <w:sz w:val="24"/>
          <w:szCs w:val="24"/>
          <w:vertAlign w:val="superscript"/>
          <w:lang w:eastAsia="sk-SK"/>
        </w:rPr>
        <w:t>19</w:t>
      </w:r>
      <w:r w:rsidRPr="00BB287A">
        <w:rPr>
          <w:rFonts w:ascii="Times New Roman" w:hAnsi="Times New Roman"/>
          <w:sz w:val="24"/>
          <w:szCs w:val="24"/>
          <w:lang w:eastAsia="sk-SK"/>
        </w:rPr>
        <w:t xml:space="preserve">) Kvóty skleníkových plynov, ktoré budú odovzdané, </w:t>
      </w:r>
      <w:r w:rsidRPr="00BB287A" w:rsidR="00BD502C">
        <w:rPr>
          <w:rFonts w:ascii="Times New Roman" w:hAnsi="Times New Roman"/>
          <w:sz w:val="24"/>
          <w:szCs w:val="24"/>
          <w:lang w:eastAsia="sk-SK"/>
        </w:rPr>
        <w:t>register</w:t>
      </w:r>
      <w:r w:rsidRPr="00BB287A">
        <w:rPr>
          <w:rFonts w:ascii="Times New Roman" w:hAnsi="Times New Roman"/>
          <w:sz w:val="24"/>
          <w:szCs w:val="24"/>
          <w:lang w:eastAsia="sk-SK"/>
        </w:rPr>
        <w:t xml:space="preserve"> následne zruší.</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lang w:eastAsia="sk-SK"/>
        </w:rPr>
        <w:t xml:space="preserve">(9) Na účely plnenia záväzkov </w:t>
      </w:r>
      <w:r w:rsidRPr="00BB287A" w:rsidR="00C66BDE">
        <w:rPr>
          <w:rFonts w:ascii="Times New Roman" w:hAnsi="Times New Roman"/>
          <w:sz w:val="24"/>
          <w:szCs w:val="24"/>
          <w:lang w:eastAsia="sk-SK"/>
        </w:rPr>
        <w:t xml:space="preserve">prevádzkovateľa a </w:t>
      </w:r>
      <w:r w:rsidRPr="00BB287A">
        <w:rPr>
          <w:rFonts w:ascii="Times New Roman" w:hAnsi="Times New Roman"/>
          <w:sz w:val="24"/>
          <w:szCs w:val="24"/>
          <w:lang w:eastAsia="sk-SK"/>
        </w:rPr>
        <w:t>prevádzkovateľa lietadla podľa odseku 7 alebo 8 budú uznané aj kvóty vydané príslušným orgánom iného členského štátu.</w:t>
      </w:r>
    </w:p>
    <w:p w:rsidR="00BE3FCC" w:rsidRPr="00BB287A" w:rsidP="00611792">
      <w:pPr>
        <w:bidi w:val="0"/>
        <w:spacing w:line="240" w:lineRule="auto"/>
        <w:ind w:firstLine="360"/>
        <w:contextualSpacing/>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lang w:eastAsia="sk-SK"/>
        </w:rPr>
      </w:pPr>
      <w:r w:rsidRPr="00BB287A">
        <w:rPr>
          <w:rFonts w:ascii="Times New Roman" w:hAnsi="Times New Roman"/>
          <w:sz w:val="24"/>
          <w:szCs w:val="24"/>
        </w:rPr>
        <w:t>(10) Povinnosť odovzdať kvóty nevzniká pri emisiách, ktoré sa preukázateľne zachytávajú a prevážajú na trvalé uloženie do zariadenia s  povolením podľa osobitného predpisu.</w:t>
      </w:r>
      <w:r>
        <w:rPr>
          <w:rStyle w:val="FootnoteReference"/>
          <w:rFonts w:ascii="Times New Roman" w:hAnsi="Times New Roman"/>
          <w:sz w:val="24"/>
          <w:szCs w:val="24"/>
          <w:rtl w:val="0"/>
        </w:rPr>
        <w:footnoteReference w:id="21"/>
      </w:r>
      <w:r w:rsidRPr="00BB287A">
        <w:rPr>
          <w:rFonts w:ascii="Times New Roman" w:hAnsi="Times New Roman"/>
          <w:sz w:val="24"/>
          <w:szCs w:val="24"/>
        </w:rPr>
        <w:t xml:space="preserve">) </w:t>
      </w:r>
    </w:p>
    <w:p w:rsidR="006458F5" w:rsidRPr="00BB287A" w:rsidP="00AE7890">
      <w:pPr>
        <w:bidi w:val="0"/>
        <w:spacing w:after="0"/>
        <w:jc w:val="center"/>
        <w:rPr>
          <w:rFonts w:ascii="Times New Roman" w:hAnsi="Times New Roman"/>
          <w:b/>
          <w:sz w:val="24"/>
          <w:szCs w:val="24"/>
        </w:rPr>
      </w:pPr>
    </w:p>
    <w:p w:rsidR="00BE3FCC" w:rsidRPr="00BB287A" w:rsidP="00AE7890">
      <w:pPr>
        <w:bidi w:val="0"/>
        <w:spacing w:after="0"/>
        <w:jc w:val="center"/>
        <w:rPr>
          <w:rFonts w:ascii="Times New Roman" w:hAnsi="Times New Roman"/>
          <w:b/>
          <w:sz w:val="24"/>
          <w:szCs w:val="24"/>
        </w:rPr>
      </w:pPr>
      <w:r w:rsidRPr="00BB287A">
        <w:rPr>
          <w:rFonts w:ascii="Times New Roman" w:hAnsi="Times New Roman"/>
          <w:b/>
          <w:sz w:val="24"/>
          <w:szCs w:val="24"/>
        </w:rPr>
        <w:t>§ 21</w:t>
      </w:r>
    </w:p>
    <w:p w:rsidR="00BE3FCC" w:rsidRPr="00BB287A" w:rsidP="00AE7890">
      <w:pPr>
        <w:bidi w:val="0"/>
        <w:spacing w:after="0"/>
        <w:jc w:val="center"/>
        <w:rPr>
          <w:rFonts w:ascii="Times New Roman" w:hAnsi="Times New Roman"/>
          <w:b/>
          <w:sz w:val="24"/>
          <w:szCs w:val="24"/>
        </w:rPr>
      </w:pPr>
      <w:r w:rsidRPr="00BB287A">
        <w:rPr>
          <w:rFonts w:ascii="Times New Roman" w:hAnsi="Times New Roman"/>
          <w:b/>
          <w:sz w:val="24"/>
          <w:szCs w:val="24"/>
        </w:rPr>
        <w:t>Povinnosti prevádzkovateľov a prevádzkovateľov lietadiel</w:t>
      </w:r>
    </w:p>
    <w:p w:rsidR="00BE3FCC" w:rsidRPr="00BB287A" w:rsidP="002E3370">
      <w:pPr>
        <w:bidi w:val="0"/>
        <w:spacing w:after="0"/>
        <w:jc w:val="both"/>
        <w:rPr>
          <w:rFonts w:ascii="Times New Roman" w:hAnsi="Times New Roman"/>
          <w:b/>
          <w:sz w:val="24"/>
          <w:szCs w:val="24"/>
        </w:rPr>
      </w:pPr>
    </w:p>
    <w:p w:rsidR="00BE3FCC" w:rsidRPr="00BB287A" w:rsidP="00611792">
      <w:pPr>
        <w:bidi w:val="0"/>
        <w:spacing w:after="0" w:line="240" w:lineRule="auto"/>
        <w:ind w:firstLine="360"/>
        <w:contextualSpacing/>
        <w:jc w:val="both"/>
        <w:rPr>
          <w:rFonts w:ascii="Times New Roman" w:hAnsi="Times New Roman"/>
          <w:sz w:val="24"/>
          <w:szCs w:val="24"/>
        </w:rPr>
      </w:pPr>
      <w:r w:rsidRPr="00BB287A">
        <w:rPr>
          <w:rFonts w:ascii="Times New Roman" w:hAnsi="Times New Roman"/>
          <w:sz w:val="24"/>
          <w:szCs w:val="24"/>
        </w:rPr>
        <w:t>(1) Prevádzkovateľ, ktorý je povinným účastníkom schémy obchodovania, okrem prevádzkovateľa, ktorý prevádzkuje úložisko na účely trvalého ukladania oxidu uhličitého do geologického prostredia podľa osobitného predpisu,</w:t>
      </w:r>
      <w:r w:rsidRPr="00BB287A">
        <w:rPr>
          <w:rFonts w:ascii="Times New Roman" w:hAnsi="Times New Roman"/>
          <w:sz w:val="24"/>
          <w:szCs w:val="24"/>
          <w:vertAlign w:val="superscript"/>
        </w:rPr>
        <w:t>20</w:t>
      </w:r>
      <w:r w:rsidRPr="00BB287A">
        <w:rPr>
          <w:rFonts w:ascii="Times New Roman" w:hAnsi="Times New Roman"/>
          <w:sz w:val="24"/>
          <w:szCs w:val="24"/>
        </w:rPr>
        <w:t>) je povinný</w:t>
      </w:r>
    </w:p>
    <w:p w:rsidR="00BE3FCC" w:rsidRPr="00BB287A" w:rsidP="00611792">
      <w:pPr>
        <w:numPr>
          <w:numId w:val="3"/>
        </w:num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predložiť obvodnému úradu životného prostredia, a ak ide o prevádzkovateľa lietadla ministerstvu, každoročne do 1. marca správu o emisiách skleníkových plynov z prevádzky počas predchádzajúceho kalendárneho roka overenú oprávneným overovateľom podľa § 24 ako správnu v súlade s kritériami </w:t>
      </w:r>
      <w:r w:rsidRPr="00BB287A">
        <w:rPr>
          <w:rFonts w:ascii="Times New Roman" w:hAnsi="Times New Roman"/>
          <w:sz w:val="24"/>
          <w:szCs w:val="24"/>
          <w:lang w:eastAsia="sk-SK"/>
        </w:rPr>
        <w:t>podľa osobitného predpisu</w:t>
      </w:r>
      <w:r w:rsidRPr="00BB287A">
        <w:rPr>
          <w:rFonts w:ascii="Times New Roman" w:hAnsi="Times New Roman"/>
          <w:sz w:val="24"/>
          <w:szCs w:val="24"/>
        </w:rPr>
        <w:t>,</w:t>
      </w:r>
      <w:r w:rsidRPr="00BB287A">
        <w:rPr>
          <w:rFonts w:ascii="Times New Roman" w:hAnsi="Times New Roman"/>
          <w:sz w:val="24"/>
          <w:szCs w:val="24"/>
          <w:vertAlign w:val="superscript"/>
          <w:lang w:eastAsia="sk-SK"/>
        </w:rPr>
        <w:t>19</w:t>
      </w:r>
      <w:r w:rsidRPr="00BB287A">
        <w:rPr>
          <w:rFonts w:ascii="Times New Roman" w:hAnsi="Times New Roman"/>
          <w:sz w:val="24"/>
          <w:szCs w:val="24"/>
          <w:lang w:eastAsia="sk-SK"/>
        </w:rPr>
        <w:t>)</w:t>
      </w:r>
    </w:p>
    <w:p w:rsidR="00BE3FCC" w:rsidRPr="00BB287A" w:rsidP="00611792">
      <w:pPr>
        <w:numPr>
          <w:numId w:val="3"/>
        </w:num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odovzdať kvóty skleníkových plynov podľa § 20 ods. </w:t>
      </w:r>
      <w:smartTag w:uri="urn:schemas-microsoft-com:office:smarttags" w:element="metricconverter">
        <w:smartTagPr>
          <w:attr w:name="ProductID" w:val="100 kg"/>
        </w:smartTagPr>
        <w:r w:rsidRPr="00BB287A">
          <w:rPr>
            <w:rFonts w:ascii="Times New Roman" w:hAnsi="Times New Roman"/>
            <w:sz w:val="24"/>
            <w:szCs w:val="24"/>
          </w:rPr>
          <w:t>7 a</w:t>
        </w:r>
      </w:smartTag>
      <w:r w:rsidRPr="00BB287A">
        <w:rPr>
          <w:rFonts w:ascii="Times New Roman" w:hAnsi="Times New Roman"/>
          <w:sz w:val="24"/>
          <w:szCs w:val="24"/>
        </w:rPr>
        <w:t xml:space="preserve"> 8, pričom povinní účastníci schémy obchodovania a prevádzkovateľ lietadla nemôžu na tento účel použiť priznané jednotky,</w:t>
      </w:r>
    </w:p>
    <w:p w:rsidR="00BE3FCC" w:rsidRPr="00BB287A" w:rsidP="00611792">
      <w:pPr>
        <w:numPr>
          <w:numId w:val="3"/>
        </w:num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plniť povinnosti podľa písmena a) a b)  aj v roku nasledujúcom po kalendárnom roku  vyradenia prevádzky zo schémy obchodovania podľa § 6 ods. </w:t>
      </w:r>
      <w:smartTag w:uri="urn:schemas-microsoft-com:office:smarttags" w:element="metricconverter">
        <w:smartTagPr>
          <w:attr w:name="ProductID" w:val="100 kg"/>
        </w:smartTagPr>
        <w:r w:rsidRPr="00BB287A">
          <w:rPr>
            <w:rFonts w:ascii="Times New Roman" w:hAnsi="Times New Roman"/>
            <w:sz w:val="24"/>
            <w:szCs w:val="24"/>
          </w:rPr>
          <w:t>1 a</w:t>
        </w:r>
      </w:smartTag>
      <w:r w:rsidRPr="00BB287A">
        <w:rPr>
          <w:rFonts w:ascii="Times New Roman" w:hAnsi="Times New Roman"/>
          <w:sz w:val="24"/>
          <w:szCs w:val="24"/>
        </w:rPr>
        <w:t xml:space="preserve"> </w:t>
      </w:r>
      <w:r w:rsidRPr="00BB287A" w:rsidR="009E184F">
        <w:rPr>
          <w:rFonts w:ascii="Times New Roman" w:hAnsi="Times New Roman"/>
          <w:sz w:val="24"/>
          <w:szCs w:val="24"/>
        </w:rPr>
        <w:t>2</w:t>
      </w:r>
      <w:r w:rsidRPr="00BB287A">
        <w:rPr>
          <w:rFonts w:ascii="Times New Roman" w:hAnsi="Times New Roman"/>
          <w:sz w:val="24"/>
          <w:szCs w:val="24"/>
        </w:rPr>
        <w:t>,</w:t>
      </w:r>
    </w:p>
    <w:p w:rsidR="00BE3FCC" w:rsidRPr="00BB287A" w:rsidP="00611792">
      <w:pPr>
        <w:numPr>
          <w:numId w:val="3"/>
        </w:numPr>
        <w:bidi w:val="0"/>
        <w:spacing w:after="0" w:line="240" w:lineRule="auto"/>
        <w:jc w:val="both"/>
        <w:rPr>
          <w:rFonts w:ascii="Times New Roman" w:hAnsi="Times New Roman"/>
          <w:sz w:val="24"/>
          <w:szCs w:val="24"/>
        </w:rPr>
      </w:pPr>
      <w:r w:rsidRPr="00BB287A">
        <w:rPr>
          <w:rFonts w:ascii="Times New Roman" w:hAnsi="Times New Roman"/>
          <w:sz w:val="24"/>
          <w:szCs w:val="24"/>
        </w:rPr>
        <w:t>predložiť ministerstvu správu o emisiách skleníkových plynov a správu o overení správy o emisiách skleníkových plynov z prevádzky v elektronickej podobe do 31. marca.</w:t>
      </w:r>
    </w:p>
    <w:p w:rsidR="00BE3FCC" w:rsidRPr="00BB287A" w:rsidP="00611792">
      <w:pPr>
        <w:bidi w:val="0"/>
        <w:spacing w:after="0" w:line="240" w:lineRule="auto"/>
        <w:ind w:left="360"/>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(2) Povinnosti prevádzkovateľa, ktorý je povinným účastníkom schémy obchodovania, platia aj pre dobrovoľného účastníka schémy obchodovania odo dňa vstupu do schémy obchodovania.</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(3) Prevádzkovateľ, ktorý je povinným účastníkom schémy obchodovania a prevádzkovateľ lietadla, nemôže uskutočňovať ďalšie prevody kvót, pokiaľ správa o emisiách skleníkových plynov podľa odseku 1 písm. a) nebola oprávneným overovateľom podľa § 24 overená ako správna v súlade s kritériami podľa osobitného predpisu.</w:t>
      </w:r>
      <w:r w:rsidRPr="00BB287A">
        <w:rPr>
          <w:rFonts w:ascii="Times New Roman" w:hAnsi="Times New Roman"/>
          <w:sz w:val="24"/>
          <w:szCs w:val="24"/>
          <w:vertAlign w:val="superscript"/>
        </w:rPr>
        <w:t>19</w:t>
      </w:r>
      <w:r w:rsidRPr="00BB287A">
        <w:rPr>
          <w:rFonts w:ascii="Times New Roman" w:hAnsi="Times New Roman"/>
          <w:sz w:val="24"/>
          <w:szCs w:val="24"/>
        </w:rPr>
        <w:t xml:space="preserve">) </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(4) Prevádzkovateľ, ktorý je povinným účastníkom systému obchodovania, je povinný</w:t>
      </w:r>
    </w:p>
    <w:p w:rsidR="00BE3FCC" w:rsidRPr="00BB287A" w:rsidP="00611792">
      <w:pPr>
        <w:numPr>
          <w:numId w:val="4"/>
        </w:numPr>
        <w:bidi w:val="0"/>
        <w:spacing w:after="0" w:line="240" w:lineRule="auto"/>
        <w:jc w:val="both"/>
        <w:rPr>
          <w:rFonts w:ascii="Times New Roman" w:hAnsi="Times New Roman"/>
          <w:sz w:val="24"/>
          <w:szCs w:val="24"/>
        </w:rPr>
      </w:pPr>
      <w:r w:rsidRPr="00BB287A">
        <w:rPr>
          <w:rFonts w:ascii="Times New Roman" w:hAnsi="Times New Roman"/>
          <w:sz w:val="24"/>
          <w:szCs w:val="24"/>
        </w:rPr>
        <w:t>predložiť obvodnému úradu životného prostredia správu o emisiách znečisťujúcich látok podľa osobitného predpisu</w:t>
      </w:r>
      <w:r>
        <w:rPr>
          <w:rStyle w:val="FootnoteReference"/>
          <w:rFonts w:ascii="Times New Roman" w:hAnsi="Times New Roman"/>
          <w:sz w:val="24"/>
          <w:szCs w:val="24"/>
          <w:rtl w:val="0"/>
        </w:rPr>
        <w:footnoteReference w:id="22"/>
      </w:r>
      <w:r w:rsidRPr="00BB287A">
        <w:rPr>
          <w:rFonts w:ascii="Times New Roman" w:hAnsi="Times New Roman"/>
          <w:sz w:val="24"/>
          <w:szCs w:val="24"/>
        </w:rPr>
        <w:t>) s uvedením množstva kvót na účte kvót, ktorých je držiteľom, k 15. februáru roka nasledujúceho po príslušnom obchodovateľnom období,</w:t>
      </w:r>
    </w:p>
    <w:p w:rsidR="00BE3FCC" w:rsidRPr="00BB287A" w:rsidP="00611792">
      <w:pPr>
        <w:numPr>
          <w:numId w:val="4"/>
        </w:numPr>
        <w:bidi w:val="0"/>
        <w:spacing w:after="0" w:line="240" w:lineRule="auto"/>
        <w:jc w:val="both"/>
        <w:rPr>
          <w:rFonts w:ascii="Times New Roman" w:hAnsi="Times New Roman"/>
          <w:sz w:val="24"/>
          <w:szCs w:val="24"/>
          <w:lang w:eastAsia="sk-SK"/>
        </w:rPr>
      </w:pPr>
      <w:r w:rsidRPr="00BB287A">
        <w:rPr>
          <w:rFonts w:ascii="Times New Roman" w:hAnsi="Times New Roman"/>
          <w:sz w:val="24"/>
          <w:szCs w:val="24"/>
        </w:rPr>
        <w:t xml:space="preserve">odovzdať </w:t>
      </w:r>
      <w:r w:rsidRPr="00BB287A">
        <w:rPr>
          <w:rFonts w:ascii="Times New Roman" w:hAnsi="Times New Roman"/>
          <w:sz w:val="24"/>
          <w:szCs w:val="24"/>
          <w:lang w:eastAsia="cs-CZ"/>
        </w:rPr>
        <w:t>správcovi registra systému do 30 dní po nadobudnutí právoplatnosti rozhodnutia podľa osobitného predpisu</w:t>
      </w:r>
      <w:r>
        <w:rPr>
          <w:rStyle w:val="FootnoteReference"/>
          <w:rFonts w:ascii="Times New Roman" w:hAnsi="Times New Roman"/>
          <w:sz w:val="24"/>
          <w:szCs w:val="24"/>
          <w:rtl w:val="0"/>
          <w:lang w:eastAsia="cs-CZ"/>
        </w:rPr>
        <w:footnoteReference w:id="23"/>
      </w:r>
      <w:r w:rsidRPr="00BB287A">
        <w:rPr>
          <w:rFonts w:ascii="Times New Roman" w:hAnsi="Times New Roman"/>
          <w:sz w:val="24"/>
          <w:szCs w:val="24"/>
          <w:lang w:eastAsia="cs-CZ"/>
        </w:rPr>
        <w:t>) také množstvo kvót znečisťujúcej látky, aké podľa tohto rozhodnutia emitoval v príslušnom obchodovateľnom období.</w:t>
      </w:r>
    </w:p>
    <w:p w:rsidR="00BE3FCC" w:rsidRPr="00BB287A" w:rsidP="00611792">
      <w:pPr>
        <w:bidi w:val="0"/>
        <w:spacing w:after="0" w:line="240" w:lineRule="auto"/>
        <w:jc w:val="both"/>
        <w:rPr>
          <w:rFonts w:ascii="Times New Roman" w:hAnsi="Times New Roman"/>
          <w:sz w:val="24"/>
          <w:szCs w:val="24"/>
          <w:lang w:eastAsia="sk-SK"/>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(5) Prevádzkovateľ prevádzky, v ktorej sa vykonáva jedna činnosť alebo viac činností uvedených v prílohe č. 1 tabuľkách A a B, je povinný </w:t>
      </w:r>
    </w:p>
    <w:p w:rsidR="00BE3FCC" w:rsidRPr="00BB287A" w:rsidP="00611792">
      <w:pPr>
        <w:numPr>
          <w:numId w:val="5"/>
        </w:numPr>
        <w:bidi w:val="0"/>
        <w:spacing w:after="0" w:line="240" w:lineRule="auto"/>
        <w:jc w:val="both"/>
        <w:rPr>
          <w:rFonts w:ascii="Times New Roman" w:hAnsi="Times New Roman"/>
          <w:sz w:val="24"/>
          <w:szCs w:val="24"/>
        </w:rPr>
      </w:pPr>
      <w:r w:rsidRPr="00BB287A">
        <w:rPr>
          <w:rFonts w:ascii="Times New Roman" w:hAnsi="Times New Roman"/>
          <w:sz w:val="24"/>
          <w:szCs w:val="24"/>
        </w:rPr>
        <w:t>predložiť ministerstvu do dvoch mesiacov od doručenia žiadosti zaslanej ministerstvom riadne podložené a nezávisle overené údaje potrebné pre výpočet pridelenia emisných kvót, najmä údaje o výrobe výrobkov, tepla a elektrickej energie a o spotrebe tepla a paliva,</w:t>
      </w:r>
    </w:p>
    <w:p w:rsidR="00BE3FCC" w:rsidRPr="00BB287A" w:rsidP="00611792">
      <w:pPr>
        <w:pStyle w:val="NormalWeb"/>
        <w:numPr>
          <w:numId w:val="5"/>
        </w:numPr>
        <w:bidi w:val="0"/>
        <w:spacing w:before="0" w:beforeAutospacing="0" w:after="0" w:afterAutospacing="0"/>
        <w:jc w:val="both"/>
        <w:rPr>
          <w:rFonts w:ascii="Times New Roman" w:hAnsi="Times New Roman" w:cs="Times New Roman"/>
          <w:color w:val="auto"/>
          <w:sz w:val="24"/>
          <w:szCs w:val="24"/>
        </w:rPr>
      </w:pPr>
      <w:r w:rsidRPr="00BB287A">
        <w:rPr>
          <w:rFonts w:ascii="Times New Roman" w:hAnsi="Times New Roman" w:cs="Times New Roman"/>
          <w:color w:val="auto"/>
          <w:sz w:val="24"/>
          <w:szCs w:val="24"/>
        </w:rPr>
        <w:t>nahlásiť ministerstvu každú významnú zmenu kapacity časti prevádzky v lehote do 30 dní odo dňa začiatku zmenenej prevádzky podľa osobitného predpisu,</w:t>
      </w:r>
      <w:r w:rsidRPr="00BB287A">
        <w:rPr>
          <w:rFonts w:ascii="Times New Roman" w:hAnsi="Times New Roman" w:cs="Times New Roman"/>
          <w:color w:val="auto"/>
          <w:sz w:val="24"/>
          <w:szCs w:val="24"/>
          <w:vertAlign w:val="superscript"/>
        </w:rPr>
        <w:t>8)</w:t>
      </w:r>
      <w:r w:rsidRPr="00BB287A">
        <w:rPr>
          <w:rFonts w:ascii="Times New Roman" w:hAnsi="Times New Roman" w:cs="Times New Roman"/>
          <w:color w:val="auto"/>
          <w:sz w:val="24"/>
          <w:szCs w:val="24"/>
        </w:rPr>
        <w:t xml:space="preserve"> najneskôr však do 31. decembra kalendárneho roka, v ktorom sa táto zmenená prevádzka začala,</w:t>
      </w:r>
    </w:p>
    <w:p w:rsidR="00BE3FCC" w:rsidRPr="00BB287A" w:rsidP="00611792">
      <w:pPr>
        <w:pStyle w:val="NormalWeb"/>
        <w:numPr>
          <w:numId w:val="5"/>
        </w:numPr>
        <w:bidi w:val="0"/>
        <w:spacing w:before="0" w:beforeAutospacing="0" w:after="0" w:afterAutospacing="0"/>
        <w:jc w:val="both"/>
        <w:rPr>
          <w:rFonts w:ascii="Times New Roman" w:hAnsi="Times New Roman" w:cs="Times New Roman"/>
          <w:color w:val="auto"/>
          <w:sz w:val="24"/>
          <w:szCs w:val="24"/>
        </w:rPr>
      </w:pPr>
      <w:r w:rsidRPr="00BB287A">
        <w:rPr>
          <w:rFonts w:ascii="Times New Roman" w:hAnsi="Times New Roman" w:cs="Times New Roman"/>
          <w:color w:val="auto"/>
          <w:sz w:val="24"/>
          <w:szCs w:val="24"/>
        </w:rPr>
        <w:t>nahlásiť ministerstvu zníženie úrovne činnosti časti prevádzky, zníženie a nasledujúce zvýšenie úrovne činnosti časti prevádzky podľa osobitného predpisu</w:t>
      </w:r>
      <w:r w:rsidRPr="00BB287A">
        <w:rPr>
          <w:rFonts w:ascii="Times New Roman" w:hAnsi="Times New Roman" w:cs="Times New Roman"/>
          <w:color w:val="auto"/>
          <w:sz w:val="24"/>
          <w:szCs w:val="24"/>
          <w:vertAlign w:val="superscript"/>
        </w:rPr>
        <w:t>8</w:t>
      </w:r>
      <w:r w:rsidRPr="00BB287A">
        <w:rPr>
          <w:rFonts w:ascii="Times New Roman" w:hAnsi="Times New Roman" w:cs="Times New Roman"/>
          <w:color w:val="auto"/>
          <w:sz w:val="24"/>
          <w:szCs w:val="24"/>
        </w:rPr>
        <w:t>) do  31. decembra príslušného kalendárneho roka,</w:t>
      </w:r>
    </w:p>
    <w:p w:rsidR="00BE3FCC" w:rsidRPr="00BB287A" w:rsidP="00611792">
      <w:pPr>
        <w:pStyle w:val="NormalWeb"/>
        <w:numPr>
          <w:numId w:val="5"/>
        </w:numPr>
        <w:bidi w:val="0"/>
        <w:spacing w:before="0" w:beforeAutospacing="0" w:after="0" w:afterAutospacing="0"/>
        <w:jc w:val="both"/>
        <w:rPr>
          <w:rFonts w:ascii="Times New Roman" w:hAnsi="Times New Roman" w:cs="Times New Roman"/>
          <w:b/>
          <w:bCs/>
          <w:color w:val="auto"/>
          <w:sz w:val="24"/>
          <w:szCs w:val="24"/>
        </w:rPr>
      </w:pPr>
      <w:r w:rsidRPr="00BB287A">
        <w:rPr>
          <w:rFonts w:ascii="Times New Roman" w:hAnsi="Times New Roman" w:cs="Times New Roman"/>
          <w:color w:val="auto"/>
          <w:sz w:val="24"/>
          <w:szCs w:val="24"/>
        </w:rPr>
        <w:t xml:space="preserve">predložiť ministerstvu každoročne </w:t>
      </w:r>
      <w:r w:rsidRPr="00BB287A" w:rsidR="00C555E0">
        <w:rPr>
          <w:rFonts w:ascii="Times New Roman" w:hAnsi="Times New Roman" w:cs="Times New Roman"/>
          <w:color w:val="auto"/>
          <w:sz w:val="24"/>
          <w:szCs w:val="24"/>
        </w:rPr>
        <w:t xml:space="preserve">overenú </w:t>
      </w:r>
      <w:r w:rsidRPr="00BB287A">
        <w:rPr>
          <w:rFonts w:ascii="Times New Roman" w:hAnsi="Times New Roman" w:cs="Times New Roman"/>
          <w:color w:val="auto"/>
          <w:sz w:val="24"/>
          <w:szCs w:val="24"/>
        </w:rPr>
        <w:t>správu o úrovni činnosti častí prevádzky počas príslušného kalendárneho roka do  31. decembra príslušného kalendárneho roka,</w:t>
      </w:r>
    </w:p>
    <w:p w:rsidR="00BE3FCC" w:rsidRPr="00BB287A" w:rsidP="005A630A">
      <w:pPr>
        <w:numPr>
          <w:numId w:val="3"/>
        </w:numPr>
        <w:bidi w:val="0"/>
        <w:spacing w:after="0" w:line="240" w:lineRule="auto"/>
        <w:jc w:val="both"/>
        <w:rPr>
          <w:rFonts w:ascii="Times New Roman" w:hAnsi="Times New Roman"/>
          <w:sz w:val="24"/>
          <w:szCs w:val="24"/>
        </w:rPr>
      </w:pPr>
      <w:r w:rsidRPr="00BB287A">
        <w:rPr>
          <w:rFonts w:ascii="Times New Roman" w:hAnsi="Times New Roman"/>
          <w:sz w:val="24"/>
          <w:szCs w:val="24"/>
        </w:rPr>
        <w:t>oznámiť obvodnému úradu životného prostredia každú významnú zmenu monitorovacieho plánu podľa osobitného predpisu</w:t>
      </w:r>
      <w:r w:rsidRPr="00BB287A">
        <w:rPr>
          <w:rFonts w:ascii="Times New Roman" w:hAnsi="Times New Roman"/>
          <w:sz w:val="24"/>
          <w:szCs w:val="24"/>
          <w:vertAlign w:val="superscript"/>
        </w:rPr>
        <w:t>1</w:t>
      </w:r>
      <w:r w:rsidRPr="00BB287A">
        <w:rPr>
          <w:rFonts w:ascii="Times New Roman" w:hAnsi="Times New Roman"/>
          <w:sz w:val="24"/>
          <w:szCs w:val="24"/>
        </w:rPr>
        <w:t>)  do 30 dní od tejto zmeny najneskôr však do 31. decembra príslušného kalendárneho roka.</w:t>
      </w:r>
    </w:p>
    <w:p w:rsidR="00BE3FCC" w:rsidRPr="00BB287A"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22</w:t>
        <w:br/>
        <w:t>Overenie správnosti správy o emisiách skleníkových plynov z prevádzky</w:t>
      </w: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Ak nastanú pochybnosti o správnosti overenej správy o emisiách skleníkových plynov z prevádzky, požiada v odôvodnených prípadoch obvodný úrad životného prostredia najneskôr do 15. marca Slovenskú inšpekciu životného prostredia o odborné stanovisko, ktoré Slovenská inšpekcia životného prostredia doručí obvodnému úradu životného prostredia najneskôr do 31. marca. Na jeho základe požiada obvodný úrad životného prostredia prevádzkovateľa o dopracovanie a opätovné predloženie správy. Prevádzkovateľ je povinný doručiť obvodnému úradu životného prostredia upravenú overenú správu o emisiách skleníkových plynov z prevádzky najneskôr do 15. apríla. Obvodný úrad životného prostredia v tomto prípade predloží potvrdenie o správnosti správy správcovi registra najneskôr do 30. apríla.</w:t>
      </w:r>
    </w:p>
    <w:p w:rsidR="00AA2FA3" w:rsidRPr="00BB287A" w:rsidP="00AE7890">
      <w:pPr>
        <w:bidi w:val="0"/>
        <w:spacing w:after="0"/>
        <w:jc w:val="center"/>
        <w:rPr>
          <w:rFonts w:ascii="Times New Roman" w:hAnsi="Times New Roman"/>
          <w:b/>
          <w:sz w:val="24"/>
          <w:szCs w:val="24"/>
        </w:rPr>
      </w:pPr>
    </w:p>
    <w:p w:rsidR="00BE3FCC" w:rsidRPr="00BB287A" w:rsidP="00AE7890">
      <w:pPr>
        <w:bidi w:val="0"/>
        <w:spacing w:after="0"/>
        <w:jc w:val="center"/>
        <w:rPr>
          <w:rFonts w:ascii="Times New Roman" w:hAnsi="Times New Roman"/>
          <w:b/>
          <w:sz w:val="24"/>
          <w:szCs w:val="24"/>
        </w:rPr>
      </w:pPr>
      <w:r w:rsidRPr="00BB287A">
        <w:rPr>
          <w:rFonts w:ascii="Times New Roman" w:hAnsi="Times New Roman"/>
          <w:b/>
          <w:sz w:val="24"/>
          <w:szCs w:val="24"/>
        </w:rPr>
        <w:t>§ 23</w:t>
      </w:r>
    </w:p>
    <w:p w:rsidR="00BE3FCC" w:rsidRPr="00BB287A" w:rsidP="00AE7890">
      <w:pPr>
        <w:bidi w:val="0"/>
        <w:spacing w:after="0"/>
        <w:jc w:val="center"/>
        <w:rPr>
          <w:rFonts w:ascii="Times New Roman" w:hAnsi="Times New Roman"/>
          <w:b/>
          <w:sz w:val="24"/>
          <w:szCs w:val="24"/>
        </w:rPr>
      </w:pPr>
      <w:r w:rsidRPr="00BB287A">
        <w:rPr>
          <w:rFonts w:ascii="Times New Roman" w:hAnsi="Times New Roman"/>
          <w:b/>
          <w:sz w:val="24"/>
          <w:szCs w:val="24"/>
        </w:rPr>
        <w:t>Platnosť kvót</w:t>
      </w:r>
    </w:p>
    <w:p w:rsidR="00BE3FCC" w:rsidRPr="00BB287A" w:rsidP="002E3370">
      <w:pPr>
        <w:bidi w:val="0"/>
        <w:spacing w:after="0"/>
        <w:jc w:val="both"/>
        <w:rPr>
          <w:rFonts w:ascii="Times New Roman" w:hAnsi="Times New Roman"/>
          <w:b/>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(1) Kvóty skleníkových plynov vydané od 1. januára 2013 sú platné pre osemročné obchodovateľné obdobie začínajúce od 1. januára  </w:t>
      </w:r>
      <w:smartTag w:uri="urn:schemas-microsoft-com:office:smarttags" w:element="metricconverter">
        <w:smartTagPr>
          <w:attr w:name="ProductID" w:val="100 kg"/>
        </w:smartTagPr>
        <w:r w:rsidRPr="00BB287A">
          <w:rPr>
            <w:rFonts w:ascii="Times New Roman" w:hAnsi="Times New Roman"/>
            <w:sz w:val="24"/>
            <w:szCs w:val="24"/>
          </w:rPr>
          <w:t>2013 a</w:t>
        </w:r>
      </w:smartTag>
      <w:r w:rsidRPr="00BB287A">
        <w:rPr>
          <w:rFonts w:ascii="Times New Roman" w:hAnsi="Times New Roman"/>
          <w:sz w:val="24"/>
          <w:szCs w:val="24"/>
        </w:rPr>
        <w:t xml:space="preserve"> pre každé nasledujúce obchodovateľné obdobie.</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(2) Vnútroštátny správca, štyri mesiace po začiatku každého obchodovateľného obdobia podľa odseku 1, zruší na pokyn ministerstva kvóty skleníkových plynov, ktoré boli vydané pre predchádzajúce obchodovateľné obdobie a ktoré neboli odovzdané a zrušené podľa § 20.</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(3) Kvóty zrušené podľa odseku 2 sa nahradia kvótami podľa osobitného predpisu.</w:t>
      </w:r>
      <w:r w:rsidRPr="00BB287A">
        <w:rPr>
          <w:rFonts w:ascii="Times New Roman" w:hAnsi="Times New Roman"/>
          <w:sz w:val="24"/>
          <w:szCs w:val="24"/>
          <w:vertAlign w:val="superscript"/>
        </w:rPr>
        <w:t>9</w:t>
      </w:r>
      <w:r w:rsidRPr="00BB287A">
        <w:rPr>
          <w:rFonts w:ascii="Times New Roman" w:hAnsi="Times New Roman"/>
          <w:sz w:val="24"/>
          <w:szCs w:val="24"/>
        </w:rPr>
        <w:t>)</w:t>
      </w:r>
    </w:p>
    <w:p w:rsidR="00BE3FCC" w:rsidRPr="00BB287A" w:rsidP="00611792">
      <w:pPr>
        <w:bidi w:val="0"/>
        <w:spacing w:line="240" w:lineRule="auto"/>
        <w:ind w:firstLine="360"/>
        <w:contextualSpacing/>
        <w:jc w:val="both"/>
        <w:rPr>
          <w:rFonts w:ascii="Times New Roman" w:hAnsi="Times New Roman"/>
          <w:sz w:val="24"/>
          <w:szCs w:val="24"/>
        </w:rPr>
      </w:pPr>
    </w:p>
    <w:p w:rsidR="00BE3FCC" w:rsidRPr="00BB287A" w:rsidP="00611792">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(4) Kvóty znečisťujúcich látok platia len počas obchodovateľného obdobia, pre ktoré boli vydané podľa § 16 ods.1.</w:t>
      </w:r>
    </w:p>
    <w:p w:rsidR="00CA25B5" w:rsidRPr="00BB287A" w:rsidP="008F7812">
      <w:pPr>
        <w:bidi w:val="0"/>
        <w:spacing w:after="0"/>
        <w:rPr>
          <w:rFonts w:ascii="Times New Roman" w:hAnsi="Times New Roman"/>
          <w:b/>
          <w:sz w:val="24"/>
          <w:szCs w:val="24"/>
        </w:rPr>
      </w:pPr>
    </w:p>
    <w:p w:rsidR="00555236" w:rsidRPr="00BB287A" w:rsidP="00AE7890">
      <w:pPr>
        <w:bidi w:val="0"/>
        <w:spacing w:after="0"/>
        <w:jc w:val="center"/>
        <w:rPr>
          <w:rFonts w:ascii="Times New Roman" w:hAnsi="Times New Roman"/>
          <w:b/>
          <w:sz w:val="24"/>
          <w:szCs w:val="24"/>
        </w:rPr>
      </w:pPr>
    </w:p>
    <w:p w:rsidR="00BE3FCC" w:rsidRPr="00BB287A" w:rsidP="00AE7890">
      <w:pPr>
        <w:bidi w:val="0"/>
        <w:spacing w:after="0"/>
        <w:jc w:val="center"/>
        <w:rPr>
          <w:rFonts w:ascii="Times New Roman" w:hAnsi="Times New Roman"/>
          <w:b/>
          <w:sz w:val="24"/>
          <w:szCs w:val="24"/>
        </w:rPr>
      </w:pPr>
      <w:r w:rsidRPr="00BB287A">
        <w:rPr>
          <w:rFonts w:ascii="Times New Roman" w:hAnsi="Times New Roman"/>
          <w:b/>
          <w:sz w:val="24"/>
          <w:szCs w:val="24"/>
        </w:rPr>
        <w:t>§ 24</w:t>
      </w:r>
    </w:p>
    <w:p w:rsidR="00BE3FCC" w:rsidRPr="00BB287A" w:rsidP="00534B83">
      <w:pPr>
        <w:bidi w:val="0"/>
        <w:spacing w:after="0"/>
        <w:jc w:val="center"/>
        <w:rPr>
          <w:rFonts w:ascii="Times New Roman" w:hAnsi="Times New Roman"/>
          <w:b/>
          <w:sz w:val="24"/>
          <w:szCs w:val="24"/>
        </w:rPr>
      </w:pPr>
      <w:r w:rsidRPr="00BB287A">
        <w:rPr>
          <w:rFonts w:ascii="Times New Roman" w:hAnsi="Times New Roman"/>
          <w:b/>
          <w:sz w:val="24"/>
          <w:szCs w:val="24"/>
        </w:rPr>
        <w:t>Oprávnený  overovateľ</w:t>
      </w:r>
    </w:p>
    <w:p w:rsidR="00BE3FCC" w:rsidRPr="00BB287A" w:rsidP="00534B83">
      <w:pPr>
        <w:bidi w:val="0"/>
        <w:spacing w:after="0"/>
        <w:jc w:val="center"/>
        <w:rPr>
          <w:rFonts w:ascii="Times New Roman" w:hAnsi="Times New Roman"/>
          <w:b/>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 xml:space="preserve">(1) Oprávnený overovateľ je právnická osoba alebo fyzická osoba, ktorá je </w:t>
      </w:r>
    </w:p>
    <w:p w:rsidR="00BE3FCC" w:rsidRPr="00BB287A" w:rsidP="007A42DB">
      <w:pPr>
        <w:bidi w:val="0"/>
        <w:spacing w:after="0" w:line="240" w:lineRule="auto"/>
        <w:jc w:val="both"/>
        <w:rPr>
          <w:rFonts w:ascii="Times New Roman" w:hAnsi="Times New Roman"/>
          <w:color w:val="FF0000"/>
          <w:sz w:val="24"/>
          <w:szCs w:val="24"/>
        </w:rPr>
      </w:pPr>
      <w:r w:rsidRPr="00BB287A">
        <w:rPr>
          <w:rFonts w:ascii="Times New Roman" w:hAnsi="Times New Roman"/>
          <w:sz w:val="24"/>
          <w:szCs w:val="24"/>
        </w:rPr>
        <w:t xml:space="preserve">a) akreditovaná </w:t>
      </w:r>
      <w:r w:rsidRPr="00BB287A" w:rsidR="00F069E0">
        <w:rPr>
          <w:rFonts w:ascii="Times New Roman" w:hAnsi="Times New Roman"/>
          <w:sz w:val="24"/>
          <w:szCs w:val="24"/>
        </w:rPr>
        <w:t>Slovenskou národnou akreditačnou službou</w:t>
      </w:r>
      <w:r w:rsidRPr="00BB287A" w:rsidR="00F069E0">
        <w:rPr>
          <w:rFonts w:ascii="Times New Roman" w:hAnsi="Times New Roman"/>
          <w:color w:val="FF0000"/>
          <w:sz w:val="24"/>
          <w:szCs w:val="24"/>
        </w:rPr>
        <w:t xml:space="preserve"> </w:t>
      </w:r>
      <w:r w:rsidRPr="00BB287A">
        <w:rPr>
          <w:rFonts w:ascii="Times New Roman" w:hAnsi="Times New Roman"/>
          <w:sz w:val="24"/>
          <w:szCs w:val="24"/>
        </w:rPr>
        <w:t>podľa osobitného predpisu</w:t>
      </w:r>
      <w:r w:rsidRPr="00BB287A">
        <w:rPr>
          <w:rStyle w:val="FootnoteReference"/>
          <w:rFonts w:ascii="Times New Roman" w:hAnsi="Times New Roman"/>
          <w:sz w:val="24"/>
          <w:szCs w:val="24"/>
        </w:rPr>
        <w:t>19</w:t>
      </w:r>
      <w:r w:rsidRPr="00BB287A">
        <w:rPr>
          <w:rFonts w:ascii="Times New Roman" w:hAnsi="Times New Roman"/>
          <w:sz w:val="24"/>
          <w:szCs w:val="24"/>
        </w:rPr>
        <w:t xml:space="preserve">) v </w:t>
      </w:r>
      <w:r w:rsidRPr="00BB287A" w:rsidR="00F069E0">
        <w:rPr>
          <w:rFonts w:ascii="Times New Roman" w:hAnsi="Times New Roman"/>
          <w:sz w:val="24"/>
          <w:szCs w:val="24"/>
        </w:rPr>
        <w:br/>
        <w:t xml:space="preserve">     </w:t>
      </w:r>
      <w:r w:rsidRPr="00BB287A">
        <w:rPr>
          <w:rFonts w:ascii="Times New Roman" w:hAnsi="Times New Roman"/>
          <w:sz w:val="24"/>
          <w:szCs w:val="24"/>
        </w:rPr>
        <w:t>čase vydani</w:t>
      </w:r>
      <w:r w:rsidRPr="00BB287A" w:rsidR="00F069E0">
        <w:rPr>
          <w:rFonts w:ascii="Times New Roman" w:hAnsi="Times New Roman"/>
          <w:sz w:val="24"/>
          <w:szCs w:val="24"/>
        </w:rPr>
        <w:t xml:space="preserve">a správy o </w:t>
      </w:r>
      <w:r w:rsidRPr="00BB287A">
        <w:rPr>
          <w:rFonts w:ascii="Times New Roman" w:hAnsi="Times New Roman"/>
          <w:sz w:val="24"/>
          <w:szCs w:val="24"/>
        </w:rPr>
        <w:t xml:space="preserve">overení alebo </w:t>
      </w:r>
    </w:p>
    <w:p w:rsidR="00BE3FCC" w:rsidRPr="00BB287A" w:rsidP="007A42DB">
      <w:p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b) odborne spôsobilá fyzická osoba poverená na overovanie správ o emisiách skleníkových </w:t>
        <w:br/>
        <w:t xml:space="preserve">    plynov spôsobom podľa odsekov 3 až 19, alebo na overovanie množstva bezodplatne </w:t>
        <w:br/>
        <w:t xml:space="preserve">    pridelených kvót, a ktorá je zapísaná do registra oprávnených overovateľov.</w:t>
      </w:r>
    </w:p>
    <w:p w:rsidR="00BE3FCC" w:rsidRPr="00BB287A" w:rsidP="007A42DB">
      <w:pPr>
        <w:bidi w:val="0"/>
        <w:spacing w:line="240" w:lineRule="auto"/>
        <w:ind w:firstLine="360"/>
        <w:contextualSpacing/>
        <w:jc w:val="both"/>
        <w:rPr>
          <w:rFonts w:ascii="Times New Roman" w:hAnsi="Times New Roman"/>
          <w:sz w:val="24"/>
          <w:szCs w:val="24"/>
        </w:rPr>
      </w:pPr>
      <w:r w:rsidRPr="00BB287A" w:rsidR="00F069E0">
        <w:rPr>
          <w:rFonts w:ascii="Times New Roman" w:hAnsi="Times New Roman"/>
          <w:sz w:val="24"/>
          <w:szCs w:val="24"/>
        </w:rPr>
        <w:t xml:space="preserve"> </w:t>
      </w:r>
      <w:r w:rsidRPr="00BB287A">
        <w:rPr>
          <w:rFonts w:ascii="Times New Roman" w:hAnsi="Times New Roman"/>
          <w:sz w:val="24"/>
          <w:szCs w:val="24"/>
        </w:rPr>
        <w:t>(2) Register  oprávnených overovateľov vedie ministerstvo.</w:t>
      </w:r>
    </w:p>
    <w:p w:rsidR="00BE3FCC" w:rsidRPr="00BB287A" w:rsidP="007A42DB">
      <w:pPr>
        <w:bidi w:val="0"/>
        <w:spacing w:line="240" w:lineRule="auto"/>
        <w:ind w:firstLine="360"/>
        <w:contextualSpacing/>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(3) Podmienky udelenia, odnímania a vzájomného uznávania akreditácie upravuje osobitný predpis.</w:t>
      </w:r>
      <w:r w:rsidRPr="00BB287A">
        <w:rPr>
          <w:rFonts w:ascii="Times New Roman" w:hAnsi="Times New Roman"/>
          <w:sz w:val="24"/>
          <w:szCs w:val="24"/>
          <w:vertAlign w:val="superscript"/>
        </w:rPr>
        <w:t>19</w:t>
      </w:r>
      <w:r w:rsidRPr="00BB287A">
        <w:rPr>
          <w:rFonts w:ascii="Times New Roman" w:hAnsi="Times New Roman"/>
          <w:sz w:val="24"/>
          <w:szCs w:val="24"/>
        </w:rPr>
        <w:t>)</w:t>
      </w:r>
    </w:p>
    <w:p w:rsidR="00BE3FCC" w:rsidRPr="00BB287A" w:rsidP="007A42DB">
      <w:pPr>
        <w:bidi w:val="0"/>
        <w:spacing w:line="240" w:lineRule="auto"/>
        <w:ind w:firstLine="360"/>
        <w:contextualSpacing/>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(4) Fyzická osoba, ktorá chce byť oprávneným overovateľom (ďalej len „žiadateľ“) v žiadosti o vydanie osvedčenia uvedie</w:t>
      </w:r>
    </w:p>
    <w:p w:rsidR="00BE3FCC" w:rsidRPr="00BB287A" w:rsidP="00967ABA">
      <w:pPr>
        <w:bidi w:val="0"/>
        <w:spacing w:line="240" w:lineRule="auto"/>
        <w:jc w:val="both"/>
        <w:rPr>
          <w:rFonts w:ascii="Times New Roman" w:hAnsi="Times New Roman"/>
          <w:sz w:val="24"/>
          <w:szCs w:val="24"/>
        </w:rPr>
      </w:pPr>
      <w:r w:rsidRPr="00BB287A">
        <w:rPr>
          <w:rFonts w:ascii="Times New Roman" w:hAnsi="Times New Roman"/>
          <w:sz w:val="24"/>
          <w:szCs w:val="24"/>
        </w:rPr>
        <w:t>a) meno, priezvisko, dátum narodenia a bydlisko,</w:t>
      </w:r>
    </w:p>
    <w:p w:rsidR="00BE3FCC" w:rsidRPr="00BB287A" w:rsidP="007A42DB">
      <w:p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b) vymedzenie kategórií priemyselných činností a druhov prevádzok uvedených v prílohe č. </w:t>
        <w:br/>
        <w:t xml:space="preserve">    1, pre ktoré chce byť oprávneným overovateľom,</w:t>
      </w:r>
    </w:p>
    <w:p w:rsidR="00BE3FCC" w:rsidRPr="00BB287A" w:rsidP="007A42DB">
      <w:pPr>
        <w:bidi w:val="0"/>
        <w:spacing w:after="0" w:line="240" w:lineRule="auto"/>
        <w:jc w:val="both"/>
        <w:rPr>
          <w:rFonts w:ascii="Times New Roman" w:hAnsi="Times New Roman"/>
          <w:sz w:val="24"/>
          <w:szCs w:val="24"/>
        </w:rPr>
      </w:pPr>
      <w:r w:rsidRPr="00BB287A">
        <w:rPr>
          <w:rFonts w:ascii="Times New Roman" w:hAnsi="Times New Roman"/>
          <w:sz w:val="24"/>
          <w:szCs w:val="24"/>
        </w:rPr>
        <w:t>c) obchodné meno zamestnávateľa a identifikačné číslo, ak bolo pridelené.</w:t>
      </w:r>
    </w:p>
    <w:p w:rsidR="00BE3FCC" w:rsidRPr="00BB287A" w:rsidP="007A42DB">
      <w:pPr>
        <w:bidi w:val="0"/>
        <w:spacing w:after="0" w:line="240" w:lineRule="auto"/>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(5) Prílohou k žiadosti o vydanie osvedčenia je</w:t>
      </w:r>
    </w:p>
    <w:p w:rsidR="00BE3FCC" w:rsidRPr="00BB287A" w:rsidP="007A42DB">
      <w:pPr>
        <w:bidi w:val="0"/>
        <w:spacing w:after="0" w:line="240" w:lineRule="auto"/>
        <w:jc w:val="both"/>
        <w:rPr>
          <w:rFonts w:ascii="Times New Roman" w:hAnsi="Times New Roman"/>
          <w:sz w:val="24"/>
          <w:szCs w:val="24"/>
        </w:rPr>
      </w:pPr>
      <w:r w:rsidRPr="00BB287A" w:rsidR="00C555E0">
        <w:rPr>
          <w:rFonts w:ascii="Times New Roman" w:hAnsi="Times New Roman"/>
          <w:sz w:val="24"/>
          <w:szCs w:val="24"/>
        </w:rPr>
        <w:t xml:space="preserve">a) overená kópia </w:t>
      </w:r>
      <w:r w:rsidRPr="00BB287A">
        <w:rPr>
          <w:rFonts w:ascii="Times New Roman" w:hAnsi="Times New Roman"/>
          <w:sz w:val="24"/>
          <w:szCs w:val="24"/>
        </w:rPr>
        <w:t xml:space="preserve">dokladu o najvyššom dosiahnutom vzdelaní </w:t>
      </w:r>
    </w:p>
    <w:p w:rsidR="00BE3FCC" w:rsidRPr="00BB287A" w:rsidP="007A42DB">
      <w:pPr>
        <w:bidi w:val="0"/>
        <w:spacing w:after="0" w:line="240" w:lineRule="auto"/>
        <w:jc w:val="both"/>
        <w:rPr>
          <w:rFonts w:ascii="Times New Roman" w:hAnsi="Times New Roman"/>
          <w:sz w:val="24"/>
          <w:szCs w:val="24"/>
        </w:rPr>
      </w:pPr>
      <w:r w:rsidRPr="00BB287A">
        <w:rPr>
          <w:rFonts w:ascii="Times New Roman" w:hAnsi="Times New Roman"/>
          <w:sz w:val="24"/>
          <w:szCs w:val="24"/>
        </w:rPr>
        <w:t>b) doklad o dĺžke odbornej praxe v prís</w:t>
      </w:r>
      <w:r w:rsidRPr="00BB287A" w:rsidR="00C555E0">
        <w:rPr>
          <w:rFonts w:ascii="Times New Roman" w:hAnsi="Times New Roman"/>
          <w:sz w:val="24"/>
          <w:szCs w:val="24"/>
        </w:rPr>
        <w:t xml:space="preserve">lušnom priemyselnom odvetví </w:t>
      </w:r>
      <w:r w:rsidRPr="00BB287A">
        <w:rPr>
          <w:rFonts w:ascii="Times New Roman" w:hAnsi="Times New Roman"/>
          <w:sz w:val="24"/>
          <w:szCs w:val="24"/>
        </w:rPr>
        <w:t xml:space="preserve"> a v druhu prevádzky,</w:t>
      </w:r>
    </w:p>
    <w:p w:rsidR="00BE3FCC" w:rsidRPr="00BB287A" w:rsidP="007A42DB">
      <w:pPr>
        <w:bidi w:val="0"/>
        <w:spacing w:after="0" w:line="240" w:lineRule="auto"/>
        <w:jc w:val="both"/>
        <w:rPr>
          <w:rFonts w:ascii="Times New Roman" w:hAnsi="Times New Roman"/>
          <w:sz w:val="24"/>
          <w:szCs w:val="24"/>
        </w:rPr>
      </w:pPr>
      <w:r w:rsidRPr="00BB287A">
        <w:rPr>
          <w:rFonts w:ascii="Times New Roman" w:hAnsi="Times New Roman"/>
          <w:sz w:val="24"/>
          <w:szCs w:val="24"/>
        </w:rPr>
        <w:t>c) opis technického a materiálneho vybavenia na výkon činnosti oprávneného overovateľa,</w:t>
      </w:r>
    </w:p>
    <w:p w:rsidR="00BE3FCC" w:rsidRPr="00BB287A" w:rsidP="007A42DB">
      <w:p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d) prehľad publikačnej, vedeckej alebo inej odbornej činnosti žiadateľa vo vzťahu ku </w:t>
        <w:br/>
        <w:t xml:space="preserve">     kategóriám priemyselných činností a druhom prevádzok, pre ktoré chce byť oprávneným </w:t>
        <w:br/>
        <w:t xml:space="preserve">     overovateľom, ak bola vykonávaná.</w:t>
      </w:r>
    </w:p>
    <w:p w:rsidR="00BE3FCC" w:rsidRPr="00BB287A" w:rsidP="007A42DB">
      <w:pPr>
        <w:bidi w:val="0"/>
        <w:spacing w:after="0" w:line="240" w:lineRule="auto"/>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(6) Ministerstvo zapíše do registra oprávnených overovateľov fyzickú osobu, ktorá úspešným zložením skúšky preukáže potrebnú úroveň vedomostí o technológiách v príslušných kategóriách priemyselných činností a v druhoch prevádzok uvedených v prílohe č. 1, pre ktoré chce byť oprávneným overovateľom a splní požiadavky podľa osobitného predpisu;</w:t>
      </w:r>
      <w:r w:rsidRPr="00BB287A">
        <w:rPr>
          <w:rFonts w:ascii="Times New Roman" w:hAnsi="Times New Roman"/>
          <w:sz w:val="24"/>
          <w:szCs w:val="24"/>
          <w:vertAlign w:val="superscript"/>
        </w:rPr>
        <w:t>19</w:t>
      </w:r>
      <w:r w:rsidRPr="00BB287A">
        <w:rPr>
          <w:rFonts w:ascii="Times New Roman" w:hAnsi="Times New Roman"/>
          <w:sz w:val="24"/>
          <w:szCs w:val="24"/>
        </w:rPr>
        <w:t>) skúšku zabezpečuje ministerstvo.</w:t>
      </w:r>
    </w:p>
    <w:p w:rsidR="00BE3FCC" w:rsidRPr="00BB287A" w:rsidP="007A42DB">
      <w:pPr>
        <w:bidi w:val="0"/>
        <w:spacing w:line="240" w:lineRule="auto"/>
        <w:ind w:firstLine="360"/>
        <w:contextualSpacing/>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(7) Na skúšku ministerstvo pripustí fyzickú osobu, ktorá</w:t>
      </w:r>
    </w:p>
    <w:p w:rsidR="00BE3FCC" w:rsidRPr="00BB287A" w:rsidP="000044B5">
      <w:pPr>
        <w:numPr>
          <w:numId w:val="28"/>
        </w:numPr>
        <w:bidi w:val="0"/>
        <w:spacing w:after="0" w:line="240" w:lineRule="auto"/>
        <w:jc w:val="both"/>
        <w:rPr>
          <w:rFonts w:ascii="Times New Roman" w:hAnsi="Times New Roman"/>
          <w:sz w:val="24"/>
          <w:szCs w:val="24"/>
        </w:rPr>
      </w:pPr>
      <w:r w:rsidRPr="00BB287A">
        <w:rPr>
          <w:rFonts w:ascii="Times New Roman" w:hAnsi="Times New Roman"/>
          <w:sz w:val="24"/>
          <w:szCs w:val="24"/>
        </w:rPr>
        <w:t>spĺňa kvalifikačné predpoklady podľa odseku 8,</w:t>
      </w:r>
    </w:p>
    <w:p w:rsidR="00BE3FCC" w:rsidRPr="00BB287A" w:rsidP="000044B5">
      <w:pPr>
        <w:numPr>
          <w:numId w:val="28"/>
        </w:numPr>
        <w:bidi w:val="0"/>
        <w:spacing w:after="0" w:line="240" w:lineRule="auto"/>
        <w:jc w:val="both"/>
        <w:rPr>
          <w:rFonts w:ascii="Times New Roman" w:hAnsi="Times New Roman"/>
          <w:sz w:val="24"/>
          <w:szCs w:val="24"/>
        </w:rPr>
      </w:pPr>
      <w:r w:rsidRPr="00BB287A">
        <w:rPr>
          <w:rFonts w:ascii="Times New Roman" w:hAnsi="Times New Roman"/>
          <w:sz w:val="24"/>
          <w:szCs w:val="24"/>
        </w:rPr>
        <w:t>spĺňa podmienky odbornej praxe podľa odsekov 9,</w:t>
      </w:r>
    </w:p>
    <w:p w:rsidR="00BE3FCC" w:rsidRPr="00BB287A" w:rsidP="000044B5">
      <w:pPr>
        <w:numPr>
          <w:numId w:val="28"/>
        </w:numPr>
        <w:bidi w:val="0"/>
        <w:spacing w:after="0" w:line="240" w:lineRule="auto"/>
        <w:jc w:val="both"/>
        <w:rPr>
          <w:rFonts w:ascii="Times New Roman" w:hAnsi="Times New Roman"/>
          <w:sz w:val="24"/>
          <w:szCs w:val="24"/>
        </w:rPr>
      </w:pPr>
      <w:r w:rsidRPr="00BB287A">
        <w:rPr>
          <w:rFonts w:ascii="Times New Roman" w:hAnsi="Times New Roman"/>
          <w:sz w:val="24"/>
          <w:szCs w:val="24"/>
        </w:rPr>
        <w:t>uhradila správny poplatok podľa osobitného predpisu.</w:t>
      </w:r>
      <w:r>
        <w:rPr>
          <w:rStyle w:val="FootnoteReference"/>
          <w:rFonts w:ascii="Times New Roman" w:hAnsi="Times New Roman"/>
          <w:sz w:val="24"/>
          <w:szCs w:val="24"/>
          <w:rtl w:val="0"/>
        </w:rPr>
        <w:footnoteReference w:id="24"/>
      </w:r>
      <w:r w:rsidRPr="00BB287A">
        <w:rPr>
          <w:rFonts w:ascii="Times New Roman" w:hAnsi="Times New Roman"/>
          <w:sz w:val="24"/>
          <w:szCs w:val="24"/>
        </w:rPr>
        <w:t>)</w:t>
      </w:r>
    </w:p>
    <w:p w:rsidR="00BE3FCC" w:rsidRPr="00BB287A" w:rsidP="002402D0">
      <w:pPr>
        <w:bidi w:val="0"/>
        <w:spacing w:after="0" w:line="240" w:lineRule="auto"/>
        <w:ind w:left="360"/>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(8) Kvalifikačným predpokladom podľa odseku 7 písm. a) je vysokoškolské vzdelanie technického smeru druhého stupňa a najmenej trojročná odborná prax alebo vysokoškolské vzdelanie technického smeru prvého stupňa a najmenej šesťročná odborná prax.</w:t>
      </w:r>
    </w:p>
    <w:p w:rsidR="00BE3FCC" w:rsidRPr="00BB287A" w:rsidP="007A42DB">
      <w:pPr>
        <w:bidi w:val="0"/>
        <w:spacing w:line="240" w:lineRule="auto"/>
        <w:ind w:firstLine="360"/>
        <w:contextualSpacing/>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(9) Odborná prax podľa odseku 7 písm. b) je činnosť</w:t>
      </w:r>
      <w:r w:rsidRPr="00BB287A" w:rsidR="00C555E0">
        <w:rPr>
          <w:rFonts w:ascii="Times New Roman" w:hAnsi="Times New Roman"/>
          <w:sz w:val="24"/>
          <w:szCs w:val="24"/>
        </w:rPr>
        <w:t xml:space="preserve"> v</w:t>
      </w:r>
    </w:p>
    <w:p w:rsidR="00BE3FCC" w:rsidRPr="00BB287A" w:rsidP="002402D0">
      <w:pPr>
        <w:numPr>
          <w:numId w:val="30"/>
        </w:numPr>
        <w:bidi w:val="0"/>
        <w:spacing w:after="0" w:line="240" w:lineRule="auto"/>
        <w:jc w:val="both"/>
        <w:rPr>
          <w:rFonts w:ascii="Times New Roman" w:hAnsi="Times New Roman"/>
          <w:sz w:val="24"/>
          <w:szCs w:val="24"/>
        </w:rPr>
      </w:pPr>
      <w:r w:rsidRPr="00BB287A">
        <w:rPr>
          <w:rFonts w:ascii="Times New Roman" w:hAnsi="Times New Roman"/>
          <w:sz w:val="24"/>
          <w:szCs w:val="24"/>
        </w:rPr>
        <w:t>oblasti zisťovania množstva vypúšťaných skleníkových plynov,</w:t>
      </w:r>
    </w:p>
    <w:p w:rsidR="00BE3FCC" w:rsidRPr="00BB287A" w:rsidP="002402D0">
      <w:pPr>
        <w:numPr>
          <w:numId w:val="30"/>
        </w:numPr>
        <w:bidi w:val="0"/>
        <w:spacing w:after="0" w:line="240" w:lineRule="auto"/>
        <w:jc w:val="both"/>
        <w:rPr>
          <w:rFonts w:ascii="Times New Roman" w:hAnsi="Times New Roman"/>
          <w:sz w:val="24"/>
          <w:szCs w:val="24"/>
        </w:rPr>
      </w:pPr>
      <w:r w:rsidRPr="00BB287A">
        <w:rPr>
          <w:rFonts w:ascii="Times New Roman" w:hAnsi="Times New Roman"/>
          <w:sz w:val="24"/>
          <w:szCs w:val="24"/>
        </w:rPr>
        <w:t>preverovaní údajov o množstvách vypúšťaných skleníkových plynov,</w:t>
      </w:r>
    </w:p>
    <w:p w:rsidR="00BE3FCC" w:rsidRPr="00BB287A" w:rsidP="002402D0">
      <w:pPr>
        <w:numPr>
          <w:numId w:val="30"/>
        </w:numPr>
        <w:bidi w:val="0"/>
        <w:spacing w:after="0" w:line="240" w:lineRule="auto"/>
        <w:jc w:val="both"/>
        <w:rPr>
          <w:rFonts w:ascii="Times New Roman" w:hAnsi="Times New Roman"/>
          <w:sz w:val="24"/>
          <w:szCs w:val="24"/>
        </w:rPr>
      </w:pPr>
      <w:r w:rsidRPr="00BB287A">
        <w:rPr>
          <w:rFonts w:ascii="Times New Roman" w:hAnsi="Times New Roman"/>
          <w:sz w:val="24"/>
          <w:szCs w:val="24"/>
        </w:rPr>
        <w:t>zisťovaní a preverovaní údajov, ktoré slúžia ako podklad na zisťovanie množstva vypúšťaných skleníkových plynov, v kategóriách priemyselných činností a v druhoch prevádzok, pre ktoré chce byť oprávneným overovateľom.</w:t>
      </w:r>
    </w:p>
    <w:p w:rsidR="00BE3FCC" w:rsidRPr="00BB287A" w:rsidP="007A42DB">
      <w:pPr>
        <w:bidi w:val="0"/>
        <w:spacing w:line="240" w:lineRule="auto"/>
        <w:ind w:firstLine="360"/>
        <w:contextualSpacing/>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(10)  Skúšku tvorí písomná časť a ústna časť skúšky, ktoré sa konajú v jeden deň pred skúšobnou komisiou. Ústnu časť skúšky možno konať až po úspešnom vykonaní písomnej časti skúšky. Výsledok skúšky sa hodnotí ako celok klasifikačnými stupňami "vyhovel" alebo "nevyhovel". O priebehu skúšky a jej výsledku sa vyhotoví zápisnica. Výsledok skúšky sa oznámi žiadateľovi ústne, bezprostredne po jej vykonaní. Ak žiadateľ na skúške nevyhovel, môže skúšku jeden raz opakovať, najskôr po jednom mesiaci a najneskôr do troch mesiacov odo dňa skúšky, na ktorej nevyhovel. Žiadateľ, ktorý nevyhovel ani na opakovanej skúške, môže predložiť novú žiadosť o vydanie osvedčenia najskôr po jednom roku odo dňa konania opakovanej skúšky. Komisia pri vykonávaní skúšky postupuje podľa rokovacieho poriadku komisie, ktorý schvaľuje  ministerstvo.</w:t>
      </w:r>
    </w:p>
    <w:p w:rsidR="00BE3FCC" w:rsidRPr="00BB287A" w:rsidP="007A42DB">
      <w:pPr>
        <w:bidi w:val="0"/>
        <w:spacing w:line="240" w:lineRule="auto"/>
        <w:ind w:firstLine="360"/>
        <w:contextualSpacing/>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(11) Žiadateľovi, ktorý vyhovel skúške, ministerstvo vydá osvedčenie</w:t>
      </w:r>
      <w:r w:rsidRPr="00BB287A" w:rsidR="00C555E0">
        <w:rPr>
          <w:rFonts w:ascii="Times New Roman" w:hAnsi="Times New Roman"/>
          <w:sz w:val="24"/>
          <w:szCs w:val="24"/>
        </w:rPr>
        <w:t xml:space="preserve"> na päť rokov</w:t>
      </w:r>
      <w:r w:rsidRPr="00BB287A">
        <w:rPr>
          <w:rFonts w:ascii="Times New Roman" w:hAnsi="Times New Roman"/>
          <w:sz w:val="24"/>
          <w:szCs w:val="24"/>
        </w:rPr>
        <w:t>, ktoré obsahuje</w:t>
      </w:r>
    </w:p>
    <w:p w:rsidR="00BE3FCC" w:rsidRPr="00BB287A" w:rsidP="000044B5">
      <w:pPr>
        <w:numPr>
          <w:numId w:val="29"/>
        </w:numPr>
        <w:bidi w:val="0"/>
        <w:spacing w:after="0" w:line="240" w:lineRule="auto"/>
        <w:jc w:val="both"/>
        <w:rPr>
          <w:rFonts w:ascii="Times New Roman" w:hAnsi="Times New Roman"/>
          <w:sz w:val="24"/>
          <w:szCs w:val="24"/>
        </w:rPr>
      </w:pPr>
      <w:r w:rsidRPr="00BB287A">
        <w:rPr>
          <w:rFonts w:ascii="Times New Roman" w:hAnsi="Times New Roman"/>
          <w:sz w:val="24"/>
          <w:szCs w:val="24"/>
        </w:rPr>
        <w:t>meno, priezvisko, bydlisko a dátum narodenia oprávneného overovateľa,</w:t>
      </w:r>
    </w:p>
    <w:p w:rsidR="00BE3FCC" w:rsidRPr="00BB287A" w:rsidP="000044B5">
      <w:pPr>
        <w:numPr>
          <w:numId w:val="29"/>
        </w:numPr>
        <w:bidi w:val="0"/>
        <w:spacing w:after="0" w:line="240" w:lineRule="auto"/>
        <w:jc w:val="both"/>
        <w:rPr>
          <w:rFonts w:ascii="Times New Roman" w:hAnsi="Times New Roman"/>
          <w:sz w:val="24"/>
          <w:szCs w:val="24"/>
        </w:rPr>
      </w:pPr>
      <w:r w:rsidRPr="00BB287A">
        <w:rPr>
          <w:rFonts w:ascii="Times New Roman" w:hAnsi="Times New Roman"/>
          <w:sz w:val="24"/>
          <w:szCs w:val="24"/>
        </w:rPr>
        <w:t>rozsah zahŕňajúci vymedzenie kategórií a druhov prevádzok, pre ktoré môže overovať správy,</w:t>
      </w:r>
    </w:p>
    <w:p w:rsidR="00BE3FCC" w:rsidRPr="00BB287A" w:rsidP="000044B5">
      <w:pPr>
        <w:numPr>
          <w:numId w:val="29"/>
        </w:numPr>
        <w:bidi w:val="0"/>
        <w:spacing w:after="0" w:line="240" w:lineRule="auto"/>
        <w:jc w:val="both"/>
        <w:rPr>
          <w:rFonts w:ascii="Times New Roman" w:hAnsi="Times New Roman"/>
          <w:sz w:val="24"/>
          <w:szCs w:val="24"/>
        </w:rPr>
      </w:pPr>
      <w:r w:rsidRPr="00BB287A">
        <w:rPr>
          <w:rFonts w:ascii="Times New Roman" w:hAnsi="Times New Roman"/>
          <w:sz w:val="24"/>
          <w:szCs w:val="24"/>
        </w:rPr>
        <w:t>rozsah zahrňujúci vymedzenie činností, pre ktoré môže overovať množstvo bezodplatne pridelených kvót,</w:t>
      </w:r>
    </w:p>
    <w:p w:rsidR="00BE3FCC" w:rsidRPr="00BB287A" w:rsidP="000044B5">
      <w:pPr>
        <w:numPr>
          <w:numId w:val="29"/>
        </w:numPr>
        <w:bidi w:val="0"/>
        <w:spacing w:after="0" w:line="240" w:lineRule="auto"/>
        <w:jc w:val="both"/>
        <w:rPr>
          <w:rFonts w:ascii="Times New Roman" w:hAnsi="Times New Roman"/>
          <w:sz w:val="24"/>
          <w:szCs w:val="24"/>
        </w:rPr>
      </w:pPr>
      <w:r w:rsidRPr="00BB287A">
        <w:rPr>
          <w:rFonts w:ascii="Times New Roman" w:hAnsi="Times New Roman"/>
          <w:sz w:val="24"/>
          <w:szCs w:val="24"/>
        </w:rPr>
        <w:t>identifikačné číslo osvedčenia,</w:t>
      </w:r>
    </w:p>
    <w:p w:rsidR="00BE3FCC" w:rsidRPr="00BB287A" w:rsidP="000044B5">
      <w:pPr>
        <w:numPr>
          <w:numId w:val="29"/>
        </w:numPr>
        <w:bidi w:val="0"/>
        <w:spacing w:after="0" w:line="240" w:lineRule="auto"/>
        <w:jc w:val="both"/>
        <w:rPr>
          <w:rFonts w:ascii="Times New Roman" w:hAnsi="Times New Roman"/>
          <w:sz w:val="24"/>
          <w:szCs w:val="24"/>
        </w:rPr>
      </w:pPr>
      <w:r w:rsidRPr="00BB287A">
        <w:rPr>
          <w:rFonts w:ascii="Times New Roman" w:hAnsi="Times New Roman"/>
          <w:sz w:val="24"/>
          <w:szCs w:val="24"/>
        </w:rPr>
        <w:t>dátum zápisu do registra oprávnených overovateľov,</w:t>
      </w:r>
    </w:p>
    <w:p w:rsidR="00BE3FCC" w:rsidRPr="00BB287A" w:rsidP="000044B5">
      <w:pPr>
        <w:numPr>
          <w:numId w:val="29"/>
        </w:numPr>
        <w:bidi w:val="0"/>
        <w:spacing w:after="0" w:line="240" w:lineRule="auto"/>
        <w:jc w:val="both"/>
        <w:rPr>
          <w:rFonts w:ascii="Times New Roman" w:hAnsi="Times New Roman"/>
          <w:sz w:val="24"/>
          <w:szCs w:val="24"/>
        </w:rPr>
      </w:pPr>
      <w:r w:rsidRPr="00BB287A">
        <w:rPr>
          <w:rFonts w:ascii="Times New Roman" w:hAnsi="Times New Roman"/>
          <w:sz w:val="24"/>
          <w:szCs w:val="24"/>
        </w:rPr>
        <w:t>dátum vydania osvedčenia.</w:t>
      </w:r>
    </w:p>
    <w:p w:rsidR="00BE3FCC" w:rsidRPr="00BB287A" w:rsidP="00741D6B">
      <w:pPr>
        <w:bidi w:val="0"/>
        <w:spacing w:after="0" w:line="240" w:lineRule="auto"/>
        <w:ind w:left="360"/>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(12) Ministerstvo môže uložiť fyzickej osobe, ktorá je oprávneným overovateľom,  aby sa podrobila preskúšaniu, ak dôjde k  zmenám všeobecne záväzných právnych predpisov alebo ak dôjde k zisteniu závažných nedostatkov v jeho činnosti.</w:t>
      </w:r>
    </w:p>
    <w:p w:rsidR="00BE3FCC" w:rsidRPr="00BB287A" w:rsidP="007A42DB">
      <w:pPr>
        <w:bidi w:val="0"/>
        <w:spacing w:line="240" w:lineRule="auto"/>
        <w:ind w:firstLine="360"/>
        <w:contextualSpacing/>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(13) Oprávnený overovateľ nemôže overovať správy o emisiách skleníkových plynov predkladané podľa § 21 ods. 1 písm. a) prevádzkovateľmi a množstvo bezodplatne pridelených kvót, s ktorými je personálne, ekonomicky alebo inak zmluvne prepojený.</w:t>
      </w:r>
    </w:p>
    <w:p w:rsidR="00BE3FCC" w:rsidRPr="00BB287A" w:rsidP="007A42DB">
      <w:pPr>
        <w:bidi w:val="0"/>
        <w:spacing w:line="240" w:lineRule="auto"/>
        <w:ind w:firstLine="360"/>
        <w:contextualSpacing/>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(14) Ak oprávnený overovateľ overí správu o emisiách skleníkových plynov predloženú prevádzkovateľom podľa § 21 ods. 1 písm. a) ako správnu, vkladá do tabuľky overených emisií v registri ročné overené emisie postupom podľa osobitného predpisu.</w:t>
      </w:r>
      <w:r w:rsidRPr="00BB287A">
        <w:rPr>
          <w:rFonts w:ascii="Times New Roman" w:hAnsi="Times New Roman"/>
          <w:sz w:val="24"/>
          <w:szCs w:val="24"/>
          <w:vertAlign w:val="superscript"/>
        </w:rPr>
        <w:t>10</w:t>
      </w:r>
      <w:r w:rsidRPr="00BB287A">
        <w:rPr>
          <w:rFonts w:ascii="Times New Roman" w:hAnsi="Times New Roman"/>
          <w:sz w:val="24"/>
          <w:szCs w:val="24"/>
        </w:rPr>
        <w:t>) Ak vloženie ročných overených emisií za predchádzajúci rok nebude každoročne vykonané do 31. marca, vnútroštátny správca zablokuje prevod kvót z účtu kvót spôsobom podľa osobitného predpisu.</w:t>
      </w:r>
      <w:r w:rsidRPr="00BB287A">
        <w:rPr>
          <w:rFonts w:ascii="Times New Roman" w:hAnsi="Times New Roman"/>
          <w:sz w:val="24"/>
          <w:szCs w:val="24"/>
          <w:vertAlign w:val="superscript"/>
        </w:rPr>
        <w:t>10</w:t>
      </w:r>
      <w:r w:rsidRPr="00BB287A">
        <w:rPr>
          <w:rFonts w:ascii="Times New Roman" w:hAnsi="Times New Roman"/>
          <w:sz w:val="24"/>
          <w:szCs w:val="24"/>
        </w:rPr>
        <w:t>)</w:t>
      </w:r>
    </w:p>
    <w:p w:rsidR="00BE3FCC" w:rsidRPr="00BB287A" w:rsidP="007A42DB">
      <w:pPr>
        <w:bidi w:val="0"/>
        <w:spacing w:line="240" w:lineRule="auto"/>
        <w:ind w:firstLine="360"/>
        <w:contextualSpacing/>
        <w:jc w:val="both"/>
        <w:rPr>
          <w:rFonts w:ascii="Times New Roman" w:hAnsi="Times New Roman"/>
          <w:sz w:val="24"/>
          <w:szCs w:val="24"/>
        </w:rPr>
      </w:pPr>
    </w:p>
    <w:p w:rsidR="00BE3FCC" w:rsidRPr="00BB287A" w:rsidP="007A42DB">
      <w:pPr>
        <w:bidi w:val="0"/>
        <w:spacing w:after="0" w:line="240" w:lineRule="auto"/>
        <w:ind w:left="360"/>
        <w:jc w:val="both"/>
        <w:rPr>
          <w:rFonts w:ascii="Times New Roman" w:hAnsi="Times New Roman"/>
          <w:sz w:val="24"/>
          <w:szCs w:val="24"/>
        </w:rPr>
      </w:pPr>
      <w:r w:rsidRPr="00BB287A">
        <w:rPr>
          <w:rFonts w:ascii="Times New Roman" w:hAnsi="Times New Roman"/>
          <w:sz w:val="24"/>
          <w:szCs w:val="24"/>
        </w:rPr>
        <w:t>(15) Osvedčenie zaniká</w:t>
      </w:r>
    </w:p>
    <w:p w:rsidR="00BE3FCC" w:rsidRPr="00BB287A" w:rsidP="00316EA4">
      <w:pPr>
        <w:pStyle w:val="BodyTextFirstIndent"/>
        <w:numPr>
          <w:numId w:val="40"/>
        </w:numPr>
        <w:tabs>
          <w:tab w:val="clear" w:pos="930"/>
        </w:tabs>
        <w:bidi w:val="0"/>
        <w:spacing w:after="0" w:line="240" w:lineRule="auto"/>
        <w:ind w:left="360"/>
        <w:rPr>
          <w:rFonts w:ascii="Times New Roman" w:hAnsi="Times New Roman"/>
          <w:sz w:val="24"/>
          <w:szCs w:val="24"/>
        </w:rPr>
      </w:pPr>
      <w:r w:rsidRPr="00BB287A">
        <w:rPr>
          <w:rFonts w:ascii="Times New Roman" w:hAnsi="Times New Roman"/>
          <w:sz w:val="24"/>
          <w:szCs w:val="24"/>
        </w:rPr>
        <w:t xml:space="preserve">smrťou oprávneného overovateľa alebo jeho vyhlásením za mŕtveho, </w:t>
      </w:r>
    </w:p>
    <w:p w:rsidR="00BE3FCC" w:rsidRPr="00BB287A" w:rsidP="00316EA4">
      <w:pPr>
        <w:pStyle w:val="BodyTextFirstIndent"/>
        <w:numPr>
          <w:numId w:val="40"/>
        </w:numPr>
        <w:tabs>
          <w:tab w:val="clear" w:pos="930"/>
        </w:tabs>
        <w:bidi w:val="0"/>
        <w:spacing w:after="0" w:line="240" w:lineRule="auto"/>
        <w:ind w:left="360"/>
        <w:rPr>
          <w:rFonts w:ascii="Times New Roman" w:hAnsi="Times New Roman"/>
          <w:sz w:val="24"/>
          <w:szCs w:val="24"/>
        </w:rPr>
      </w:pPr>
      <w:r w:rsidRPr="00BB287A">
        <w:rPr>
          <w:rFonts w:ascii="Times New Roman" w:hAnsi="Times New Roman"/>
          <w:sz w:val="24"/>
          <w:szCs w:val="24"/>
        </w:rPr>
        <w:t>rozhodnutím ministerstva o zrušení osvedčenia,</w:t>
      </w:r>
    </w:p>
    <w:p w:rsidR="00BE3FCC" w:rsidRPr="00BB287A" w:rsidP="00316EA4">
      <w:pPr>
        <w:pStyle w:val="BodyTextFirstIndent"/>
        <w:numPr>
          <w:numId w:val="40"/>
        </w:numPr>
        <w:tabs>
          <w:tab w:val="clear" w:pos="930"/>
        </w:tabs>
        <w:bidi w:val="0"/>
        <w:spacing w:after="0" w:line="240" w:lineRule="auto"/>
        <w:ind w:left="360"/>
        <w:rPr>
          <w:rFonts w:ascii="Times New Roman" w:hAnsi="Times New Roman"/>
          <w:sz w:val="24"/>
          <w:szCs w:val="24"/>
        </w:rPr>
      </w:pPr>
      <w:r w:rsidRPr="00BB287A">
        <w:rPr>
          <w:rFonts w:ascii="Times New Roman" w:hAnsi="Times New Roman"/>
          <w:sz w:val="24"/>
          <w:szCs w:val="24"/>
        </w:rPr>
        <w:t>ak nevyhovel na preskúšaní,</w:t>
      </w:r>
    </w:p>
    <w:p w:rsidR="00BE3FCC" w:rsidRPr="00BB287A" w:rsidP="00316EA4">
      <w:pPr>
        <w:pStyle w:val="BodyTextFirstIndent"/>
        <w:numPr>
          <w:numId w:val="40"/>
        </w:numPr>
        <w:tabs>
          <w:tab w:val="clear" w:pos="930"/>
        </w:tabs>
        <w:bidi w:val="0"/>
        <w:spacing w:after="0" w:line="240" w:lineRule="auto"/>
        <w:ind w:left="360"/>
        <w:rPr>
          <w:rFonts w:ascii="Times New Roman" w:hAnsi="Times New Roman"/>
          <w:sz w:val="24"/>
          <w:szCs w:val="24"/>
        </w:rPr>
      </w:pPr>
      <w:r w:rsidRPr="00BB287A">
        <w:rPr>
          <w:rFonts w:ascii="Times New Roman" w:hAnsi="Times New Roman"/>
          <w:sz w:val="24"/>
          <w:szCs w:val="24"/>
        </w:rPr>
        <w:t>uplynutím času, na ktorý bolo osvedčenie udelené.</w:t>
      </w:r>
    </w:p>
    <w:p w:rsidR="00CA25B5" w:rsidRPr="00BB287A" w:rsidP="008F7812">
      <w:pPr>
        <w:pStyle w:val="BodyTextFirstIndent"/>
        <w:bidi w:val="0"/>
        <w:spacing w:after="0" w:line="240" w:lineRule="auto"/>
        <w:ind w:firstLine="0"/>
        <w:rPr>
          <w:rFonts w:ascii="Times New Roman" w:hAnsi="Times New Roman"/>
          <w:sz w:val="24"/>
          <w:szCs w:val="24"/>
        </w:rPr>
      </w:pPr>
    </w:p>
    <w:p w:rsidR="00BE3FCC" w:rsidRPr="00BB287A" w:rsidP="007A42DB">
      <w:pPr>
        <w:bidi w:val="0"/>
        <w:spacing w:after="0" w:line="240" w:lineRule="auto"/>
        <w:ind w:left="360"/>
        <w:jc w:val="both"/>
        <w:rPr>
          <w:rFonts w:ascii="Times New Roman" w:hAnsi="Times New Roman"/>
          <w:sz w:val="24"/>
          <w:szCs w:val="24"/>
        </w:rPr>
      </w:pPr>
      <w:r w:rsidRPr="00BB287A">
        <w:rPr>
          <w:rFonts w:ascii="Times New Roman" w:hAnsi="Times New Roman"/>
          <w:sz w:val="24"/>
          <w:szCs w:val="24"/>
        </w:rPr>
        <w:t xml:space="preserve">(16) Ministerstvo zruší osvedčenie, ak </w:t>
      </w:r>
    </w:p>
    <w:p w:rsidR="00BE3FCC" w:rsidRPr="00BB287A" w:rsidP="007A42DB">
      <w:pPr>
        <w:pStyle w:val="BodyTextFirstIndent"/>
        <w:numPr>
          <w:numId w:val="41"/>
        </w:numPr>
        <w:bidi w:val="0"/>
        <w:spacing w:after="0" w:line="240" w:lineRule="auto"/>
        <w:rPr>
          <w:rFonts w:ascii="Times New Roman" w:hAnsi="Times New Roman"/>
          <w:sz w:val="24"/>
          <w:szCs w:val="24"/>
        </w:rPr>
      </w:pPr>
      <w:r w:rsidRPr="00BB287A">
        <w:rPr>
          <w:rFonts w:ascii="Times New Roman" w:hAnsi="Times New Roman"/>
          <w:sz w:val="24"/>
          <w:szCs w:val="24"/>
        </w:rPr>
        <w:t>oprávnený overovateľ o to požiada,</w:t>
      </w:r>
    </w:p>
    <w:p w:rsidR="00BE3FCC" w:rsidRPr="00BB287A" w:rsidP="007A42DB">
      <w:pPr>
        <w:pStyle w:val="BodyTextFirstIndent"/>
        <w:numPr>
          <w:numId w:val="41"/>
        </w:numPr>
        <w:bidi w:val="0"/>
        <w:spacing w:after="0" w:line="240" w:lineRule="auto"/>
        <w:rPr>
          <w:rFonts w:ascii="Times New Roman" w:hAnsi="Times New Roman"/>
          <w:sz w:val="24"/>
          <w:szCs w:val="24"/>
        </w:rPr>
      </w:pPr>
      <w:r w:rsidRPr="00BB287A">
        <w:rPr>
          <w:rFonts w:ascii="Times New Roman" w:hAnsi="Times New Roman"/>
          <w:sz w:val="24"/>
          <w:szCs w:val="24"/>
        </w:rPr>
        <w:t>oprávnený overovateľ prestane spĺňať niektorú z podmienok podľa odseku 7 písm. a) a b).</w:t>
      </w:r>
    </w:p>
    <w:p w:rsidR="00BE3FCC" w:rsidRPr="00BB287A" w:rsidP="007A42DB">
      <w:pPr>
        <w:pStyle w:val="BodyTextFirstIndent"/>
        <w:bidi w:val="0"/>
        <w:spacing w:after="0" w:line="240" w:lineRule="auto"/>
        <w:ind w:left="360" w:firstLine="0"/>
        <w:rPr>
          <w:rFonts w:ascii="Times New Roman" w:hAnsi="Times New Roman"/>
          <w:sz w:val="24"/>
          <w:szCs w:val="24"/>
        </w:rPr>
      </w:pPr>
    </w:p>
    <w:p w:rsidR="00BE3FCC" w:rsidRPr="00BB287A" w:rsidP="007A42DB">
      <w:pPr>
        <w:bidi w:val="0"/>
        <w:spacing w:after="0" w:line="240" w:lineRule="auto"/>
        <w:ind w:left="360"/>
        <w:jc w:val="both"/>
        <w:rPr>
          <w:rFonts w:ascii="Times New Roman" w:hAnsi="Times New Roman"/>
          <w:sz w:val="24"/>
          <w:szCs w:val="24"/>
        </w:rPr>
      </w:pPr>
      <w:r w:rsidRPr="00BB287A">
        <w:rPr>
          <w:rFonts w:ascii="Times New Roman" w:hAnsi="Times New Roman"/>
          <w:sz w:val="24"/>
          <w:szCs w:val="24"/>
        </w:rPr>
        <w:t xml:space="preserve">(17) Ministerstvo vymaže z registra oprávnených overovateľov fyzickú osobu, ktorá </w:t>
      </w:r>
    </w:p>
    <w:p w:rsidR="00BE3FCC" w:rsidRPr="00BB287A" w:rsidP="00555236">
      <w:pPr>
        <w:bidi w:val="0"/>
        <w:spacing w:after="0" w:line="240" w:lineRule="auto"/>
        <w:jc w:val="both"/>
        <w:rPr>
          <w:rFonts w:ascii="Times New Roman" w:hAnsi="Times New Roman"/>
          <w:sz w:val="24"/>
          <w:szCs w:val="24"/>
        </w:rPr>
      </w:pPr>
      <w:r w:rsidRPr="00BB287A" w:rsidR="00555236">
        <w:rPr>
          <w:rFonts w:ascii="Times New Roman" w:hAnsi="Times New Roman"/>
          <w:sz w:val="24"/>
          <w:szCs w:val="24"/>
        </w:rPr>
        <w:t xml:space="preserve">a)  </w:t>
      </w:r>
      <w:r w:rsidRPr="00BB287A">
        <w:rPr>
          <w:rFonts w:ascii="Times New Roman" w:hAnsi="Times New Roman"/>
          <w:sz w:val="24"/>
          <w:szCs w:val="24"/>
        </w:rPr>
        <w:t>zomrela alebo bola vyhlásená za mŕtvu,</w:t>
      </w:r>
    </w:p>
    <w:p w:rsidR="00BE3FCC" w:rsidRPr="00BB287A" w:rsidP="00555236">
      <w:pPr>
        <w:bidi w:val="0"/>
        <w:spacing w:after="0" w:line="240" w:lineRule="auto"/>
        <w:jc w:val="both"/>
        <w:rPr>
          <w:rFonts w:ascii="Times New Roman" w:hAnsi="Times New Roman"/>
          <w:sz w:val="24"/>
          <w:szCs w:val="24"/>
        </w:rPr>
      </w:pPr>
      <w:r w:rsidRPr="00BB287A" w:rsidR="00555236">
        <w:rPr>
          <w:rFonts w:ascii="Times New Roman" w:hAnsi="Times New Roman"/>
          <w:sz w:val="24"/>
          <w:szCs w:val="24"/>
        </w:rPr>
        <w:t xml:space="preserve">b) </w:t>
      </w:r>
      <w:r w:rsidRPr="00BB287A">
        <w:rPr>
          <w:rFonts w:ascii="Times New Roman" w:hAnsi="Times New Roman"/>
          <w:sz w:val="24"/>
          <w:szCs w:val="24"/>
        </w:rPr>
        <w:t>o to požiada,</w:t>
      </w:r>
    </w:p>
    <w:p w:rsidR="00BE3FCC" w:rsidRPr="00BB287A" w:rsidP="00212176">
      <w:pPr>
        <w:pStyle w:val="BodyTextFirstIndent"/>
        <w:numPr>
          <w:numId w:val="41"/>
        </w:numPr>
        <w:bidi w:val="0"/>
        <w:spacing w:after="0" w:line="240" w:lineRule="auto"/>
        <w:rPr>
          <w:rFonts w:ascii="Times New Roman" w:hAnsi="Times New Roman"/>
          <w:sz w:val="24"/>
          <w:szCs w:val="24"/>
        </w:rPr>
      </w:pPr>
      <w:r w:rsidRPr="00BB287A">
        <w:rPr>
          <w:rFonts w:ascii="Times New Roman" w:hAnsi="Times New Roman"/>
          <w:sz w:val="24"/>
          <w:szCs w:val="24"/>
        </w:rPr>
        <w:t>nevyhovela na skúšaní.</w:t>
      </w:r>
    </w:p>
    <w:p w:rsidR="00BE3FCC" w:rsidRPr="00BB287A" w:rsidP="007A42DB">
      <w:pPr>
        <w:pStyle w:val="BodyTextFirstIndent"/>
        <w:bidi w:val="0"/>
        <w:spacing w:after="0" w:line="240" w:lineRule="auto"/>
        <w:ind w:left="360" w:firstLine="0"/>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(18) Ministerstvo rozhodne o výmaze z registra oprávnených overovateľov fyzickú osobu, ak  prestane spĺňať niektorú z podmienok podľa odseku 7 písm. a) a b).</w:t>
      </w:r>
    </w:p>
    <w:p w:rsidR="00BE3FCC" w:rsidRPr="00BB287A" w:rsidP="007A42DB">
      <w:pPr>
        <w:bidi w:val="0"/>
        <w:spacing w:line="240" w:lineRule="auto"/>
        <w:ind w:firstLine="360"/>
        <w:contextualSpacing/>
        <w:jc w:val="both"/>
        <w:rPr>
          <w:rFonts w:ascii="Times New Roman" w:hAnsi="Times New Roman"/>
          <w:sz w:val="24"/>
          <w:szCs w:val="24"/>
        </w:rPr>
      </w:pPr>
    </w:p>
    <w:p w:rsidR="00BE3FCC" w:rsidRPr="00BB287A" w:rsidP="007A42DB">
      <w:pPr>
        <w:bidi w:val="0"/>
        <w:spacing w:line="240" w:lineRule="auto"/>
        <w:ind w:firstLine="360"/>
        <w:contextualSpacing/>
        <w:jc w:val="both"/>
        <w:rPr>
          <w:rFonts w:ascii="Times New Roman" w:hAnsi="Times New Roman"/>
          <w:sz w:val="24"/>
          <w:szCs w:val="24"/>
        </w:rPr>
      </w:pPr>
      <w:r w:rsidRPr="00BB287A">
        <w:rPr>
          <w:rFonts w:ascii="Times New Roman" w:hAnsi="Times New Roman"/>
          <w:sz w:val="24"/>
          <w:szCs w:val="24"/>
        </w:rPr>
        <w:t>(19) Ak ministerstvo zistí nedostatky vo výkone činnosti fyzickej osoby, ktorá je oprávneným overovateľom alebo v plnení jej oznamovacej povinnosti, môže rozhodnúť o jej výmaze z registra oprávnených overovateľov alebo zmeniť rozsah zahŕňajúci vymedzenie kategórií a druhov prevádzok, pre ktoré môže overovať správy.</w:t>
      </w:r>
    </w:p>
    <w:p w:rsidR="00BE3FCC" w:rsidRPr="00BB287A" w:rsidP="00F84327">
      <w:pPr>
        <w:bidi w:val="0"/>
        <w:spacing w:after="0" w:line="240" w:lineRule="auto"/>
        <w:contextualSpacing/>
        <w:rPr>
          <w:rFonts w:ascii="Times New Roman" w:hAnsi="Times New Roman"/>
          <w:b/>
          <w:bCs/>
          <w:sz w:val="24"/>
          <w:szCs w:val="24"/>
          <w:lang w:eastAsia="sk-SK"/>
        </w:rPr>
      </w:pPr>
    </w:p>
    <w:p w:rsidR="00BE3FCC" w:rsidRPr="00BB287A" w:rsidP="00C338EF">
      <w:pPr>
        <w:bidi w:val="0"/>
        <w:spacing w:after="0" w:line="240" w:lineRule="auto"/>
        <w:contextualSpacing/>
        <w:jc w:val="center"/>
        <w:rPr>
          <w:rFonts w:ascii="Times New Roman" w:hAnsi="Times New Roman"/>
          <w:b/>
          <w:bCs/>
          <w:sz w:val="24"/>
          <w:szCs w:val="24"/>
          <w:lang w:eastAsia="sk-SK"/>
        </w:rPr>
      </w:pPr>
      <w:r w:rsidRPr="00BB287A">
        <w:rPr>
          <w:rFonts w:ascii="Times New Roman" w:hAnsi="Times New Roman"/>
          <w:b/>
          <w:bCs/>
          <w:sz w:val="24"/>
          <w:szCs w:val="24"/>
          <w:lang w:eastAsia="sk-SK"/>
        </w:rPr>
        <w:t>TRETIA ČASŤ</w:t>
        <w:br/>
        <w:t>ŠTÁTNA SPRÁVA</w:t>
      </w:r>
    </w:p>
    <w:p w:rsidR="00BE3FCC" w:rsidRPr="00BB287A" w:rsidP="00C338EF">
      <w:pPr>
        <w:bidi w:val="0"/>
        <w:spacing w:after="0" w:line="240" w:lineRule="auto"/>
        <w:contextualSpacing/>
        <w:jc w:val="center"/>
        <w:rPr>
          <w:rFonts w:ascii="Times New Roman" w:hAnsi="Times New Roman"/>
          <w:b/>
          <w:bCs/>
          <w:sz w:val="24"/>
          <w:szCs w:val="24"/>
          <w:lang w:eastAsia="sk-SK"/>
        </w:rPr>
      </w:pPr>
    </w:p>
    <w:p w:rsidR="00BE3FCC" w:rsidRPr="00BB287A" w:rsidP="00C338EF">
      <w:pPr>
        <w:bidi w:val="0"/>
        <w:spacing w:after="0" w:line="240" w:lineRule="auto"/>
        <w:contextualSpacing/>
        <w:jc w:val="center"/>
        <w:rPr>
          <w:rFonts w:ascii="Times New Roman" w:hAnsi="Times New Roman"/>
          <w:b/>
          <w:bCs/>
          <w:sz w:val="24"/>
          <w:szCs w:val="24"/>
          <w:lang w:eastAsia="sk-SK"/>
        </w:rPr>
      </w:pPr>
      <w:r w:rsidRPr="00BB287A">
        <w:rPr>
          <w:rFonts w:ascii="Times New Roman" w:hAnsi="Times New Roman"/>
          <w:b/>
          <w:bCs/>
          <w:sz w:val="24"/>
          <w:szCs w:val="24"/>
          <w:lang w:eastAsia="sk-SK"/>
        </w:rPr>
        <w:t>§ 25</w:t>
        <w:br/>
        <w:t>Orgány štátnej správy</w:t>
      </w:r>
    </w:p>
    <w:p w:rsidR="00BE3FCC" w:rsidRPr="00BB287A" w:rsidP="00C338EF">
      <w:pPr>
        <w:bidi w:val="0"/>
        <w:spacing w:after="0" w:line="240" w:lineRule="auto"/>
        <w:rPr>
          <w:rFonts w:ascii="Times New Roman" w:hAnsi="Times New Roman"/>
          <w:sz w:val="24"/>
          <w:szCs w:val="24"/>
          <w:lang w:eastAsia="sk-SK"/>
        </w:rPr>
      </w:pPr>
      <w:r w:rsidRPr="00BB287A">
        <w:rPr>
          <w:rFonts w:ascii="Times New Roman" w:hAnsi="Times New Roman"/>
          <w:sz w:val="24"/>
          <w:szCs w:val="24"/>
          <w:lang w:eastAsia="sk-SK"/>
        </w:rPr>
        <w:br/>
        <w:t>Štátnu správu podľa tohto zákona vykonáva</w:t>
      </w:r>
    </w:p>
    <w:p w:rsidR="00BE3FCC" w:rsidRPr="00BB287A" w:rsidP="0005564E">
      <w:pPr>
        <w:pStyle w:val="ListParagraph"/>
        <w:numPr>
          <w:numId w:val="31"/>
        </w:numPr>
        <w:bidi w:val="0"/>
        <w:spacing w:after="0"/>
        <w:rPr>
          <w:rFonts w:ascii="Times New Roman" w:hAnsi="Times New Roman"/>
          <w:sz w:val="24"/>
          <w:szCs w:val="24"/>
        </w:rPr>
      </w:pPr>
      <w:r w:rsidRPr="00BB287A">
        <w:rPr>
          <w:rFonts w:ascii="Times New Roman" w:hAnsi="Times New Roman"/>
          <w:sz w:val="24"/>
          <w:szCs w:val="24"/>
        </w:rPr>
        <w:t>ministerstvo,</w:t>
      </w:r>
    </w:p>
    <w:p w:rsidR="00BE3FCC" w:rsidRPr="00BB287A" w:rsidP="0005564E">
      <w:pPr>
        <w:pStyle w:val="ListParagraph"/>
        <w:numPr>
          <w:numId w:val="31"/>
        </w:numPr>
        <w:bidi w:val="0"/>
        <w:spacing w:after="0"/>
        <w:rPr>
          <w:rFonts w:ascii="Times New Roman" w:hAnsi="Times New Roman"/>
          <w:sz w:val="24"/>
          <w:szCs w:val="24"/>
        </w:rPr>
      </w:pPr>
      <w:r w:rsidRPr="00BB287A">
        <w:rPr>
          <w:rFonts w:ascii="Times New Roman" w:hAnsi="Times New Roman"/>
          <w:sz w:val="24"/>
          <w:szCs w:val="24"/>
        </w:rPr>
        <w:t>obvodný úrad životného prostredia.</w:t>
      </w:r>
    </w:p>
    <w:p w:rsidR="00BE3FCC" w:rsidRPr="00BB287A" w:rsidP="00EB6B9C">
      <w:pPr>
        <w:bidi w:val="0"/>
        <w:spacing w:after="0" w:line="240" w:lineRule="auto"/>
        <w:jc w:val="center"/>
        <w:rPr>
          <w:rFonts w:ascii="Times New Roman" w:hAnsi="Times New Roman"/>
          <w:sz w:val="24"/>
          <w:szCs w:val="24"/>
          <w:lang w:eastAsia="sk-SK"/>
        </w:rPr>
      </w:pPr>
      <w:r w:rsidRPr="00BB287A">
        <w:rPr>
          <w:rFonts w:ascii="Times New Roman" w:hAnsi="Times New Roman"/>
          <w:sz w:val="24"/>
          <w:szCs w:val="24"/>
          <w:lang w:eastAsia="sk-SK"/>
        </w:rPr>
        <w:br/>
      </w:r>
    </w:p>
    <w:p w:rsidR="00BE3FCC" w:rsidRPr="00BB287A" w:rsidP="00EB6B9C">
      <w:pPr>
        <w:bidi w:val="0"/>
        <w:spacing w:after="0" w:line="240" w:lineRule="auto"/>
        <w:jc w:val="center"/>
        <w:rPr>
          <w:rFonts w:ascii="Times New Roman" w:hAnsi="Times New Roman"/>
          <w:b/>
          <w:sz w:val="24"/>
          <w:szCs w:val="24"/>
        </w:rPr>
      </w:pPr>
      <w:r w:rsidRPr="00BB287A">
        <w:rPr>
          <w:rFonts w:ascii="Times New Roman" w:hAnsi="Times New Roman"/>
          <w:b/>
          <w:sz w:val="24"/>
          <w:szCs w:val="24"/>
        </w:rPr>
        <w:t>§ 26</w:t>
      </w:r>
    </w:p>
    <w:p w:rsidR="00BE3FCC" w:rsidRPr="00BB287A" w:rsidP="00AE7890">
      <w:pPr>
        <w:bidi w:val="0"/>
        <w:spacing w:after="0"/>
        <w:jc w:val="center"/>
        <w:rPr>
          <w:rFonts w:ascii="Times New Roman" w:hAnsi="Times New Roman"/>
          <w:b/>
          <w:sz w:val="24"/>
          <w:szCs w:val="24"/>
        </w:rPr>
      </w:pPr>
      <w:r w:rsidRPr="00BB287A">
        <w:rPr>
          <w:rFonts w:ascii="Times New Roman" w:hAnsi="Times New Roman"/>
          <w:b/>
          <w:sz w:val="24"/>
          <w:szCs w:val="24"/>
        </w:rPr>
        <w:t>Ministerstvo</w:t>
      </w:r>
    </w:p>
    <w:p w:rsidR="00BE3FCC" w:rsidRPr="00BB287A" w:rsidP="00AE7890">
      <w:pPr>
        <w:bidi w:val="0"/>
        <w:spacing w:after="0"/>
        <w:jc w:val="center"/>
        <w:rPr>
          <w:rFonts w:ascii="Times New Roman" w:hAnsi="Times New Roman"/>
          <w:b/>
          <w:sz w:val="24"/>
          <w:szCs w:val="24"/>
        </w:rPr>
      </w:pPr>
    </w:p>
    <w:p w:rsidR="00BE3FCC" w:rsidRPr="00BB287A" w:rsidP="00BF344A">
      <w:pPr>
        <w:bidi w:val="0"/>
        <w:spacing w:after="0"/>
        <w:ind w:firstLine="360"/>
        <w:jc w:val="both"/>
        <w:rPr>
          <w:rFonts w:ascii="Times New Roman" w:hAnsi="Times New Roman"/>
          <w:sz w:val="24"/>
          <w:szCs w:val="24"/>
        </w:rPr>
      </w:pPr>
      <w:r w:rsidRPr="00BB287A">
        <w:rPr>
          <w:rFonts w:ascii="Times New Roman" w:hAnsi="Times New Roman"/>
          <w:sz w:val="24"/>
          <w:szCs w:val="24"/>
        </w:rPr>
        <w:t>(1) Ministerstvo</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je ústredným orgánom štátnej správy vo veciach obchodovania s kvótami,</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vykonáva hlavný štátny dozor vo veciach obchodovania s kvótami podľa osobitného predpisu,</w:t>
      </w:r>
      <w:r>
        <w:rPr>
          <w:rStyle w:val="FootnoteReference"/>
          <w:rFonts w:ascii="Times New Roman" w:hAnsi="Times New Roman"/>
          <w:sz w:val="24"/>
          <w:szCs w:val="24"/>
          <w:rtl w:val="0"/>
        </w:rPr>
        <w:footnoteReference w:id="25"/>
      </w:r>
      <w:r w:rsidRPr="00BB287A">
        <w:rPr>
          <w:rFonts w:ascii="Times New Roman" w:hAnsi="Times New Roman"/>
          <w:sz w:val="24"/>
          <w:szCs w:val="24"/>
        </w:rPr>
        <w:t>)</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vypracúva zoznam prevádzok a určuje každé predbežné a konečné celkového ročné množstvo bezodplatne pridelených kvót a oznamuje ich Komisii a ostatným členským štátom,</w:t>
      </w:r>
    </w:p>
    <w:p w:rsidR="00BE3FCC" w:rsidRPr="00BB287A" w:rsidP="00B60056">
      <w:pPr>
        <w:numPr>
          <w:numId w:val="6"/>
        </w:numPr>
        <w:bidi w:val="0"/>
        <w:spacing w:after="0" w:line="240" w:lineRule="auto"/>
        <w:jc w:val="both"/>
        <w:rPr>
          <w:rFonts w:ascii="Times New Roman" w:hAnsi="Times New Roman"/>
          <w:sz w:val="24"/>
          <w:szCs w:val="24"/>
          <w:u w:val="single"/>
        </w:rPr>
      </w:pPr>
      <w:r w:rsidRPr="00BB287A">
        <w:rPr>
          <w:rFonts w:ascii="Times New Roman" w:hAnsi="Times New Roman"/>
          <w:sz w:val="24"/>
          <w:szCs w:val="24"/>
        </w:rPr>
        <w:t xml:space="preserve">určuje vnútroštátneho správcu, </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predáva kvóty z rezervy kvót skleníkových plynov, platných pre obchodovateľné obdobie končiace 31. decembra 2012, ktoré neboli pridelené novým účastníkom schémy obchodovania,  </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predáva nepridelené kvóty znečisťujúcich látok podľa § 16 ods. 8,</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spravuje nepridelené priznané jednotky a je oprávnené s nimi obchodovať,</w:t>
      </w:r>
    </w:p>
    <w:p w:rsidR="00227832" w:rsidRPr="00BB287A" w:rsidP="00227832">
      <w:pPr>
        <w:numPr>
          <w:numId w:val="6"/>
        </w:numPr>
        <w:bidi w:val="0"/>
        <w:spacing w:after="0" w:line="240" w:lineRule="auto"/>
        <w:jc w:val="both"/>
        <w:rPr>
          <w:rFonts w:ascii="Times New Roman" w:hAnsi="Times New Roman"/>
          <w:sz w:val="24"/>
          <w:szCs w:val="24"/>
        </w:rPr>
      </w:pPr>
      <w:r w:rsidRPr="00BB287A" w:rsidR="00BE3FCC">
        <w:rPr>
          <w:rFonts w:ascii="Times New Roman" w:hAnsi="Times New Roman"/>
          <w:sz w:val="24"/>
          <w:szCs w:val="24"/>
        </w:rPr>
        <w:t xml:space="preserve">oznamuje každoročne </w:t>
      </w:r>
      <w:r w:rsidRPr="00BB287A">
        <w:rPr>
          <w:rFonts w:ascii="Times New Roman" w:hAnsi="Times New Roman"/>
          <w:sz w:val="24"/>
          <w:szCs w:val="24"/>
        </w:rPr>
        <w:t xml:space="preserve">do 28. februára </w:t>
      </w:r>
      <w:r w:rsidRPr="00BB287A" w:rsidR="00BE3FCC">
        <w:rPr>
          <w:rFonts w:ascii="Times New Roman" w:hAnsi="Times New Roman"/>
          <w:sz w:val="24"/>
          <w:szCs w:val="24"/>
        </w:rPr>
        <w:t>vnútroštátnemu správcovi množstvo bezodplatne pridelených kvót podľa § 10 ods. 1 až 5,</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je notifikačným orgánom vo vzťahu ku Komisii a podáva jej správy vo veciach obchodovania s kvótami skleníkových plynov a správy o využití príjmov z obchodovania kvót formou dražby a prijatých opatreniach na znižovanie emisií skleníkových plynov, </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uzatvára dohody s tretími krajinami uvedenými v prílohe B Kjótskeho protokolu, ktoré ratifikovali protokol o vzájomnom uznávaní priznaných jednotiek,</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vydáva osvedčenia podľa § 24 odsek 1 písm. b), overuje odbornú spôsobilosť a vedie register oprávnených overovateľov,</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predkladá Komisii žiadosti podľa § 14 ods. </w:t>
      </w:r>
      <w:smartTag w:uri="urn:schemas-microsoft-com:office:smarttags" w:element="metricconverter">
        <w:smartTagPr>
          <w:attr w:name="ProductID" w:val="100 kg"/>
        </w:smartTagPr>
        <w:r w:rsidRPr="00BB287A">
          <w:rPr>
            <w:rFonts w:ascii="Times New Roman" w:hAnsi="Times New Roman"/>
            <w:sz w:val="24"/>
            <w:szCs w:val="24"/>
          </w:rPr>
          <w:t>2 a</w:t>
        </w:r>
      </w:smartTag>
      <w:r w:rsidRPr="00BB287A">
        <w:rPr>
          <w:rFonts w:ascii="Times New Roman" w:hAnsi="Times New Roman"/>
          <w:sz w:val="24"/>
          <w:szCs w:val="24"/>
        </w:rPr>
        <w:t xml:space="preserve"> § 15 ods. 4,</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vypočíta a uverejní do troch mesiacov od dátumu prijatia rozhodnutia Komisiou množstvo kvót podľa § 14 ods. 3 písm. a) a b) a § 15 ods. 5,</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ukladá pokuty za iné správne delikty podľa § 28, ak ide o prevádzkovateľa lietadla; a bezodkladne oznámi Komisii zmeny právnej úpravy ukladania pokút pre prevádzkovateľov a prevádzkovateľov lietadla,</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predkladá každoročne do 31. marca vnútroštátnemu správcovi potvrdenie o správnosti správy podľa § 21 ods. 1 písm. a), ak ide o prevádzkovateľa lietadla,</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zodpovedá za správu schémy obchodovania s emisnými kvótami Únie vo vzťahu k prevádzkovateľovi lietadla podľa § 12 ods. 2,</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podáva Komisií žiadosť o uložení zákazu prevádzky prevádzkovateľovi leteckej dopravy,</w:t>
      </w:r>
    </w:p>
    <w:p w:rsidR="00BE3FCC" w:rsidRPr="00BB287A" w:rsidP="00B60056">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spravuje register systému,</w:t>
      </w:r>
    </w:p>
    <w:p w:rsidR="00BE3FCC" w:rsidRPr="00BB287A" w:rsidP="00BC026F">
      <w:pPr>
        <w:numPr>
          <w:numId w:val="6"/>
        </w:numPr>
        <w:bidi w:val="0"/>
        <w:spacing w:after="0" w:line="240" w:lineRule="auto"/>
        <w:jc w:val="both"/>
        <w:rPr>
          <w:rFonts w:ascii="Times New Roman" w:hAnsi="Times New Roman"/>
          <w:sz w:val="24"/>
          <w:szCs w:val="24"/>
        </w:rPr>
      </w:pPr>
      <w:r w:rsidRPr="00BB287A">
        <w:rPr>
          <w:rFonts w:ascii="Times New Roman" w:hAnsi="Times New Roman"/>
          <w:sz w:val="24"/>
          <w:szCs w:val="24"/>
        </w:rPr>
        <w:t>schvaľuje každú významnú zmenu monitorovacieho plánu  pre zisťovanie a vykazovanie emisií skleníkových plynov prevádzkovateľa lietadla podľa osobitného predpisu.</w:t>
      </w:r>
      <w:r w:rsidRPr="00BB287A">
        <w:rPr>
          <w:rFonts w:ascii="Times New Roman" w:hAnsi="Times New Roman"/>
          <w:sz w:val="24"/>
          <w:szCs w:val="24"/>
          <w:vertAlign w:val="superscript"/>
        </w:rPr>
        <w:t>1</w:t>
      </w:r>
      <w:r w:rsidRPr="00BB287A">
        <w:rPr>
          <w:rFonts w:ascii="Times New Roman" w:hAnsi="Times New Roman"/>
          <w:sz w:val="24"/>
          <w:szCs w:val="24"/>
        </w:rPr>
        <w:t xml:space="preserve">) </w:t>
      </w:r>
    </w:p>
    <w:p w:rsidR="00BE3FCC" w:rsidRPr="00BB287A" w:rsidP="00BF344A">
      <w:pPr>
        <w:bidi w:val="0"/>
        <w:spacing w:before="240" w:after="0"/>
        <w:ind w:firstLine="360"/>
        <w:jc w:val="both"/>
        <w:rPr>
          <w:rFonts w:ascii="Times New Roman" w:hAnsi="Times New Roman"/>
          <w:sz w:val="24"/>
          <w:szCs w:val="24"/>
        </w:rPr>
      </w:pPr>
      <w:r w:rsidRPr="00BB287A">
        <w:rPr>
          <w:rFonts w:ascii="Times New Roman" w:hAnsi="Times New Roman"/>
          <w:sz w:val="24"/>
          <w:szCs w:val="24"/>
        </w:rPr>
        <w:t>(2)</w:t>
      </w:r>
      <w:r w:rsidRPr="00BB287A">
        <w:rPr>
          <w:rFonts w:ascii="Times New Roman" w:hAnsi="Times New Roman"/>
          <w:sz w:val="24"/>
          <w:szCs w:val="24"/>
          <w:vertAlign w:val="superscript"/>
        </w:rPr>
        <w:t xml:space="preserve"> </w:t>
      </w:r>
      <w:r w:rsidRPr="00BB287A">
        <w:rPr>
          <w:rFonts w:ascii="Times New Roman" w:hAnsi="Times New Roman"/>
          <w:sz w:val="24"/>
          <w:szCs w:val="24"/>
        </w:rPr>
        <w:t xml:space="preserve">Všeobecne záväzný právny predpis, ktorý vydá ministerstvo, ustanoví </w:t>
      </w:r>
    </w:p>
    <w:p w:rsidR="00BE3FCC" w:rsidRPr="00BB287A" w:rsidP="00B60056">
      <w:pPr>
        <w:numPr>
          <w:numId w:val="7"/>
        </w:numPr>
        <w:bidi w:val="0"/>
        <w:spacing w:after="0" w:line="240" w:lineRule="auto"/>
        <w:jc w:val="both"/>
        <w:rPr>
          <w:rFonts w:ascii="Times New Roman" w:hAnsi="Times New Roman"/>
          <w:sz w:val="24"/>
          <w:szCs w:val="24"/>
        </w:rPr>
      </w:pPr>
      <w:r w:rsidRPr="00BB287A">
        <w:rPr>
          <w:rFonts w:ascii="Times New Roman" w:hAnsi="Times New Roman"/>
          <w:sz w:val="24"/>
          <w:szCs w:val="24"/>
        </w:rPr>
        <w:t>národné emisné stropy</w:t>
      </w:r>
      <w:r>
        <w:rPr>
          <w:rStyle w:val="FootnoteReference"/>
          <w:rFonts w:ascii="Times New Roman" w:hAnsi="Times New Roman"/>
          <w:sz w:val="24"/>
          <w:szCs w:val="24"/>
          <w:rtl w:val="0"/>
        </w:rPr>
        <w:footnoteReference w:id="26"/>
      </w:r>
      <w:r w:rsidRPr="00BB287A">
        <w:rPr>
          <w:rFonts w:ascii="Times New Roman" w:hAnsi="Times New Roman"/>
          <w:sz w:val="24"/>
          <w:szCs w:val="24"/>
        </w:rPr>
        <w:t>) a celkové množstvo kvót znečisťujúcich lá</w:t>
      </w:r>
      <w:r w:rsidRPr="00BB287A" w:rsidR="00900032">
        <w:rPr>
          <w:rFonts w:ascii="Times New Roman" w:hAnsi="Times New Roman"/>
          <w:sz w:val="24"/>
          <w:szCs w:val="24"/>
        </w:rPr>
        <w:t xml:space="preserve">tok </w:t>
      </w:r>
      <w:r w:rsidRPr="00BB287A">
        <w:rPr>
          <w:rFonts w:ascii="Times New Roman" w:hAnsi="Times New Roman"/>
          <w:sz w:val="24"/>
          <w:szCs w:val="24"/>
        </w:rPr>
        <w:t>pre príslušné obchodovateľné obdobie v členení podľa okresov,</w:t>
      </w:r>
    </w:p>
    <w:p w:rsidR="0019606E" w:rsidRPr="00BB287A" w:rsidP="00555236">
      <w:pPr>
        <w:numPr>
          <w:numId w:val="7"/>
        </w:numPr>
        <w:bidi w:val="0"/>
        <w:spacing w:after="0" w:line="240" w:lineRule="auto"/>
        <w:jc w:val="both"/>
        <w:rPr>
          <w:rFonts w:ascii="Times New Roman" w:hAnsi="Times New Roman"/>
          <w:sz w:val="24"/>
          <w:szCs w:val="24"/>
        </w:rPr>
      </w:pPr>
      <w:r w:rsidRPr="00BB287A" w:rsidR="00BE3FCC">
        <w:rPr>
          <w:rFonts w:ascii="Times New Roman" w:hAnsi="Times New Roman"/>
          <w:sz w:val="24"/>
          <w:szCs w:val="24"/>
        </w:rPr>
        <w:t>percentuálny podiel pridelených kvót pre každú prevádzku, do výšky ktorého sú prevádzkovatelia oprávnení používať jednotky certifikovaného zníženia emisií (CER), jednotky zníženia emisií (ERU) a jednotky z projektov alebo iných činností zníženia emisií v schéme obchodovania počas obchodovateľného obdobia; celkové použitie týchto jednotiek musí byť v súlade s príslušnými záväzkami doplnkovosti podľa Kjótskeho protokolu a dohovoru alebo inej medzinárodnej dohody a s rozhodnutiami prijatými na ich základe</w:t>
      </w:r>
      <w:r w:rsidRPr="00BB287A" w:rsidR="00555236">
        <w:rPr>
          <w:rFonts w:ascii="Times New Roman" w:hAnsi="Times New Roman"/>
          <w:sz w:val="24"/>
          <w:szCs w:val="24"/>
        </w:rPr>
        <w:t>,</w:t>
      </w:r>
    </w:p>
    <w:p w:rsidR="00555236" w:rsidRPr="00BB287A" w:rsidP="00555236">
      <w:pPr>
        <w:numPr>
          <w:numId w:val="7"/>
        </w:num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podmienky a náležitosti skúšky, ktorá preukáže potrebnú úroveň vedomostí o technológiách  v príslušných  kategóriách priemyselných činností a v druhoch prevádzok uvedených v prílohe č. 1 ako aj o spôsobe stanovenia výšky bezodplatnej alokácie. </w:t>
      </w:r>
    </w:p>
    <w:p w:rsidR="00555236" w:rsidRPr="00BB287A" w:rsidP="00C338EF">
      <w:pPr>
        <w:bidi w:val="0"/>
        <w:spacing w:after="0" w:line="240" w:lineRule="auto"/>
        <w:ind w:left="360"/>
        <w:jc w:val="both"/>
        <w:rPr>
          <w:rFonts w:ascii="Times New Roman" w:hAnsi="Times New Roman"/>
          <w:sz w:val="24"/>
          <w:szCs w:val="24"/>
        </w:rPr>
      </w:pPr>
    </w:p>
    <w:p w:rsidR="00BE3FCC" w:rsidRPr="00BB287A" w:rsidP="00BF344A">
      <w:pPr>
        <w:bidi w:val="0"/>
        <w:spacing w:after="0"/>
        <w:ind w:firstLine="360"/>
        <w:jc w:val="both"/>
        <w:rPr>
          <w:rFonts w:ascii="Times New Roman" w:hAnsi="Times New Roman"/>
          <w:sz w:val="24"/>
          <w:szCs w:val="24"/>
        </w:rPr>
      </w:pPr>
      <w:r w:rsidRPr="00BB287A">
        <w:rPr>
          <w:rFonts w:ascii="Times New Roman" w:hAnsi="Times New Roman"/>
          <w:sz w:val="24"/>
          <w:szCs w:val="24"/>
        </w:rPr>
        <w:t>(3) Ministerstvo v spolupráci s </w:t>
      </w:r>
      <w:r w:rsidR="00633752">
        <w:rPr>
          <w:rFonts w:ascii="Times New Roman" w:hAnsi="Times New Roman"/>
          <w:sz w:val="24"/>
          <w:szCs w:val="24"/>
        </w:rPr>
        <w:t xml:space="preserve"> </w:t>
      </w:r>
      <w:r w:rsidRPr="00BB287A">
        <w:rPr>
          <w:rFonts w:ascii="Times New Roman" w:hAnsi="Times New Roman"/>
          <w:sz w:val="24"/>
          <w:szCs w:val="24"/>
        </w:rPr>
        <w:t xml:space="preserve">Ministerstvom financií Slovenskej republiky </w:t>
      </w:r>
      <w:r w:rsidRPr="00BB287A" w:rsidR="00D86023">
        <w:rPr>
          <w:rFonts w:ascii="Times New Roman" w:hAnsi="Times New Roman"/>
          <w:sz w:val="24"/>
          <w:szCs w:val="24"/>
        </w:rPr>
        <w:t xml:space="preserve">a Ministerstvom hospodárstva Slovenskej republiky </w:t>
      </w:r>
      <w:r w:rsidRPr="00BB287A">
        <w:rPr>
          <w:rFonts w:ascii="Times New Roman" w:hAnsi="Times New Roman"/>
          <w:sz w:val="24"/>
          <w:szCs w:val="24"/>
        </w:rPr>
        <w:t>vydá všeobecne záväzný právny predpis,  ktorým sa  ustanoví účel využitia výnosov z predaja kvót v dražbách.</w:t>
      </w:r>
    </w:p>
    <w:p w:rsidR="00BE3FCC" w:rsidRPr="00BB287A" w:rsidP="00BF344A">
      <w:pPr>
        <w:bidi w:val="0"/>
        <w:spacing w:after="0"/>
        <w:ind w:firstLine="360"/>
        <w:jc w:val="both"/>
        <w:rPr>
          <w:rFonts w:ascii="Times New Roman" w:hAnsi="Times New Roman"/>
          <w:sz w:val="24"/>
          <w:szCs w:val="24"/>
        </w:rPr>
      </w:pPr>
    </w:p>
    <w:p w:rsidR="00BE3FCC" w:rsidRPr="00BB287A" w:rsidP="00BF344A">
      <w:pPr>
        <w:bidi w:val="0"/>
        <w:spacing w:after="0"/>
        <w:ind w:firstLine="360"/>
        <w:jc w:val="both"/>
        <w:rPr>
          <w:rFonts w:ascii="Times New Roman" w:hAnsi="Times New Roman"/>
          <w:sz w:val="24"/>
          <w:szCs w:val="24"/>
        </w:rPr>
      </w:pPr>
      <w:r w:rsidRPr="00BB287A">
        <w:rPr>
          <w:rFonts w:ascii="Times New Roman" w:hAnsi="Times New Roman"/>
          <w:sz w:val="24"/>
          <w:szCs w:val="24"/>
        </w:rPr>
        <w:t>(4) Ministerstvo v spolupráci s Ministerstvom hospodárstva Slovenskej republiky priprav</w:t>
      </w:r>
      <w:r w:rsidRPr="00BB287A" w:rsidR="00C555E0">
        <w:rPr>
          <w:rFonts w:ascii="Times New Roman" w:hAnsi="Times New Roman"/>
          <w:sz w:val="24"/>
          <w:szCs w:val="24"/>
        </w:rPr>
        <w:t>í</w:t>
      </w:r>
      <w:r w:rsidRPr="00BB287A">
        <w:rPr>
          <w:rFonts w:ascii="Times New Roman" w:hAnsi="Times New Roman"/>
          <w:sz w:val="24"/>
          <w:szCs w:val="24"/>
        </w:rPr>
        <w:t xml:space="preserve"> a zašl</w:t>
      </w:r>
      <w:r w:rsidRPr="00BB287A" w:rsidR="00C555E0">
        <w:rPr>
          <w:rFonts w:ascii="Times New Roman" w:hAnsi="Times New Roman"/>
          <w:sz w:val="24"/>
          <w:szCs w:val="24"/>
        </w:rPr>
        <w:t>e</w:t>
      </w:r>
      <w:r w:rsidRPr="00BB287A">
        <w:rPr>
          <w:rFonts w:ascii="Times New Roman" w:hAnsi="Times New Roman"/>
          <w:sz w:val="24"/>
          <w:szCs w:val="24"/>
        </w:rPr>
        <w:t xml:space="preserve"> Komisii na notifikáciu schému štátnej pomoci</w:t>
      </w:r>
      <w:r>
        <w:rPr>
          <w:rStyle w:val="FootnoteReference"/>
          <w:rFonts w:ascii="Times New Roman" w:hAnsi="Times New Roman"/>
          <w:sz w:val="24"/>
          <w:szCs w:val="24"/>
          <w:rtl w:val="0"/>
        </w:rPr>
        <w:footnoteReference w:id="27"/>
      </w:r>
      <w:r w:rsidRPr="00BB287A">
        <w:rPr>
          <w:rFonts w:ascii="Times New Roman" w:hAnsi="Times New Roman"/>
          <w:sz w:val="24"/>
          <w:szCs w:val="24"/>
        </w:rPr>
        <w:t>) na financovanie projektov reálne dosiahnuteľných a merateľných úspor emisií skleníkových plynov, zvyšovania energetickej účinnosti, znižovania spotreby primárnych zdrojov energie, náhrady fosílnych palív obnoviteľnými zdrojmi energie a zavádzania najlepšie dostupných  technológií vedúcich k znižovaniu emisií skleníkových plynov a znečisťujúcich látok.</w:t>
      </w:r>
    </w:p>
    <w:p w:rsidR="00BE3FCC" w:rsidRPr="00BB287A" w:rsidP="00BF344A">
      <w:pPr>
        <w:bidi w:val="0"/>
        <w:spacing w:after="0"/>
        <w:ind w:firstLine="360"/>
        <w:jc w:val="both"/>
        <w:rPr>
          <w:rFonts w:ascii="Times New Roman" w:hAnsi="Times New Roman"/>
          <w:sz w:val="24"/>
          <w:szCs w:val="24"/>
        </w:rPr>
      </w:pPr>
    </w:p>
    <w:p w:rsidR="00F3593A" w:rsidRPr="00BB287A" w:rsidP="00CA25B5">
      <w:pPr>
        <w:bidi w:val="0"/>
        <w:spacing w:after="0"/>
        <w:ind w:firstLine="360"/>
        <w:jc w:val="both"/>
        <w:rPr>
          <w:rFonts w:ascii="Times New Roman" w:hAnsi="Times New Roman"/>
          <w:sz w:val="24"/>
          <w:szCs w:val="24"/>
        </w:rPr>
      </w:pPr>
      <w:r w:rsidRPr="00BB287A" w:rsidR="00BE3FCC">
        <w:rPr>
          <w:rFonts w:ascii="Times New Roman" w:hAnsi="Times New Roman"/>
          <w:sz w:val="24"/>
          <w:szCs w:val="24"/>
        </w:rPr>
        <w:t>(5) Ministerstvo v spolupráci s Ministerstvom hospodárstva Slovenskej republiky priprav</w:t>
      </w:r>
      <w:r w:rsidRPr="00BB287A" w:rsidR="00C555E0">
        <w:rPr>
          <w:rFonts w:ascii="Times New Roman" w:hAnsi="Times New Roman"/>
          <w:sz w:val="24"/>
          <w:szCs w:val="24"/>
        </w:rPr>
        <w:t>í</w:t>
      </w:r>
      <w:r w:rsidRPr="00BB287A" w:rsidR="00BE3FCC">
        <w:rPr>
          <w:rFonts w:ascii="Times New Roman" w:hAnsi="Times New Roman"/>
          <w:sz w:val="24"/>
          <w:szCs w:val="24"/>
        </w:rPr>
        <w:t xml:space="preserve"> a zašl</w:t>
      </w:r>
      <w:r w:rsidRPr="00BB287A" w:rsidR="00C555E0">
        <w:rPr>
          <w:rFonts w:ascii="Times New Roman" w:hAnsi="Times New Roman"/>
          <w:sz w:val="24"/>
          <w:szCs w:val="24"/>
        </w:rPr>
        <w:t>e</w:t>
      </w:r>
      <w:r w:rsidRPr="00BB287A" w:rsidR="00BE3FCC">
        <w:rPr>
          <w:rFonts w:ascii="Times New Roman" w:hAnsi="Times New Roman"/>
          <w:sz w:val="24"/>
          <w:szCs w:val="24"/>
        </w:rPr>
        <w:t xml:space="preserve"> Komisii na notifikáciu schému štátnej pomoci</w:t>
      </w:r>
      <w:r w:rsidRPr="00BB287A" w:rsidR="00BE3FCC">
        <w:rPr>
          <w:rFonts w:ascii="Times New Roman" w:hAnsi="Times New Roman"/>
          <w:sz w:val="24"/>
          <w:szCs w:val="24"/>
          <w:vertAlign w:val="superscript"/>
        </w:rPr>
        <w:t>26</w:t>
      </w:r>
      <w:r w:rsidRPr="00BB287A" w:rsidR="00BE3FCC">
        <w:rPr>
          <w:rFonts w:ascii="Times New Roman" w:hAnsi="Times New Roman"/>
          <w:sz w:val="24"/>
          <w:szCs w:val="24"/>
        </w:rPr>
        <w:t xml:space="preserve">) prevádzkam, v prípade ktorých sa predpokladá značné riziko úniku uhlíka v súvislosti s premietnutím nákladov kvót do cien elektrickej energie. </w:t>
      </w:r>
    </w:p>
    <w:p w:rsidR="006458F5" w:rsidRPr="00BB287A" w:rsidP="002D0E5D">
      <w:pPr>
        <w:bidi w:val="0"/>
        <w:spacing w:before="100" w:beforeAutospacing="1" w:after="100" w:afterAutospacing="1" w:line="240" w:lineRule="auto"/>
        <w:jc w:val="center"/>
        <w:outlineLvl w:val="4"/>
        <w:rPr>
          <w:rFonts w:ascii="Times New Roman" w:hAnsi="Times New Roman"/>
          <w:b/>
          <w:bCs/>
          <w:sz w:val="24"/>
          <w:szCs w:val="24"/>
          <w:lang w:eastAsia="sk-SK"/>
        </w:rPr>
      </w:pPr>
    </w:p>
    <w:p w:rsidR="006458F5" w:rsidRPr="00BB287A" w:rsidP="002D0E5D">
      <w:pPr>
        <w:bidi w:val="0"/>
        <w:spacing w:before="100" w:beforeAutospacing="1" w:after="100" w:afterAutospacing="1" w:line="240" w:lineRule="auto"/>
        <w:jc w:val="center"/>
        <w:outlineLvl w:val="4"/>
        <w:rPr>
          <w:rFonts w:ascii="Times New Roman" w:hAnsi="Times New Roman"/>
          <w:b/>
          <w:bCs/>
          <w:sz w:val="24"/>
          <w:szCs w:val="24"/>
          <w:lang w:eastAsia="sk-SK"/>
        </w:rPr>
      </w:pPr>
    </w:p>
    <w:p w:rsidR="00BE3FCC" w:rsidRPr="00BB287A" w:rsidP="002D0E5D">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27</w:t>
        <w:br/>
      </w:r>
      <w:r w:rsidRPr="00BB287A" w:rsidR="002D0E5D">
        <w:rPr>
          <w:rFonts w:ascii="Times New Roman" w:hAnsi="Times New Roman"/>
          <w:b/>
          <w:bCs/>
          <w:sz w:val="24"/>
          <w:szCs w:val="24"/>
          <w:lang w:eastAsia="sk-SK"/>
        </w:rPr>
        <w:t>O</w:t>
      </w:r>
      <w:r w:rsidRPr="00BB287A">
        <w:rPr>
          <w:rFonts w:ascii="Times New Roman" w:hAnsi="Times New Roman"/>
          <w:b/>
          <w:bCs/>
          <w:sz w:val="24"/>
          <w:szCs w:val="24"/>
          <w:lang w:eastAsia="sk-SK"/>
        </w:rPr>
        <w:t>bvodný úrad životného prostredia</w:t>
      </w:r>
    </w:p>
    <w:p w:rsidR="00BE3FCC" w:rsidRPr="00BB287A" w:rsidP="00BF344A">
      <w:pPr>
        <w:bidi w:val="0"/>
        <w:spacing w:after="0" w:line="240" w:lineRule="auto"/>
        <w:ind w:firstLine="360"/>
        <w:rPr>
          <w:rFonts w:ascii="Times New Roman" w:hAnsi="Times New Roman"/>
          <w:sz w:val="24"/>
          <w:szCs w:val="24"/>
          <w:lang w:eastAsia="sk-SK"/>
        </w:rPr>
      </w:pPr>
      <w:r w:rsidRPr="00BB287A" w:rsidR="002D0E5D">
        <w:rPr>
          <w:rFonts w:ascii="Times New Roman" w:hAnsi="Times New Roman"/>
          <w:sz w:val="24"/>
          <w:szCs w:val="24"/>
          <w:lang w:eastAsia="sk-SK"/>
        </w:rPr>
        <w:t>(1</w:t>
      </w:r>
      <w:r w:rsidRPr="00BB287A">
        <w:rPr>
          <w:rFonts w:ascii="Times New Roman" w:hAnsi="Times New Roman"/>
          <w:sz w:val="24"/>
          <w:szCs w:val="24"/>
          <w:lang w:eastAsia="sk-SK"/>
        </w:rPr>
        <w:t>) Obvodný úrad životného prostredia</w:t>
      </w:r>
    </w:p>
    <w:p w:rsidR="00BE3FCC" w:rsidRPr="00BB287A" w:rsidP="0005564E">
      <w:pPr>
        <w:pStyle w:val="ListParagraph"/>
        <w:numPr>
          <w:numId w:val="32"/>
        </w:numPr>
        <w:bidi w:val="0"/>
        <w:spacing w:after="0"/>
        <w:rPr>
          <w:rFonts w:ascii="Times New Roman" w:hAnsi="Times New Roman"/>
          <w:sz w:val="24"/>
          <w:szCs w:val="24"/>
          <w:lang w:eastAsia="sk-SK"/>
        </w:rPr>
      </w:pPr>
      <w:r w:rsidRPr="00BB287A">
        <w:rPr>
          <w:rFonts w:ascii="Times New Roman" w:hAnsi="Times New Roman"/>
          <w:sz w:val="24"/>
          <w:szCs w:val="24"/>
          <w:lang w:eastAsia="sk-SK"/>
        </w:rPr>
        <w:t xml:space="preserve">rozhoduje o vydaní povolení, ich zmene alebo o vyradení prevádzky zo schémy obchodovania </w:t>
      </w:r>
      <w:r w:rsidRPr="00BB287A">
        <w:rPr>
          <w:rFonts w:ascii="Times New Roman" w:hAnsi="Times New Roman"/>
          <w:sz w:val="24"/>
          <w:szCs w:val="24"/>
        </w:rPr>
        <w:t xml:space="preserve">alebo systému obchodovania podľa § </w:t>
      </w:r>
      <w:smartTag w:uri="urn:schemas-microsoft-com:office:smarttags" w:element="metricconverter">
        <w:smartTagPr>
          <w:attr w:name="ProductID" w:val="100 kg"/>
        </w:smartTagPr>
        <w:r w:rsidRPr="00BB287A">
          <w:rPr>
            <w:rFonts w:ascii="Times New Roman" w:hAnsi="Times New Roman"/>
            <w:sz w:val="24"/>
            <w:szCs w:val="24"/>
          </w:rPr>
          <w:t>5 a</w:t>
        </w:r>
      </w:smartTag>
      <w:r w:rsidRPr="00BB287A">
        <w:rPr>
          <w:rFonts w:ascii="Times New Roman" w:hAnsi="Times New Roman"/>
          <w:sz w:val="24"/>
          <w:szCs w:val="24"/>
        </w:rPr>
        <w:t xml:space="preserve"> 6</w:t>
      </w:r>
      <w:r w:rsidRPr="00BB287A">
        <w:rPr>
          <w:rFonts w:ascii="Times New Roman" w:hAnsi="Times New Roman"/>
          <w:sz w:val="24"/>
          <w:szCs w:val="24"/>
          <w:lang w:eastAsia="sk-SK"/>
        </w:rPr>
        <w:t>,</w:t>
      </w:r>
    </w:p>
    <w:p w:rsidR="00BE3FCC" w:rsidRPr="00BB287A" w:rsidP="0005564E">
      <w:pPr>
        <w:pStyle w:val="ListParagraph"/>
        <w:numPr>
          <w:numId w:val="32"/>
        </w:numPr>
        <w:bidi w:val="0"/>
        <w:spacing w:after="0"/>
        <w:rPr>
          <w:rFonts w:ascii="Times New Roman" w:hAnsi="Times New Roman"/>
          <w:sz w:val="24"/>
          <w:szCs w:val="24"/>
          <w:lang w:eastAsia="sk-SK"/>
        </w:rPr>
      </w:pPr>
      <w:r w:rsidRPr="00BB287A">
        <w:rPr>
          <w:rFonts w:ascii="Times New Roman" w:hAnsi="Times New Roman"/>
          <w:sz w:val="24"/>
          <w:szCs w:val="24"/>
          <w:lang w:eastAsia="sk-SK"/>
        </w:rPr>
        <w:t xml:space="preserve">oznamuje vydanie povolení, ich zmenu alebo vyradenie prevádzky zo schémy obchodovania </w:t>
      </w:r>
      <w:r w:rsidRPr="00BB287A">
        <w:rPr>
          <w:rFonts w:ascii="Times New Roman" w:hAnsi="Times New Roman"/>
          <w:sz w:val="24"/>
          <w:szCs w:val="24"/>
        </w:rPr>
        <w:t>alebo systému obchodovania</w:t>
      </w:r>
      <w:r w:rsidRPr="00BB287A">
        <w:rPr>
          <w:rFonts w:ascii="Times New Roman" w:hAnsi="Times New Roman"/>
          <w:sz w:val="24"/>
          <w:szCs w:val="24"/>
          <w:lang w:eastAsia="sk-SK"/>
        </w:rPr>
        <w:t xml:space="preserve"> ministerstvu,</w:t>
      </w:r>
    </w:p>
    <w:p w:rsidR="00BE3FCC" w:rsidRPr="00BB287A" w:rsidP="0005564E">
      <w:pPr>
        <w:pStyle w:val="ListParagraph"/>
        <w:numPr>
          <w:numId w:val="32"/>
        </w:numPr>
        <w:bidi w:val="0"/>
        <w:spacing w:after="0"/>
        <w:rPr>
          <w:rFonts w:ascii="Times New Roman" w:hAnsi="Times New Roman"/>
          <w:sz w:val="24"/>
          <w:szCs w:val="24"/>
          <w:lang w:eastAsia="sk-SK"/>
        </w:rPr>
      </w:pPr>
      <w:r w:rsidRPr="00BB287A">
        <w:rPr>
          <w:rFonts w:ascii="Times New Roman" w:hAnsi="Times New Roman"/>
          <w:sz w:val="24"/>
          <w:szCs w:val="24"/>
          <w:lang w:eastAsia="sk-SK"/>
        </w:rPr>
        <w:t xml:space="preserve">rozhoduje o pridelení kvót znečisťujúcich látok povinným účastníkom systému obchodovania podľa §  16 ods. </w:t>
      </w:r>
      <w:smartTag w:uri="urn:schemas-microsoft-com:office:smarttags" w:element="metricconverter">
        <w:smartTagPr>
          <w:attr w:name="ProductID" w:val="100 kg"/>
        </w:smartTagPr>
        <w:r w:rsidRPr="00BB287A">
          <w:rPr>
            <w:rFonts w:ascii="Times New Roman" w:hAnsi="Times New Roman"/>
            <w:sz w:val="24"/>
            <w:szCs w:val="24"/>
            <w:lang w:eastAsia="sk-SK"/>
          </w:rPr>
          <w:t>3</w:t>
        </w:r>
        <w:r w:rsidRPr="00BB287A" w:rsidR="00320087">
          <w:rPr>
            <w:rFonts w:ascii="Times New Roman" w:hAnsi="Times New Roman"/>
            <w:sz w:val="24"/>
            <w:szCs w:val="24"/>
            <w:lang w:eastAsia="sk-SK"/>
          </w:rPr>
          <w:t xml:space="preserve"> a</w:t>
        </w:r>
      </w:smartTag>
      <w:r w:rsidRPr="00BB287A" w:rsidR="00320087">
        <w:rPr>
          <w:rFonts w:ascii="Times New Roman" w:hAnsi="Times New Roman"/>
          <w:sz w:val="24"/>
          <w:szCs w:val="24"/>
          <w:lang w:eastAsia="sk-SK"/>
        </w:rPr>
        <w:t xml:space="preserve"> 4</w:t>
      </w:r>
      <w:r w:rsidRPr="00BB287A">
        <w:rPr>
          <w:rFonts w:ascii="Times New Roman" w:hAnsi="Times New Roman"/>
          <w:sz w:val="24"/>
          <w:szCs w:val="24"/>
          <w:lang w:eastAsia="sk-SK"/>
        </w:rPr>
        <w:t>,</w:t>
      </w:r>
    </w:p>
    <w:p w:rsidR="00BE3FCC" w:rsidRPr="00BB287A" w:rsidP="0005564E">
      <w:pPr>
        <w:pStyle w:val="ListParagraph"/>
        <w:numPr>
          <w:numId w:val="32"/>
        </w:numPr>
        <w:bidi w:val="0"/>
        <w:spacing w:after="0"/>
        <w:rPr>
          <w:rFonts w:ascii="Times New Roman" w:hAnsi="Times New Roman"/>
          <w:sz w:val="24"/>
          <w:szCs w:val="24"/>
          <w:lang w:eastAsia="sk-SK"/>
        </w:rPr>
      </w:pPr>
      <w:r w:rsidRPr="00BB287A">
        <w:rPr>
          <w:rFonts w:ascii="Times New Roman" w:hAnsi="Times New Roman"/>
          <w:sz w:val="24"/>
          <w:szCs w:val="24"/>
          <w:lang w:eastAsia="sk-SK"/>
        </w:rPr>
        <w:t>vykonáva štátny dozor vo veciach obchodovania s kvótami podľa osobitného predpisu,</w:t>
      </w:r>
      <w:r w:rsidRPr="00BB287A">
        <w:rPr>
          <w:rFonts w:ascii="Times New Roman" w:hAnsi="Times New Roman"/>
          <w:sz w:val="24"/>
          <w:szCs w:val="24"/>
          <w:vertAlign w:val="superscript"/>
          <w:lang w:eastAsia="sk-SK"/>
        </w:rPr>
        <w:t>25</w:t>
      </w:r>
      <w:r w:rsidRPr="00BB287A">
        <w:rPr>
          <w:rFonts w:ascii="Times New Roman" w:hAnsi="Times New Roman"/>
          <w:sz w:val="24"/>
          <w:szCs w:val="24"/>
          <w:lang w:eastAsia="sk-SK"/>
        </w:rPr>
        <w:t>)</w:t>
      </w:r>
    </w:p>
    <w:p w:rsidR="00BE3FCC" w:rsidRPr="00BB287A" w:rsidP="0005564E">
      <w:pPr>
        <w:pStyle w:val="ListParagraph"/>
        <w:numPr>
          <w:numId w:val="32"/>
        </w:numPr>
        <w:bidi w:val="0"/>
        <w:spacing w:after="0"/>
        <w:rPr>
          <w:rFonts w:ascii="Times New Roman" w:hAnsi="Times New Roman"/>
          <w:sz w:val="24"/>
          <w:szCs w:val="24"/>
          <w:lang w:eastAsia="sk-SK"/>
        </w:rPr>
      </w:pPr>
      <w:r w:rsidRPr="00BB287A">
        <w:rPr>
          <w:rFonts w:ascii="Times New Roman" w:hAnsi="Times New Roman"/>
          <w:sz w:val="24"/>
          <w:szCs w:val="24"/>
          <w:lang w:eastAsia="sk-SK"/>
        </w:rPr>
        <w:t>vydáva prevádzkovateľom, ktorí sú povinnými účastníkmi schémy obchodovania alebo dobrovoľnými účastníkmi schémy obchodovania, potvrdenia o správnosti správy predloženej podľa § 21 ods. 1 písm. a),</w:t>
      </w:r>
    </w:p>
    <w:p w:rsidR="00BE3FCC" w:rsidRPr="00BB287A" w:rsidP="0005564E">
      <w:pPr>
        <w:pStyle w:val="ListParagraph"/>
        <w:numPr>
          <w:numId w:val="32"/>
        </w:numPr>
        <w:bidi w:val="0"/>
        <w:spacing w:after="0"/>
        <w:rPr>
          <w:rFonts w:ascii="Times New Roman" w:hAnsi="Times New Roman"/>
          <w:sz w:val="24"/>
          <w:szCs w:val="24"/>
          <w:lang w:eastAsia="sk-SK"/>
        </w:rPr>
      </w:pPr>
      <w:r w:rsidRPr="00BB287A">
        <w:rPr>
          <w:rFonts w:ascii="Times New Roman" w:hAnsi="Times New Roman"/>
          <w:sz w:val="24"/>
          <w:szCs w:val="24"/>
          <w:lang w:eastAsia="sk-SK"/>
        </w:rPr>
        <w:t>oznamuje ministerstvu informáciu, ak prevádzkovateľ nepredloží správu podľa § 21 ods.1 písm. a) alebo správa nie je overená ako správna,</w:t>
      </w:r>
    </w:p>
    <w:p w:rsidR="00BE3FCC" w:rsidRPr="00BB287A" w:rsidP="0005564E">
      <w:pPr>
        <w:pStyle w:val="ListParagraph"/>
        <w:numPr>
          <w:numId w:val="32"/>
        </w:numPr>
        <w:bidi w:val="0"/>
        <w:spacing w:after="0"/>
        <w:rPr>
          <w:rFonts w:ascii="Times New Roman" w:hAnsi="Times New Roman"/>
          <w:sz w:val="24"/>
          <w:szCs w:val="24"/>
          <w:lang w:eastAsia="sk-SK"/>
        </w:rPr>
      </w:pPr>
      <w:r w:rsidRPr="00BB287A">
        <w:rPr>
          <w:rFonts w:ascii="Times New Roman" w:hAnsi="Times New Roman"/>
          <w:sz w:val="24"/>
          <w:szCs w:val="24"/>
          <w:lang w:eastAsia="sk-SK"/>
        </w:rPr>
        <w:t xml:space="preserve">oznamuje správcovi registra </w:t>
      </w:r>
      <w:r w:rsidRPr="00BB287A">
        <w:rPr>
          <w:rFonts w:ascii="Times New Roman" w:hAnsi="Times New Roman"/>
          <w:sz w:val="24"/>
          <w:szCs w:val="24"/>
        </w:rPr>
        <w:t>systému</w:t>
      </w:r>
      <w:r w:rsidRPr="00BB287A">
        <w:rPr>
          <w:rFonts w:ascii="Times New Roman" w:hAnsi="Times New Roman"/>
          <w:sz w:val="24"/>
          <w:szCs w:val="24"/>
          <w:lang w:eastAsia="sk-SK"/>
        </w:rPr>
        <w:t xml:space="preserve"> množstvá emisií znečisťujúcich látok z prevádzok povinných účastníkov systému obchodovania do 30 dní odo dňa nadobudnutia právoplatnosti rozhodnutia podľa osobitného predpisu,</w:t>
      </w:r>
      <w:r w:rsidRPr="00BB287A">
        <w:rPr>
          <w:rFonts w:ascii="Times New Roman" w:hAnsi="Times New Roman"/>
          <w:sz w:val="24"/>
          <w:szCs w:val="24"/>
          <w:vertAlign w:val="superscript"/>
          <w:lang w:eastAsia="sk-SK"/>
        </w:rPr>
        <w:t>22</w:t>
      </w:r>
      <w:r w:rsidRPr="00BB287A">
        <w:rPr>
          <w:rFonts w:ascii="Times New Roman" w:hAnsi="Times New Roman"/>
          <w:sz w:val="24"/>
          <w:szCs w:val="24"/>
          <w:lang w:eastAsia="sk-SK"/>
        </w:rPr>
        <w:t xml:space="preserve">) </w:t>
      </w:r>
    </w:p>
    <w:p w:rsidR="00BE3FCC" w:rsidRPr="00BB287A" w:rsidP="0005564E">
      <w:pPr>
        <w:pStyle w:val="ListParagraph"/>
        <w:numPr>
          <w:numId w:val="32"/>
        </w:numPr>
        <w:bidi w:val="0"/>
        <w:spacing w:after="0"/>
        <w:rPr>
          <w:rFonts w:ascii="Times New Roman" w:hAnsi="Times New Roman"/>
          <w:sz w:val="24"/>
          <w:szCs w:val="24"/>
          <w:lang w:eastAsia="sk-SK"/>
        </w:rPr>
      </w:pPr>
      <w:r w:rsidRPr="00BB287A">
        <w:rPr>
          <w:rFonts w:ascii="Times New Roman" w:hAnsi="Times New Roman"/>
          <w:sz w:val="24"/>
          <w:szCs w:val="24"/>
          <w:lang w:eastAsia="sk-SK"/>
        </w:rPr>
        <w:t>ukladá pokuty za správne delikty podľa § 28,</w:t>
      </w:r>
    </w:p>
    <w:p w:rsidR="00BE3FCC" w:rsidRPr="00BB287A" w:rsidP="0005564E">
      <w:pPr>
        <w:pStyle w:val="ListParagraph"/>
        <w:numPr>
          <w:numId w:val="32"/>
        </w:numPr>
        <w:bidi w:val="0"/>
        <w:spacing w:after="0"/>
        <w:rPr>
          <w:rFonts w:ascii="Times New Roman" w:hAnsi="Times New Roman"/>
          <w:sz w:val="24"/>
          <w:szCs w:val="24"/>
          <w:lang w:eastAsia="sk-SK"/>
        </w:rPr>
      </w:pPr>
      <w:r w:rsidRPr="00BB287A">
        <w:rPr>
          <w:rFonts w:ascii="Times New Roman" w:hAnsi="Times New Roman"/>
          <w:sz w:val="24"/>
          <w:szCs w:val="24"/>
          <w:lang w:eastAsia="sk-SK"/>
        </w:rPr>
        <w:t xml:space="preserve">predkladá každoročne do 31. </w:t>
      </w:r>
      <w:r w:rsidRPr="00BB287A" w:rsidR="0019606E">
        <w:rPr>
          <w:rFonts w:ascii="Times New Roman" w:hAnsi="Times New Roman"/>
          <w:sz w:val="24"/>
          <w:szCs w:val="24"/>
          <w:lang w:eastAsia="sk-SK"/>
        </w:rPr>
        <w:t>m</w:t>
      </w:r>
      <w:r w:rsidRPr="00BB287A">
        <w:rPr>
          <w:rFonts w:ascii="Times New Roman" w:hAnsi="Times New Roman"/>
          <w:sz w:val="24"/>
          <w:szCs w:val="24"/>
          <w:lang w:eastAsia="sk-SK"/>
        </w:rPr>
        <w:t>arca</w:t>
      </w:r>
      <w:r w:rsidRPr="00BB287A" w:rsidR="0019606E">
        <w:rPr>
          <w:rFonts w:ascii="Times New Roman" w:hAnsi="Times New Roman"/>
          <w:sz w:val="24"/>
          <w:szCs w:val="24"/>
          <w:lang w:eastAsia="sk-SK"/>
        </w:rPr>
        <w:t xml:space="preserve"> vnútroštátnemu</w:t>
      </w:r>
      <w:r w:rsidRPr="00BB287A">
        <w:rPr>
          <w:rFonts w:ascii="Times New Roman" w:hAnsi="Times New Roman"/>
          <w:sz w:val="24"/>
          <w:szCs w:val="24"/>
          <w:lang w:eastAsia="sk-SK"/>
        </w:rPr>
        <w:t xml:space="preserve"> správcovi potvrdenie o správnosti správy podľa </w:t>
      </w:r>
      <w:r w:rsidRPr="00BB287A">
        <w:rPr>
          <w:rFonts w:ascii="Times New Roman" w:hAnsi="Times New Roman"/>
          <w:sz w:val="24"/>
          <w:szCs w:val="24"/>
        </w:rPr>
        <w:t xml:space="preserve">§ 21 ods. 1 písm. a) </w:t>
      </w:r>
      <w:r w:rsidRPr="00BB287A">
        <w:rPr>
          <w:rFonts w:ascii="Times New Roman" w:hAnsi="Times New Roman"/>
          <w:sz w:val="24"/>
          <w:szCs w:val="24"/>
          <w:lang w:eastAsia="sk-SK"/>
        </w:rPr>
        <w:t>okrem potvrdení uvedených v § 26 ods. 1 písm. o),</w:t>
      </w:r>
    </w:p>
    <w:p w:rsidR="00BE3FCC" w:rsidRPr="00BB287A" w:rsidP="0005564E">
      <w:pPr>
        <w:pStyle w:val="ListParagraph"/>
        <w:numPr>
          <w:numId w:val="32"/>
        </w:numPr>
        <w:bidi w:val="0"/>
        <w:spacing w:after="0"/>
        <w:rPr>
          <w:rFonts w:ascii="Times New Roman" w:hAnsi="Times New Roman"/>
          <w:sz w:val="24"/>
          <w:szCs w:val="24"/>
          <w:lang w:eastAsia="sk-SK"/>
        </w:rPr>
      </w:pPr>
      <w:r w:rsidRPr="00BB287A">
        <w:rPr>
          <w:rFonts w:ascii="Times New Roman" w:hAnsi="Times New Roman"/>
          <w:sz w:val="24"/>
          <w:szCs w:val="24"/>
          <w:lang w:eastAsia="sk-SK"/>
        </w:rPr>
        <w:t>postupuje podľa § 22, ak nastanú pochybnosti o správnosti overenej správy,</w:t>
      </w:r>
    </w:p>
    <w:p w:rsidR="00BE3FCC" w:rsidRPr="00BB287A" w:rsidP="0005564E">
      <w:pPr>
        <w:numPr>
          <w:numId w:val="32"/>
        </w:numPr>
        <w:bidi w:val="0"/>
        <w:spacing w:after="0" w:line="240" w:lineRule="auto"/>
        <w:jc w:val="both"/>
        <w:rPr>
          <w:rFonts w:ascii="Times New Roman" w:hAnsi="Times New Roman"/>
          <w:sz w:val="24"/>
          <w:szCs w:val="24"/>
        </w:rPr>
      </w:pPr>
      <w:r w:rsidRPr="00BB287A">
        <w:rPr>
          <w:rFonts w:ascii="Times New Roman" w:hAnsi="Times New Roman"/>
          <w:sz w:val="24"/>
          <w:szCs w:val="24"/>
        </w:rPr>
        <w:t>schvaľuje každú významnú zmenu monitorovacieho plánu  pre zisťovanie a vykazovanie emisií skleníkových plynov prevádzkovateľa prevádzky podľa osobitného predpisu.</w:t>
      </w:r>
      <w:r w:rsidRPr="00BB287A">
        <w:rPr>
          <w:rFonts w:ascii="Times New Roman" w:hAnsi="Times New Roman"/>
          <w:sz w:val="24"/>
          <w:szCs w:val="24"/>
          <w:vertAlign w:val="superscript"/>
        </w:rPr>
        <w:t>1</w:t>
      </w:r>
      <w:r w:rsidRPr="00BB287A">
        <w:rPr>
          <w:rFonts w:ascii="Times New Roman" w:hAnsi="Times New Roman"/>
          <w:sz w:val="24"/>
          <w:szCs w:val="24"/>
        </w:rPr>
        <w:t>)</w:t>
      </w:r>
    </w:p>
    <w:p w:rsidR="002D0E5D" w:rsidRPr="00BB287A" w:rsidP="002D0E5D">
      <w:pPr>
        <w:bidi w:val="0"/>
        <w:spacing w:after="0" w:line="240" w:lineRule="auto"/>
        <w:jc w:val="both"/>
        <w:rPr>
          <w:rFonts w:ascii="Times New Roman" w:hAnsi="Times New Roman"/>
          <w:sz w:val="24"/>
          <w:szCs w:val="24"/>
        </w:rPr>
      </w:pPr>
    </w:p>
    <w:p w:rsidR="002D0E5D" w:rsidRPr="00BB287A" w:rsidP="002D0E5D">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(2) Obvodný úrad životného prostredia v sídle kraja  rozhoduje v druhom stupni o veciach, v ktorých rozhoduje obvodný úrad životného prostredia v prvom stupni podľa odseku 1 písm. a), c) a h).</w:t>
      </w:r>
    </w:p>
    <w:p w:rsidR="00BE3FCC" w:rsidRPr="00BB287A" w:rsidP="00B7759C">
      <w:pPr>
        <w:bidi w:val="0"/>
        <w:spacing w:after="0" w:line="240" w:lineRule="auto"/>
        <w:rPr>
          <w:rFonts w:ascii="Times New Roman" w:hAnsi="Times New Roman"/>
          <w:sz w:val="24"/>
          <w:szCs w:val="24"/>
          <w:lang w:eastAsia="sk-SK"/>
        </w:rPr>
      </w:pPr>
    </w:p>
    <w:p w:rsidR="00BE3FCC" w:rsidRPr="00BB287A" w:rsidP="00C338EF">
      <w:pPr>
        <w:bidi w:val="0"/>
        <w:spacing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28</w:t>
        <w:br/>
        <w:t>Iné správne delikty</w:t>
      </w:r>
    </w:p>
    <w:p w:rsidR="00BE3FCC" w:rsidRPr="00BB287A" w:rsidP="00BF344A">
      <w:pPr>
        <w:bidi w:val="0"/>
        <w:spacing w:after="0" w:line="240" w:lineRule="auto"/>
        <w:jc w:val="both"/>
        <w:rPr>
          <w:rFonts w:ascii="Times New Roman" w:hAnsi="Times New Roman"/>
          <w:sz w:val="24"/>
          <w:szCs w:val="24"/>
          <w:lang w:eastAsia="sk-SK"/>
        </w:rPr>
      </w:pPr>
    </w:p>
    <w:p w:rsidR="00BE3FCC" w:rsidRPr="00BB287A" w:rsidP="00394E42">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 xml:space="preserve">(1) Obvodný úrad životného prostredia, a ak ide o prevádzkovateľa lietadla ministerstvo, uloží prevádzkovateľovi, ktorý je povinným účastníkom schémy obchodovania alebo dobrovoľným účastníkom schémy obchodovania a ktorý každoročne do 30. apríla neodovzdá do registra Únie kvóty potrebné na pokrytie emisií za predchádzajúci rok podľa § 21 odsek 1 písm. b), pokutu vo výške 100 eur za každú nepokrytú tonu ekvivalentu oxidu uhličitého emitovaného z prevádzky. Zaplatenie pokuty za </w:t>
      </w:r>
      <w:r w:rsidRPr="00BB287A" w:rsidR="00C66BDE">
        <w:rPr>
          <w:rFonts w:ascii="Times New Roman" w:hAnsi="Times New Roman"/>
          <w:sz w:val="24"/>
          <w:szCs w:val="24"/>
          <w:lang w:eastAsia="sk-SK"/>
        </w:rPr>
        <w:t>neodovzdanie kvót</w:t>
      </w:r>
      <w:r w:rsidRPr="00BB287A">
        <w:rPr>
          <w:rFonts w:ascii="Times New Roman" w:hAnsi="Times New Roman"/>
          <w:sz w:val="24"/>
          <w:szCs w:val="24"/>
          <w:lang w:eastAsia="sk-SK"/>
        </w:rPr>
        <w:t xml:space="preserve"> nezbavuje prevádzkovateľa a prevádzkovateľa lietadla povinnosti odovzdať správcovi registra kvóty rovnajúce sa príslušnému prekročeniu emisií najneskôr pri odovzdávaní kvót za nasledujúci kalendárny rok.</w:t>
      </w:r>
    </w:p>
    <w:p w:rsidR="00BE3FCC" w:rsidRPr="00BB287A" w:rsidP="00394E42">
      <w:pPr>
        <w:bidi w:val="0"/>
        <w:spacing w:after="0" w:line="240" w:lineRule="auto"/>
        <w:ind w:firstLine="360"/>
        <w:jc w:val="both"/>
        <w:rPr>
          <w:rFonts w:ascii="Times New Roman" w:hAnsi="Times New Roman"/>
          <w:sz w:val="24"/>
          <w:szCs w:val="24"/>
          <w:lang w:eastAsia="sk-SK"/>
        </w:rPr>
      </w:pPr>
    </w:p>
    <w:p w:rsidR="00BE3FCC" w:rsidRPr="00BB287A" w:rsidP="00394E42">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 xml:space="preserve">(2) Obvodný úrad životného prostredia, a ak ide o prevádzkovateľa lietadla ministerstvo, uloží prevádzkovateľovi pokutu od 1000 eur do 16 600 eur, ak    </w:t>
      </w:r>
    </w:p>
    <w:p w:rsidR="00BE3FCC" w:rsidRPr="00BB287A" w:rsidP="00394E42">
      <w:pPr>
        <w:pStyle w:val="ListParagraph"/>
        <w:numPr>
          <w:numId w:val="33"/>
        </w:numPr>
        <w:bidi w:val="0"/>
        <w:spacing w:after="0"/>
        <w:outlineLvl w:val="4"/>
        <w:rPr>
          <w:rFonts w:ascii="Times New Roman" w:hAnsi="Times New Roman"/>
          <w:b/>
          <w:bCs/>
          <w:sz w:val="24"/>
          <w:szCs w:val="24"/>
          <w:lang w:eastAsia="sk-SK"/>
        </w:rPr>
      </w:pPr>
      <w:r w:rsidRPr="00BB287A">
        <w:rPr>
          <w:rFonts w:ascii="Times New Roman" w:hAnsi="Times New Roman"/>
          <w:sz w:val="24"/>
          <w:szCs w:val="24"/>
          <w:lang w:eastAsia="sk-SK"/>
        </w:rPr>
        <w:t>nepodá v určenej lehote žiadosť o povolenie podľa  § 3 alebo  4</w:t>
      </w:r>
      <w:r w:rsidRPr="00BB287A" w:rsidR="00C555E0">
        <w:rPr>
          <w:rFonts w:ascii="Times New Roman" w:hAnsi="Times New Roman"/>
          <w:sz w:val="24"/>
          <w:szCs w:val="24"/>
          <w:lang w:eastAsia="sk-SK"/>
        </w:rPr>
        <w:t xml:space="preserve"> a</w:t>
      </w:r>
      <w:r w:rsidRPr="00BB287A" w:rsidR="00320087">
        <w:rPr>
          <w:rFonts w:ascii="Times New Roman" w:hAnsi="Times New Roman"/>
          <w:sz w:val="24"/>
          <w:szCs w:val="24"/>
          <w:lang w:eastAsia="sk-SK"/>
        </w:rPr>
        <w:t>lebo</w:t>
      </w:r>
      <w:r w:rsidRPr="00BB287A" w:rsidR="00C555E0">
        <w:rPr>
          <w:rFonts w:ascii="Times New Roman" w:hAnsi="Times New Roman"/>
          <w:sz w:val="24"/>
          <w:szCs w:val="24"/>
          <w:lang w:eastAsia="sk-SK"/>
        </w:rPr>
        <w:t xml:space="preserve"> § 36</w:t>
      </w:r>
      <w:r w:rsidRPr="00BB287A">
        <w:rPr>
          <w:rFonts w:ascii="Times New Roman" w:hAnsi="Times New Roman"/>
          <w:sz w:val="24"/>
          <w:szCs w:val="24"/>
          <w:lang w:eastAsia="sk-SK"/>
        </w:rPr>
        <w:t>,</w:t>
      </w:r>
    </w:p>
    <w:p w:rsidR="00BE3FCC" w:rsidRPr="00BB287A" w:rsidP="00394E42">
      <w:pPr>
        <w:pStyle w:val="ListParagraph"/>
        <w:numPr>
          <w:numId w:val="33"/>
        </w:numPr>
        <w:bidi w:val="0"/>
        <w:spacing w:after="0"/>
        <w:outlineLvl w:val="4"/>
        <w:rPr>
          <w:rFonts w:ascii="Times New Roman" w:hAnsi="Times New Roman"/>
          <w:b/>
          <w:bCs/>
          <w:sz w:val="24"/>
          <w:szCs w:val="24"/>
          <w:lang w:eastAsia="sk-SK"/>
        </w:rPr>
      </w:pPr>
      <w:r w:rsidRPr="00BB287A">
        <w:rPr>
          <w:rFonts w:ascii="Times New Roman" w:hAnsi="Times New Roman"/>
          <w:sz w:val="24"/>
          <w:szCs w:val="24"/>
          <w:lang w:eastAsia="sk-SK"/>
        </w:rPr>
        <w:t>nedodržiava požiadavky na monitorovanie emisií skleníkových plynov alebo na podávanie správ o ich emisiách ustanovené v povolení podľa § 5,</w:t>
      </w:r>
    </w:p>
    <w:p w:rsidR="00BE3FCC" w:rsidRPr="00BB287A" w:rsidP="00394E42">
      <w:pPr>
        <w:pStyle w:val="ListParagraph"/>
        <w:numPr>
          <w:numId w:val="33"/>
        </w:numPr>
        <w:bidi w:val="0"/>
        <w:spacing w:after="0"/>
        <w:outlineLvl w:val="4"/>
        <w:rPr>
          <w:rFonts w:ascii="Times New Roman" w:hAnsi="Times New Roman"/>
          <w:b/>
          <w:bCs/>
          <w:sz w:val="24"/>
          <w:szCs w:val="24"/>
          <w:lang w:eastAsia="sk-SK"/>
        </w:rPr>
      </w:pPr>
      <w:r w:rsidRPr="00BB287A">
        <w:rPr>
          <w:rFonts w:ascii="Times New Roman" w:hAnsi="Times New Roman"/>
          <w:sz w:val="24"/>
          <w:szCs w:val="24"/>
          <w:lang w:eastAsia="sk-SK"/>
        </w:rPr>
        <w:t>neoznámi údaje podľa § 6 ods. 1</w:t>
      </w:r>
      <w:r w:rsidRPr="00BB287A" w:rsidR="00BB6815">
        <w:rPr>
          <w:rFonts w:ascii="Times New Roman" w:hAnsi="Times New Roman"/>
          <w:sz w:val="24"/>
          <w:szCs w:val="24"/>
          <w:lang w:eastAsia="sk-SK"/>
        </w:rPr>
        <w:t xml:space="preserve"> alebo </w:t>
      </w:r>
      <w:r w:rsidRPr="00BB287A" w:rsidR="009E184F">
        <w:rPr>
          <w:rFonts w:ascii="Times New Roman" w:hAnsi="Times New Roman"/>
          <w:sz w:val="24"/>
          <w:szCs w:val="24"/>
          <w:lang w:eastAsia="sk-SK"/>
        </w:rPr>
        <w:t xml:space="preserve"> § </w:t>
      </w:r>
      <w:r w:rsidRPr="00BB287A" w:rsidR="00BB6815">
        <w:rPr>
          <w:rFonts w:ascii="Times New Roman" w:hAnsi="Times New Roman"/>
          <w:sz w:val="24"/>
          <w:szCs w:val="24"/>
          <w:lang w:eastAsia="sk-SK"/>
        </w:rPr>
        <w:t>13</w:t>
      </w:r>
      <w:r w:rsidRPr="00BB287A">
        <w:rPr>
          <w:rFonts w:ascii="Times New Roman" w:hAnsi="Times New Roman"/>
          <w:sz w:val="24"/>
          <w:szCs w:val="24"/>
          <w:lang w:eastAsia="sk-SK"/>
        </w:rPr>
        <w:t>,</w:t>
      </w:r>
    </w:p>
    <w:p w:rsidR="00BE3FCC" w:rsidRPr="00BB287A" w:rsidP="00394E42">
      <w:pPr>
        <w:pStyle w:val="ListParagraph"/>
        <w:numPr>
          <w:numId w:val="33"/>
        </w:numPr>
        <w:bidi w:val="0"/>
        <w:spacing w:after="0"/>
        <w:outlineLvl w:val="4"/>
        <w:rPr>
          <w:rFonts w:ascii="Times New Roman" w:hAnsi="Times New Roman"/>
          <w:b/>
          <w:bCs/>
          <w:sz w:val="24"/>
          <w:szCs w:val="24"/>
          <w:lang w:eastAsia="sk-SK"/>
        </w:rPr>
      </w:pPr>
      <w:r w:rsidRPr="00BB287A">
        <w:rPr>
          <w:rFonts w:ascii="Times New Roman" w:hAnsi="Times New Roman"/>
          <w:sz w:val="24"/>
          <w:szCs w:val="24"/>
          <w:lang w:eastAsia="sk-SK"/>
        </w:rPr>
        <w:t>nesplní v určenej lehote povinnosti podľa § 21 ods.</w:t>
      </w:r>
      <w:r w:rsidRPr="00BB287A" w:rsidR="00BB6815">
        <w:rPr>
          <w:rFonts w:ascii="Times New Roman" w:hAnsi="Times New Roman"/>
          <w:sz w:val="24"/>
          <w:szCs w:val="24"/>
          <w:lang w:eastAsia="sk-SK"/>
        </w:rPr>
        <w:t xml:space="preserve"> 1 písm. a) a § 21 ods. 5.</w:t>
      </w:r>
    </w:p>
    <w:p w:rsidR="00BE3FCC" w:rsidRPr="00BB287A" w:rsidP="00394E42">
      <w:pPr>
        <w:bidi w:val="0"/>
        <w:spacing w:after="0" w:line="240" w:lineRule="auto"/>
        <w:jc w:val="both"/>
        <w:rPr>
          <w:rFonts w:ascii="Times New Roman" w:hAnsi="Times New Roman"/>
          <w:sz w:val="24"/>
          <w:szCs w:val="24"/>
          <w:lang w:eastAsia="sk-SK"/>
        </w:rPr>
      </w:pPr>
    </w:p>
    <w:p w:rsidR="00BE3FCC" w:rsidRPr="00BB287A" w:rsidP="00394E42">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 xml:space="preserve">(3) </w:t>
      </w:r>
      <w:r w:rsidRPr="00BB287A" w:rsidR="00BB6815">
        <w:rPr>
          <w:rFonts w:ascii="Times New Roman" w:hAnsi="Times New Roman"/>
          <w:sz w:val="24"/>
          <w:szCs w:val="24"/>
          <w:lang w:eastAsia="sk-SK"/>
        </w:rPr>
        <w:t>P</w:t>
      </w:r>
      <w:r w:rsidRPr="00BB287A">
        <w:rPr>
          <w:rFonts w:ascii="Times New Roman" w:hAnsi="Times New Roman"/>
          <w:sz w:val="24"/>
          <w:szCs w:val="24"/>
          <w:lang w:eastAsia="sk-SK"/>
        </w:rPr>
        <w:t xml:space="preserve">ri rozhodovaní o výške pokuty podľa odseku 2 </w:t>
      </w:r>
      <w:r w:rsidRPr="00BB287A" w:rsidR="00BB6815">
        <w:rPr>
          <w:rFonts w:ascii="Times New Roman" w:hAnsi="Times New Roman"/>
          <w:sz w:val="24"/>
          <w:szCs w:val="24"/>
          <w:lang w:eastAsia="sk-SK"/>
        </w:rPr>
        <w:t xml:space="preserve">sa </w:t>
      </w:r>
      <w:r w:rsidRPr="00BB287A">
        <w:rPr>
          <w:rFonts w:ascii="Times New Roman" w:hAnsi="Times New Roman"/>
          <w:sz w:val="24"/>
          <w:szCs w:val="24"/>
          <w:lang w:eastAsia="sk-SK"/>
        </w:rPr>
        <w:t xml:space="preserve">prihliada na závažnosť porušenia povinnosti, čas trvania protiprávneho stavu a na vzniknuté alebo hroziace škodlivé následky na životné prostredie alebo zdravie ľudí. </w:t>
      </w:r>
    </w:p>
    <w:p w:rsidR="00BB6815" w:rsidRPr="00BB287A" w:rsidP="00394E42">
      <w:pPr>
        <w:bidi w:val="0"/>
        <w:spacing w:after="0" w:line="240" w:lineRule="auto"/>
        <w:ind w:firstLine="360"/>
        <w:jc w:val="both"/>
        <w:rPr>
          <w:rFonts w:ascii="Times New Roman" w:hAnsi="Times New Roman"/>
          <w:sz w:val="24"/>
          <w:szCs w:val="24"/>
          <w:lang w:eastAsia="sk-SK"/>
        </w:rPr>
      </w:pPr>
    </w:p>
    <w:p w:rsidR="00BE3FCC" w:rsidRPr="00BB287A" w:rsidP="00394E42">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 xml:space="preserve">(4) </w:t>
      </w:r>
      <w:r w:rsidRPr="00BB287A" w:rsidR="00320087">
        <w:rPr>
          <w:rFonts w:ascii="Times New Roman" w:hAnsi="Times New Roman"/>
          <w:sz w:val="24"/>
          <w:szCs w:val="24"/>
          <w:lang w:eastAsia="sk-SK"/>
        </w:rPr>
        <w:t xml:space="preserve">Pokuta sa </w:t>
      </w:r>
      <w:r w:rsidRPr="00BB287A">
        <w:rPr>
          <w:rFonts w:ascii="Times New Roman" w:hAnsi="Times New Roman"/>
          <w:sz w:val="24"/>
          <w:szCs w:val="24"/>
          <w:lang w:eastAsia="sk-SK"/>
        </w:rPr>
        <w:t>ulož</w:t>
      </w:r>
      <w:r w:rsidRPr="00BB287A" w:rsidR="00320087">
        <w:rPr>
          <w:rFonts w:ascii="Times New Roman" w:hAnsi="Times New Roman"/>
          <w:sz w:val="24"/>
          <w:szCs w:val="24"/>
          <w:lang w:eastAsia="sk-SK"/>
        </w:rPr>
        <w:t>í</w:t>
      </w:r>
      <w:r w:rsidRPr="00BB287A">
        <w:rPr>
          <w:rFonts w:ascii="Times New Roman" w:hAnsi="Times New Roman"/>
          <w:sz w:val="24"/>
          <w:szCs w:val="24"/>
          <w:lang w:eastAsia="sk-SK"/>
        </w:rPr>
        <w:t xml:space="preserve"> do </w:t>
      </w:r>
      <w:r w:rsidRPr="00BB287A" w:rsidR="00F069E0">
        <w:rPr>
          <w:rFonts w:ascii="Times New Roman" w:hAnsi="Times New Roman"/>
          <w:sz w:val="24"/>
          <w:szCs w:val="24"/>
          <w:lang w:eastAsia="sk-SK"/>
        </w:rPr>
        <w:t xml:space="preserve">troch </w:t>
      </w:r>
      <w:r w:rsidRPr="00BB287A">
        <w:rPr>
          <w:rFonts w:ascii="Times New Roman" w:hAnsi="Times New Roman"/>
          <w:sz w:val="24"/>
          <w:szCs w:val="24"/>
          <w:lang w:eastAsia="sk-SK"/>
        </w:rPr>
        <w:t xml:space="preserve"> rok</w:t>
      </w:r>
      <w:r w:rsidRPr="00BB287A" w:rsidR="00F069E0">
        <w:rPr>
          <w:rFonts w:ascii="Times New Roman" w:hAnsi="Times New Roman"/>
          <w:sz w:val="24"/>
          <w:szCs w:val="24"/>
          <w:lang w:eastAsia="sk-SK"/>
        </w:rPr>
        <w:t>ov</w:t>
      </w:r>
      <w:r w:rsidRPr="00BB287A">
        <w:rPr>
          <w:rFonts w:ascii="Times New Roman" w:hAnsi="Times New Roman"/>
          <w:sz w:val="24"/>
          <w:szCs w:val="24"/>
          <w:lang w:eastAsia="sk-SK"/>
        </w:rPr>
        <w:t xml:space="preserve"> odo dňa, keď </w:t>
      </w:r>
      <w:r w:rsidRPr="00BB287A" w:rsidR="00BB6815">
        <w:rPr>
          <w:rFonts w:ascii="Times New Roman" w:hAnsi="Times New Roman"/>
          <w:sz w:val="24"/>
          <w:szCs w:val="24"/>
          <w:lang w:eastAsia="sk-SK"/>
        </w:rPr>
        <w:t xml:space="preserve">sa </w:t>
      </w:r>
      <w:r w:rsidRPr="00BB287A">
        <w:rPr>
          <w:rFonts w:ascii="Times New Roman" w:hAnsi="Times New Roman"/>
          <w:sz w:val="24"/>
          <w:szCs w:val="24"/>
          <w:lang w:eastAsia="sk-SK"/>
        </w:rPr>
        <w:t>zistil</w:t>
      </w:r>
      <w:r w:rsidRPr="00BB287A" w:rsidR="00BB6815">
        <w:rPr>
          <w:rFonts w:ascii="Times New Roman" w:hAnsi="Times New Roman"/>
          <w:sz w:val="24"/>
          <w:szCs w:val="24"/>
          <w:lang w:eastAsia="sk-SK"/>
        </w:rPr>
        <w:t>o</w:t>
      </w:r>
      <w:r w:rsidRPr="00BB287A">
        <w:rPr>
          <w:rFonts w:ascii="Times New Roman" w:hAnsi="Times New Roman"/>
          <w:sz w:val="24"/>
          <w:szCs w:val="24"/>
          <w:lang w:eastAsia="sk-SK"/>
        </w:rPr>
        <w:t xml:space="preserve"> porušenie povinnosti, najneskôr do </w:t>
      </w:r>
      <w:r w:rsidRPr="00BB287A" w:rsidR="00F069E0">
        <w:rPr>
          <w:rFonts w:ascii="Times New Roman" w:hAnsi="Times New Roman"/>
          <w:sz w:val="24"/>
          <w:szCs w:val="24"/>
          <w:lang w:eastAsia="sk-SK"/>
        </w:rPr>
        <w:t xml:space="preserve">piatich </w:t>
      </w:r>
      <w:r w:rsidRPr="00BB287A">
        <w:rPr>
          <w:rFonts w:ascii="Times New Roman" w:hAnsi="Times New Roman"/>
          <w:sz w:val="24"/>
          <w:szCs w:val="24"/>
          <w:lang w:eastAsia="sk-SK"/>
        </w:rPr>
        <w:t xml:space="preserve">rokov odo dňa, keď k porušeniu povinnosti došlo. </w:t>
      </w:r>
    </w:p>
    <w:p w:rsidR="00BE3FCC" w:rsidRPr="00BB287A" w:rsidP="00394E42">
      <w:pPr>
        <w:bidi w:val="0"/>
        <w:spacing w:after="0" w:line="240" w:lineRule="auto"/>
        <w:ind w:firstLine="360"/>
        <w:jc w:val="both"/>
        <w:rPr>
          <w:rFonts w:ascii="Times New Roman" w:hAnsi="Times New Roman"/>
          <w:sz w:val="24"/>
          <w:szCs w:val="24"/>
          <w:lang w:eastAsia="sk-SK"/>
        </w:rPr>
      </w:pPr>
    </w:p>
    <w:p w:rsidR="00BE3FCC" w:rsidRPr="00BB287A" w:rsidP="00394E42">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(5) Obvodný úrad životného prostredia pri porušení povinností prevádzkovateľom, ktorý je povinným účastníkom systému obchodovania, ustanovených v povolení vydanom podľa § 5 ods. 2 písm. b) a c) a v § 21 ods. 4, postupuje podľa osobitného predpisu.</w:t>
      </w:r>
      <w:r>
        <w:rPr>
          <w:rStyle w:val="FootnoteReference"/>
          <w:rFonts w:ascii="Times New Roman" w:hAnsi="Times New Roman"/>
          <w:sz w:val="24"/>
          <w:szCs w:val="24"/>
          <w:rtl w:val="0"/>
          <w:lang w:eastAsia="sk-SK"/>
        </w:rPr>
        <w:footnoteReference w:id="28"/>
      </w:r>
      <w:r w:rsidRPr="00BB287A">
        <w:rPr>
          <w:rFonts w:ascii="Times New Roman" w:hAnsi="Times New Roman"/>
          <w:sz w:val="24"/>
          <w:szCs w:val="24"/>
          <w:lang w:eastAsia="sk-SK"/>
        </w:rPr>
        <w:t>)</w:t>
      </w:r>
    </w:p>
    <w:p w:rsidR="00BE3FCC" w:rsidRPr="00BB287A" w:rsidP="00394E42">
      <w:pPr>
        <w:bidi w:val="0"/>
        <w:spacing w:after="0" w:line="240" w:lineRule="auto"/>
        <w:ind w:firstLine="360"/>
        <w:jc w:val="both"/>
        <w:rPr>
          <w:rFonts w:ascii="Times New Roman" w:hAnsi="Times New Roman"/>
          <w:sz w:val="24"/>
          <w:szCs w:val="24"/>
          <w:lang w:eastAsia="sk-SK"/>
        </w:rPr>
      </w:pPr>
    </w:p>
    <w:p w:rsidR="00BE3FCC" w:rsidRPr="00BB287A" w:rsidP="00394E42">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 xml:space="preserve">(6) Ministerstvo zverejňuje na svojom webovom sídle zoznam povinných účastníkov schémy obchodovania, dobrovoľných účastníkov schémy obchodovania a povinných účastníkov systému obchodovania, ktorí porušia požiadavku na odovzdanie množstva kvót podľa § 21 ods. 1 písm. b) a § 21 ods. 4. </w:t>
      </w:r>
    </w:p>
    <w:p w:rsidR="00BE3FCC" w:rsidRPr="00BB287A" w:rsidP="00394E42">
      <w:pPr>
        <w:bidi w:val="0"/>
        <w:spacing w:after="0" w:line="240" w:lineRule="auto"/>
        <w:ind w:firstLine="360"/>
        <w:jc w:val="both"/>
        <w:rPr>
          <w:rFonts w:ascii="Times New Roman" w:hAnsi="Times New Roman"/>
          <w:sz w:val="24"/>
          <w:szCs w:val="24"/>
          <w:lang w:eastAsia="sk-SK"/>
        </w:rPr>
      </w:pPr>
    </w:p>
    <w:p w:rsidR="00BE3FCC" w:rsidRPr="00BB287A" w:rsidP="00394E42">
      <w:pPr>
        <w:bidi w:val="0"/>
        <w:spacing w:after="0" w:line="240" w:lineRule="auto"/>
        <w:ind w:firstLine="360"/>
        <w:rPr>
          <w:rFonts w:ascii="Times New Roman" w:hAnsi="Times New Roman"/>
          <w:sz w:val="24"/>
          <w:szCs w:val="24"/>
          <w:lang w:eastAsia="sk-SK"/>
        </w:rPr>
      </w:pPr>
      <w:r w:rsidRPr="00BB287A">
        <w:rPr>
          <w:rFonts w:ascii="Times New Roman" w:hAnsi="Times New Roman"/>
          <w:sz w:val="24"/>
          <w:szCs w:val="24"/>
          <w:lang w:eastAsia="sk-SK"/>
        </w:rPr>
        <w:t>(7) Výnos pokút je príjmom Environmentálneho fondu.</w:t>
      </w:r>
    </w:p>
    <w:p w:rsidR="00BE3FCC" w:rsidRPr="00BB287A" w:rsidP="00394E42">
      <w:pPr>
        <w:bidi w:val="0"/>
        <w:spacing w:after="0" w:line="240" w:lineRule="auto"/>
        <w:ind w:firstLine="360"/>
        <w:rPr>
          <w:rFonts w:ascii="Times New Roman" w:hAnsi="Times New Roman"/>
          <w:sz w:val="24"/>
          <w:szCs w:val="24"/>
          <w:lang w:eastAsia="sk-SK"/>
        </w:rPr>
      </w:pPr>
    </w:p>
    <w:p w:rsidR="00BE3FCC" w:rsidRPr="00BB287A" w:rsidP="00394E42">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(8) Ak si prevádzkovateľ lietadla nesplnil povinnosti podľa tohto zákona a ak sa ich splnenie nepodarilo zabezpečiť ani uložením pokuty, môže ministerstvo požiadať Komisiu, aby v súvislosti s dotknutým prevádzkovateľom lietadla rozhodla o uložení zákazu prevádzky.</w:t>
      </w:r>
    </w:p>
    <w:p w:rsidR="00BE3FCC" w:rsidRPr="00BB287A" w:rsidP="00394E42">
      <w:pPr>
        <w:bidi w:val="0"/>
        <w:spacing w:after="0" w:line="240" w:lineRule="auto"/>
        <w:ind w:firstLine="360"/>
        <w:jc w:val="both"/>
        <w:rPr>
          <w:rFonts w:ascii="Times New Roman" w:hAnsi="Times New Roman"/>
          <w:sz w:val="24"/>
          <w:szCs w:val="24"/>
          <w:lang w:eastAsia="sk-SK"/>
        </w:rPr>
      </w:pPr>
    </w:p>
    <w:p w:rsidR="00BE3FCC" w:rsidRPr="00BB287A" w:rsidP="00394E42">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 xml:space="preserve">(9) Žiadosť o uloženie zákazu prevádzky obsahuje </w:t>
      </w:r>
    </w:p>
    <w:p w:rsidR="00BE3FCC" w:rsidRPr="00BB287A" w:rsidP="00394E42">
      <w:pPr>
        <w:pStyle w:val="ListParagraph"/>
        <w:numPr>
          <w:numId w:val="34"/>
        </w:numPr>
        <w:bidi w:val="0"/>
        <w:spacing w:after="0"/>
        <w:rPr>
          <w:rFonts w:ascii="Times New Roman" w:hAnsi="Times New Roman"/>
          <w:sz w:val="24"/>
          <w:szCs w:val="24"/>
          <w:lang w:eastAsia="sk-SK"/>
        </w:rPr>
      </w:pPr>
      <w:r w:rsidRPr="00BB287A">
        <w:rPr>
          <w:rFonts w:ascii="Times New Roman" w:hAnsi="Times New Roman"/>
          <w:sz w:val="24"/>
          <w:szCs w:val="24"/>
          <w:lang w:eastAsia="sk-SK"/>
        </w:rPr>
        <w:t>podrobnosti o sankciách uložených podľa tohto zákona,</w:t>
      </w:r>
    </w:p>
    <w:p w:rsidR="00BE3FCC" w:rsidRPr="00BB287A" w:rsidP="00394E42">
      <w:pPr>
        <w:pStyle w:val="ListParagraph"/>
        <w:numPr>
          <w:numId w:val="34"/>
        </w:numPr>
        <w:bidi w:val="0"/>
        <w:spacing w:after="0"/>
        <w:rPr>
          <w:rFonts w:ascii="Times New Roman" w:hAnsi="Times New Roman"/>
          <w:sz w:val="24"/>
          <w:szCs w:val="24"/>
          <w:lang w:eastAsia="sk-SK"/>
        </w:rPr>
      </w:pPr>
      <w:r w:rsidRPr="00BB287A">
        <w:rPr>
          <w:rFonts w:ascii="Times New Roman" w:hAnsi="Times New Roman"/>
          <w:sz w:val="24"/>
          <w:szCs w:val="24"/>
          <w:lang w:eastAsia="sk-SK"/>
        </w:rPr>
        <w:t>odôvodnenie uloženia zákazu prevádzky na území Európskej únie,</w:t>
      </w:r>
    </w:p>
    <w:p w:rsidR="00BE3FCC" w:rsidRPr="00BB287A" w:rsidP="00394E42">
      <w:pPr>
        <w:pStyle w:val="ListParagraph"/>
        <w:numPr>
          <w:numId w:val="34"/>
        </w:numPr>
        <w:bidi w:val="0"/>
        <w:spacing w:after="0"/>
        <w:rPr>
          <w:rFonts w:ascii="Times New Roman" w:hAnsi="Times New Roman"/>
          <w:sz w:val="24"/>
          <w:szCs w:val="24"/>
          <w:lang w:eastAsia="sk-SK"/>
        </w:rPr>
      </w:pPr>
      <w:r w:rsidRPr="00BB287A">
        <w:rPr>
          <w:rFonts w:ascii="Times New Roman" w:hAnsi="Times New Roman"/>
          <w:sz w:val="24"/>
          <w:szCs w:val="24"/>
          <w:lang w:eastAsia="sk-SK"/>
        </w:rPr>
        <w:t>odporúčanie týkajúce sa rozsahu zákazu prevádzky na území Európskej únie a podmienky, ktoré by sa mali uplatňovať,</w:t>
      </w:r>
    </w:p>
    <w:p w:rsidR="00BE3FCC" w:rsidRPr="00BB287A" w:rsidP="00394E42">
      <w:pPr>
        <w:pStyle w:val="ListParagraph"/>
        <w:numPr>
          <w:numId w:val="34"/>
        </w:numPr>
        <w:bidi w:val="0"/>
        <w:spacing w:after="0"/>
        <w:rPr>
          <w:rFonts w:ascii="Times New Roman" w:hAnsi="Times New Roman"/>
          <w:sz w:val="24"/>
          <w:szCs w:val="24"/>
          <w:lang w:eastAsia="sk-SK"/>
        </w:rPr>
      </w:pPr>
      <w:r w:rsidRPr="00BB287A">
        <w:rPr>
          <w:rFonts w:ascii="Times New Roman" w:hAnsi="Times New Roman"/>
          <w:sz w:val="24"/>
          <w:szCs w:val="24"/>
          <w:lang w:eastAsia="sk-SK"/>
        </w:rPr>
        <w:t>dôkaz o porušení povinnosti prevádzkovateľa lietadla.</w:t>
      </w:r>
    </w:p>
    <w:p w:rsidR="00BB6815" w:rsidRPr="00BB287A" w:rsidP="002D0E5D">
      <w:pPr>
        <w:bidi w:val="0"/>
        <w:spacing w:after="0"/>
        <w:rPr>
          <w:rFonts w:ascii="Times New Roman" w:hAnsi="Times New Roman"/>
          <w:b/>
          <w:sz w:val="24"/>
          <w:szCs w:val="24"/>
        </w:rPr>
      </w:pPr>
    </w:p>
    <w:p w:rsidR="006458F5" w:rsidRPr="00BB287A" w:rsidP="006426E1">
      <w:pPr>
        <w:bidi w:val="0"/>
        <w:spacing w:after="0"/>
        <w:jc w:val="center"/>
        <w:rPr>
          <w:rFonts w:ascii="Times New Roman" w:hAnsi="Times New Roman"/>
          <w:b/>
          <w:sz w:val="24"/>
          <w:szCs w:val="24"/>
        </w:rPr>
      </w:pPr>
    </w:p>
    <w:p w:rsidR="00BE3FCC" w:rsidRPr="00BB287A" w:rsidP="006426E1">
      <w:pPr>
        <w:bidi w:val="0"/>
        <w:spacing w:after="0"/>
        <w:jc w:val="center"/>
        <w:rPr>
          <w:rFonts w:ascii="Times New Roman" w:hAnsi="Times New Roman"/>
          <w:b/>
          <w:sz w:val="24"/>
          <w:szCs w:val="24"/>
        </w:rPr>
      </w:pPr>
      <w:r w:rsidRPr="00BB287A">
        <w:rPr>
          <w:rFonts w:ascii="Times New Roman" w:hAnsi="Times New Roman"/>
          <w:b/>
          <w:sz w:val="24"/>
          <w:szCs w:val="24"/>
        </w:rPr>
        <w:t>§ 29</w:t>
      </w:r>
    </w:p>
    <w:p w:rsidR="00BE3FCC" w:rsidRPr="00BB287A" w:rsidP="006426E1">
      <w:pPr>
        <w:bidi w:val="0"/>
        <w:spacing w:after="0"/>
        <w:ind w:left="360"/>
        <w:jc w:val="center"/>
        <w:rPr>
          <w:rFonts w:ascii="Times New Roman" w:hAnsi="Times New Roman"/>
          <w:b/>
          <w:sz w:val="24"/>
          <w:szCs w:val="24"/>
        </w:rPr>
      </w:pPr>
      <w:r w:rsidRPr="00BB287A">
        <w:rPr>
          <w:rFonts w:ascii="Times New Roman" w:hAnsi="Times New Roman"/>
          <w:b/>
          <w:sz w:val="24"/>
          <w:szCs w:val="24"/>
        </w:rPr>
        <w:t xml:space="preserve">Zverejňovanie informácií a prístup k informáciám </w:t>
      </w:r>
    </w:p>
    <w:p w:rsidR="00BE3FCC" w:rsidRPr="00BB287A" w:rsidP="006E3CCB">
      <w:pPr>
        <w:bidi w:val="0"/>
        <w:spacing w:after="0"/>
        <w:rPr>
          <w:rFonts w:ascii="Times New Roman" w:hAnsi="Times New Roman"/>
          <w:b/>
          <w:sz w:val="24"/>
          <w:szCs w:val="24"/>
        </w:rPr>
      </w:pPr>
    </w:p>
    <w:p w:rsidR="00BE3FCC" w:rsidRPr="00BB287A" w:rsidP="00394E42">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(1) Ministerstvo na svojom webovom sídle zverejňuje</w:t>
      </w:r>
    </w:p>
    <w:p w:rsidR="00BE3FCC" w:rsidRPr="00BB287A" w:rsidP="00394E42">
      <w:pPr>
        <w:numPr>
          <w:numId w:val="8"/>
        </w:numPr>
        <w:bidi w:val="0"/>
        <w:spacing w:after="0" w:line="240" w:lineRule="auto"/>
        <w:jc w:val="both"/>
        <w:rPr>
          <w:rFonts w:ascii="Times New Roman" w:hAnsi="Times New Roman"/>
          <w:sz w:val="24"/>
          <w:szCs w:val="24"/>
        </w:rPr>
      </w:pPr>
      <w:r w:rsidRPr="00BB287A">
        <w:rPr>
          <w:rFonts w:ascii="Times New Roman" w:hAnsi="Times New Roman"/>
          <w:sz w:val="24"/>
          <w:szCs w:val="24"/>
        </w:rPr>
        <w:t>zoznam prevádzok, v ktorých sa vykonáva jedna činnosť alebo viac činností uvedených v prílohe č. 1 tabuľkách A, B a D vrátane zodpovedajúcich konečných individuálnych ročných množstiev bezodplatne pridelených kvót,</w:t>
      </w:r>
    </w:p>
    <w:p w:rsidR="00BE3FCC" w:rsidRPr="00BB287A" w:rsidP="00394E42">
      <w:pPr>
        <w:numPr>
          <w:numId w:val="8"/>
        </w:numPr>
        <w:bidi w:val="0"/>
        <w:spacing w:after="0" w:line="240" w:lineRule="auto"/>
        <w:jc w:val="both"/>
        <w:rPr>
          <w:rFonts w:ascii="Times New Roman" w:hAnsi="Times New Roman"/>
          <w:sz w:val="24"/>
          <w:szCs w:val="24"/>
        </w:rPr>
      </w:pPr>
      <w:r w:rsidRPr="00BB287A">
        <w:rPr>
          <w:rFonts w:ascii="Times New Roman" w:hAnsi="Times New Roman"/>
          <w:sz w:val="24"/>
          <w:szCs w:val="24"/>
        </w:rPr>
        <w:t>informácie o projektových aktivitách, na ktorých sa zúčastňuje investor alebo prijímateľ zo Slovenskej republiky,</w:t>
      </w:r>
    </w:p>
    <w:p w:rsidR="00BE3FCC" w:rsidRPr="00BB287A" w:rsidP="00394E42">
      <w:pPr>
        <w:numPr>
          <w:numId w:val="8"/>
        </w:numPr>
        <w:bidi w:val="0"/>
        <w:spacing w:after="0" w:line="240" w:lineRule="auto"/>
        <w:jc w:val="both"/>
        <w:rPr>
          <w:rFonts w:ascii="Times New Roman" w:hAnsi="Times New Roman"/>
          <w:sz w:val="24"/>
          <w:szCs w:val="24"/>
        </w:rPr>
      </w:pPr>
      <w:r w:rsidRPr="00BB287A">
        <w:rPr>
          <w:rFonts w:ascii="Times New Roman" w:hAnsi="Times New Roman"/>
          <w:sz w:val="24"/>
          <w:szCs w:val="24"/>
        </w:rPr>
        <w:t>informácie o predaji kvót podľa § 26 ods. 1 písm. e) a f).</w:t>
      </w:r>
    </w:p>
    <w:p w:rsidR="00BE3FCC" w:rsidRPr="00BB287A" w:rsidP="00394E42">
      <w:pPr>
        <w:bidi w:val="0"/>
        <w:spacing w:after="0" w:line="240" w:lineRule="auto"/>
        <w:ind w:left="360"/>
        <w:jc w:val="both"/>
        <w:rPr>
          <w:rFonts w:ascii="Times New Roman" w:hAnsi="Times New Roman"/>
          <w:sz w:val="24"/>
          <w:szCs w:val="24"/>
        </w:rPr>
      </w:pPr>
    </w:p>
    <w:p w:rsidR="00BE3FCC" w:rsidRPr="00BB287A" w:rsidP="00394E42">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lang w:eastAsia="sk-SK"/>
        </w:rPr>
        <w:t>(2) Vnútroštátny správca zverejňuje na svojom webovom sídle údaje o overených emisiách skleníkových plynov za predchádzajúci kalendárny rok.</w:t>
      </w:r>
    </w:p>
    <w:p w:rsidR="00BE3FCC" w:rsidRPr="00BB287A" w:rsidP="00394E42">
      <w:pPr>
        <w:bidi w:val="0"/>
        <w:spacing w:after="0" w:line="240" w:lineRule="auto"/>
        <w:ind w:firstLine="360"/>
        <w:jc w:val="both"/>
        <w:rPr>
          <w:rFonts w:ascii="Times New Roman" w:hAnsi="Times New Roman"/>
          <w:sz w:val="24"/>
          <w:szCs w:val="24"/>
          <w:lang w:eastAsia="sk-SK"/>
        </w:rPr>
      </w:pPr>
    </w:p>
    <w:p w:rsidR="006458F5" w:rsidRPr="00BB287A" w:rsidP="00394E42">
      <w:pPr>
        <w:bidi w:val="0"/>
        <w:spacing w:after="0" w:line="240" w:lineRule="auto"/>
        <w:ind w:firstLine="360"/>
        <w:jc w:val="both"/>
        <w:rPr>
          <w:rFonts w:ascii="Times New Roman" w:hAnsi="Times New Roman"/>
          <w:sz w:val="24"/>
          <w:szCs w:val="24"/>
        </w:rPr>
      </w:pPr>
    </w:p>
    <w:p w:rsidR="00BE3FCC" w:rsidRPr="00BB287A" w:rsidP="00394E42">
      <w:pPr>
        <w:bidi w:val="0"/>
        <w:spacing w:after="0" w:line="240" w:lineRule="auto"/>
        <w:ind w:firstLine="360"/>
        <w:jc w:val="both"/>
        <w:rPr>
          <w:rFonts w:ascii="Times New Roman" w:hAnsi="Times New Roman"/>
          <w:sz w:val="24"/>
          <w:szCs w:val="24"/>
        </w:rPr>
      </w:pPr>
      <w:r w:rsidRPr="00BB287A">
        <w:rPr>
          <w:rFonts w:ascii="Times New Roman" w:hAnsi="Times New Roman"/>
          <w:sz w:val="24"/>
          <w:szCs w:val="24"/>
        </w:rPr>
        <w:t>(3) Pri nakladaní s informáciami podľa tohto zákona sa primerane použijú ustanovenia podľa osobitného predpisu.</w:t>
      </w:r>
      <w:r>
        <w:rPr>
          <w:rStyle w:val="FootnoteReference"/>
          <w:rFonts w:ascii="Times New Roman" w:hAnsi="Times New Roman"/>
          <w:sz w:val="24"/>
          <w:szCs w:val="24"/>
          <w:rtl w:val="0"/>
        </w:rPr>
        <w:footnoteReference w:id="29"/>
      </w:r>
      <w:r w:rsidRPr="00BB287A">
        <w:rPr>
          <w:rFonts w:ascii="Times New Roman" w:hAnsi="Times New Roman"/>
          <w:sz w:val="24"/>
          <w:szCs w:val="24"/>
        </w:rPr>
        <w:t xml:space="preserve">)  </w:t>
      </w:r>
    </w:p>
    <w:p w:rsidR="00BE3FCC" w:rsidRPr="00BB287A" w:rsidP="00394E42">
      <w:pPr>
        <w:bidi w:val="0"/>
        <w:spacing w:after="0" w:line="240" w:lineRule="auto"/>
        <w:ind w:firstLine="360"/>
        <w:jc w:val="both"/>
        <w:rPr>
          <w:rFonts w:ascii="Times New Roman" w:hAnsi="Times New Roman"/>
          <w:sz w:val="24"/>
          <w:szCs w:val="24"/>
        </w:rPr>
      </w:pPr>
    </w:p>
    <w:p w:rsidR="00BE3FCC" w:rsidRPr="00BB287A" w:rsidP="00394E42">
      <w:pPr>
        <w:bidi w:val="0"/>
        <w:spacing w:after="0" w:line="240" w:lineRule="auto"/>
        <w:ind w:firstLine="360"/>
        <w:jc w:val="both"/>
        <w:rPr>
          <w:rFonts w:ascii="Times New Roman" w:hAnsi="Times New Roman"/>
          <w:sz w:val="24"/>
          <w:szCs w:val="24"/>
          <w:lang w:eastAsia="sk-SK"/>
        </w:rPr>
      </w:pPr>
      <w:r w:rsidRPr="00BB287A">
        <w:rPr>
          <w:rFonts w:ascii="Times New Roman" w:hAnsi="Times New Roman"/>
          <w:sz w:val="24"/>
          <w:szCs w:val="24"/>
        </w:rPr>
        <w:t>(4) Na účely vykonávania štátnej správy podľa tohto zákona je ministerstvo oprávnené získavať a spracovávať údaje z registra občanov Slovenskej republiky  v rozsahu podľa osobitného predpisu.</w:t>
      </w:r>
      <w:r>
        <w:rPr>
          <w:rStyle w:val="FootnoteReference"/>
          <w:rFonts w:ascii="Times New Roman" w:hAnsi="Times New Roman"/>
          <w:sz w:val="24"/>
          <w:szCs w:val="24"/>
          <w:rtl w:val="0"/>
        </w:rPr>
        <w:footnoteReference w:id="30"/>
      </w:r>
      <w:r w:rsidRPr="00BB287A">
        <w:rPr>
          <w:rFonts w:ascii="Times New Roman" w:hAnsi="Times New Roman"/>
          <w:sz w:val="24"/>
          <w:szCs w:val="24"/>
        </w:rPr>
        <w:t>)</w:t>
      </w:r>
    </w:p>
    <w:p w:rsidR="00276108" w:rsidRPr="00BB287A" w:rsidP="0032301E">
      <w:pPr>
        <w:bidi w:val="0"/>
        <w:jc w:val="center"/>
        <w:rPr>
          <w:rFonts w:ascii="Times New Roman" w:hAnsi="Times New Roman"/>
          <w:b/>
          <w:bCs/>
          <w:sz w:val="24"/>
          <w:szCs w:val="24"/>
          <w:lang w:eastAsia="sk-SK"/>
        </w:rPr>
      </w:pPr>
    </w:p>
    <w:p w:rsidR="00BE3FCC" w:rsidRPr="00BB287A" w:rsidP="00276108">
      <w:pPr>
        <w:bidi w:val="0"/>
        <w:spacing w:line="240" w:lineRule="auto"/>
        <w:jc w:val="center"/>
        <w:rPr>
          <w:rFonts w:ascii="Times New Roman" w:hAnsi="Times New Roman"/>
          <w:b/>
          <w:bCs/>
          <w:sz w:val="24"/>
          <w:szCs w:val="24"/>
          <w:lang w:eastAsia="sk-SK"/>
        </w:rPr>
      </w:pPr>
      <w:r w:rsidRPr="00BB287A">
        <w:rPr>
          <w:rFonts w:ascii="Times New Roman" w:hAnsi="Times New Roman"/>
          <w:b/>
          <w:bCs/>
          <w:sz w:val="24"/>
          <w:szCs w:val="24"/>
          <w:lang w:eastAsia="sk-SK"/>
        </w:rPr>
        <w:t>§ 30</w:t>
      </w:r>
    </w:p>
    <w:p w:rsidR="00BE3FCC" w:rsidRPr="00BB287A" w:rsidP="00276108">
      <w:pPr>
        <w:bidi w:val="0"/>
        <w:spacing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Konanie</w:t>
      </w:r>
    </w:p>
    <w:p w:rsidR="00BE3FCC" w:rsidRPr="00BB287A" w:rsidP="00A319B0">
      <w:pPr>
        <w:bidi w:val="0"/>
        <w:spacing w:after="0" w:line="240" w:lineRule="auto"/>
        <w:ind w:firstLine="360"/>
        <w:jc w:val="both"/>
        <w:rPr>
          <w:rFonts w:ascii="Times New Roman" w:hAnsi="Times New Roman"/>
          <w:sz w:val="24"/>
          <w:szCs w:val="24"/>
        </w:rPr>
      </w:pPr>
      <w:r w:rsidRPr="00BB287A">
        <w:rPr>
          <w:rFonts w:ascii="Times New Roman" w:hAnsi="Times New Roman"/>
          <w:sz w:val="24"/>
          <w:szCs w:val="24"/>
        </w:rPr>
        <w:t>(1) Na konanie podľa tohto zákona sa vzťahuje všeobecný predpis o správnom konaní,</w:t>
      </w:r>
      <w:r>
        <w:rPr>
          <w:rFonts w:ascii="Times New Roman" w:hAnsi="Times New Roman"/>
          <w:sz w:val="24"/>
          <w:szCs w:val="24"/>
          <w:vertAlign w:val="superscript"/>
          <w:rtl w:val="0"/>
        </w:rPr>
        <w:footnoteReference w:id="31"/>
      </w:r>
      <w:r w:rsidRPr="00BB287A">
        <w:rPr>
          <w:rFonts w:ascii="Times New Roman" w:hAnsi="Times New Roman"/>
          <w:sz w:val="24"/>
          <w:szCs w:val="24"/>
        </w:rPr>
        <w:t>) ak nie je v tomto zákone ustanovené inak.</w:t>
      </w:r>
    </w:p>
    <w:p w:rsidR="00BE3FCC" w:rsidRPr="00BB287A" w:rsidP="00A319B0">
      <w:pPr>
        <w:bidi w:val="0"/>
        <w:spacing w:after="0" w:line="240" w:lineRule="auto"/>
        <w:ind w:firstLine="360"/>
        <w:jc w:val="both"/>
        <w:rPr>
          <w:rFonts w:ascii="Times New Roman" w:hAnsi="Times New Roman"/>
          <w:sz w:val="24"/>
          <w:szCs w:val="24"/>
        </w:rPr>
      </w:pPr>
    </w:p>
    <w:p w:rsidR="00BE3FCC" w:rsidRPr="00BB287A" w:rsidP="00A319B0">
      <w:pPr>
        <w:bidi w:val="0"/>
        <w:spacing w:after="0" w:line="240" w:lineRule="auto"/>
        <w:ind w:firstLine="360"/>
        <w:jc w:val="both"/>
        <w:rPr>
          <w:rFonts w:ascii="Times New Roman" w:hAnsi="Times New Roman"/>
          <w:sz w:val="24"/>
          <w:szCs w:val="24"/>
        </w:rPr>
      </w:pPr>
      <w:r w:rsidRPr="00BB287A">
        <w:rPr>
          <w:rFonts w:ascii="Times New Roman" w:hAnsi="Times New Roman"/>
          <w:sz w:val="24"/>
          <w:szCs w:val="24"/>
        </w:rPr>
        <w:t xml:space="preserve">(2) Všeobecný predpis o správnom konaní sa nevzťahuje na </w:t>
      </w:r>
      <w:r w:rsidRPr="00BB287A" w:rsidR="00BB6815">
        <w:rPr>
          <w:rFonts w:ascii="Times New Roman" w:hAnsi="Times New Roman"/>
          <w:sz w:val="24"/>
          <w:szCs w:val="24"/>
        </w:rPr>
        <w:t xml:space="preserve">konanie podľa </w:t>
      </w:r>
      <w:r w:rsidRPr="00BB287A">
        <w:rPr>
          <w:rFonts w:ascii="Times New Roman" w:hAnsi="Times New Roman"/>
          <w:sz w:val="24"/>
          <w:szCs w:val="24"/>
        </w:rPr>
        <w:t xml:space="preserve">§ 9,  10,  </w:t>
      </w:r>
      <w:smartTag w:uri="urn:schemas-microsoft-com:office:smarttags" w:element="metricconverter">
        <w:smartTagPr>
          <w:attr w:name="ProductID" w:val="100 kg"/>
        </w:smartTagPr>
        <w:r w:rsidRPr="00BB287A">
          <w:rPr>
            <w:rFonts w:ascii="Times New Roman" w:hAnsi="Times New Roman"/>
            <w:sz w:val="24"/>
            <w:szCs w:val="24"/>
          </w:rPr>
          <w:t>14 a</w:t>
        </w:r>
      </w:smartTag>
      <w:r w:rsidRPr="00BB287A">
        <w:rPr>
          <w:rFonts w:ascii="Times New Roman" w:hAnsi="Times New Roman"/>
          <w:sz w:val="24"/>
          <w:szCs w:val="24"/>
        </w:rPr>
        <w:t xml:space="preserve"> 15, § 26 ods. 1 písm. d) a § 27 ods. </w:t>
      </w:r>
      <w:r w:rsidRPr="00BB287A" w:rsidR="0019606E">
        <w:rPr>
          <w:rFonts w:ascii="Times New Roman" w:hAnsi="Times New Roman"/>
          <w:sz w:val="24"/>
          <w:szCs w:val="24"/>
        </w:rPr>
        <w:t>1</w:t>
      </w:r>
      <w:r w:rsidRPr="00BB287A">
        <w:rPr>
          <w:rFonts w:ascii="Times New Roman" w:hAnsi="Times New Roman"/>
          <w:sz w:val="24"/>
          <w:szCs w:val="24"/>
        </w:rPr>
        <w:t xml:space="preserve"> písm. e).</w:t>
      </w:r>
    </w:p>
    <w:p w:rsidR="00BE3FCC" w:rsidRPr="00BB287A"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31</w:t>
        <w:br/>
        <w:t>Vzťah k všeobecnému predpisu o službách na vnútornom trhu</w:t>
      </w:r>
    </w:p>
    <w:p w:rsidR="00BE3FCC" w:rsidRPr="00BB287A" w:rsidP="00A319B0">
      <w:pPr>
        <w:bidi w:val="0"/>
        <w:spacing w:after="0" w:line="240" w:lineRule="auto"/>
        <w:jc w:val="both"/>
        <w:rPr>
          <w:rFonts w:ascii="Times New Roman" w:hAnsi="Times New Roman"/>
          <w:sz w:val="24"/>
          <w:szCs w:val="24"/>
        </w:rPr>
      </w:pPr>
    </w:p>
    <w:p w:rsidR="00BB6815" w:rsidRPr="00BB287A" w:rsidP="00F30C7C">
      <w:pPr>
        <w:bidi w:val="0"/>
        <w:spacing w:after="0" w:line="240" w:lineRule="auto"/>
        <w:ind w:left="360" w:firstLine="348"/>
        <w:jc w:val="both"/>
        <w:rPr>
          <w:rFonts w:ascii="Times New Roman" w:hAnsi="Times New Roman"/>
          <w:sz w:val="24"/>
          <w:szCs w:val="24"/>
        </w:rPr>
      </w:pPr>
      <w:r w:rsidRPr="00BB287A" w:rsidR="00BE3FCC">
        <w:rPr>
          <w:rFonts w:ascii="Times New Roman" w:hAnsi="Times New Roman"/>
          <w:sz w:val="24"/>
          <w:szCs w:val="24"/>
        </w:rPr>
        <w:t xml:space="preserve">Na výkon činnosti, postup podávania žiadostí o osvedčenie, rozhodovanie o vydaní osvedčenia podľa § </w:t>
      </w:r>
      <w:smartTag w:uri="urn:schemas-microsoft-com:office:smarttags" w:element="metricconverter">
        <w:smartTagPr>
          <w:attr w:name="ProductID" w:val="100 kg"/>
        </w:smartTagPr>
        <w:r w:rsidRPr="00BB287A" w:rsidR="00BE3FCC">
          <w:rPr>
            <w:rFonts w:ascii="Times New Roman" w:hAnsi="Times New Roman"/>
            <w:sz w:val="24"/>
            <w:szCs w:val="24"/>
          </w:rPr>
          <w:t>24 a</w:t>
        </w:r>
      </w:smartTag>
      <w:r w:rsidRPr="00BB287A" w:rsidR="00BE3FCC">
        <w:rPr>
          <w:rFonts w:ascii="Times New Roman" w:hAnsi="Times New Roman"/>
          <w:sz w:val="24"/>
          <w:szCs w:val="24"/>
        </w:rPr>
        <w:t xml:space="preserve"> výkon dozoru podľa tohto zákona sa použijú ustanovenia všeobecného predpisu o službách na vnútornom trhu</w:t>
      </w:r>
      <w:r w:rsidRPr="00BB287A" w:rsidR="00003EE3">
        <w:rPr>
          <w:rFonts w:ascii="Times New Roman" w:hAnsi="Times New Roman"/>
          <w:sz w:val="24"/>
          <w:szCs w:val="24"/>
        </w:rPr>
        <w:t>.</w:t>
      </w:r>
      <w:r>
        <w:rPr>
          <w:rFonts w:ascii="Times New Roman" w:hAnsi="Times New Roman"/>
          <w:sz w:val="24"/>
          <w:szCs w:val="24"/>
          <w:vertAlign w:val="superscript"/>
          <w:rtl w:val="0"/>
        </w:rPr>
        <w:footnoteReference w:id="32"/>
      </w:r>
      <w:r w:rsidRPr="00BB287A" w:rsidR="00276108">
        <w:rPr>
          <w:rFonts w:ascii="Times New Roman" w:hAnsi="Times New Roman"/>
          <w:sz w:val="24"/>
          <w:szCs w:val="24"/>
        </w:rPr>
        <w:t>)</w:t>
      </w:r>
    </w:p>
    <w:p w:rsidR="00BB6815" w:rsidRPr="00BB287A" w:rsidP="00A319B0">
      <w:pPr>
        <w:bidi w:val="0"/>
        <w:spacing w:after="0" w:line="240" w:lineRule="auto"/>
        <w:ind w:firstLine="360"/>
        <w:jc w:val="both"/>
        <w:rPr>
          <w:rFonts w:ascii="Times New Roman" w:hAnsi="Times New Roman"/>
          <w:sz w:val="24"/>
          <w:szCs w:val="24"/>
          <w:lang w:eastAsia="sk-SK"/>
        </w:rPr>
      </w:pPr>
    </w:p>
    <w:p w:rsidR="00BE3FCC" w:rsidRPr="00BB287A" w:rsidP="006426E1">
      <w:pPr>
        <w:bidi w:val="0"/>
        <w:spacing w:after="0"/>
        <w:jc w:val="center"/>
        <w:rPr>
          <w:rFonts w:ascii="Times New Roman" w:hAnsi="Times New Roman"/>
          <w:b/>
          <w:sz w:val="24"/>
          <w:szCs w:val="24"/>
        </w:rPr>
      </w:pPr>
      <w:r w:rsidRPr="00BB287A">
        <w:rPr>
          <w:rFonts w:ascii="Times New Roman" w:hAnsi="Times New Roman"/>
          <w:b/>
          <w:sz w:val="24"/>
          <w:szCs w:val="24"/>
        </w:rPr>
        <w:t>§ 32</w:t>
      </w:r>
    </w:p>
    <w:p w:rsidR="00BE3FCC" w:rsidRPr="00BB287A" w:rsidP="006426E1">
      <w:pPr>
        <w:bidi w:val="0"/>
        <w:spacing w:after="0"/>
        <w:jc w:val="center"/>
        <w:rPr>
          <w:rFonts w:ascii="Times New Roman" w:hAnsi="Times New Roman"/>
          <w:b/>
          <w:sz w:val="24"/>
          <w:szCs w:val="24"/>
        </w:rPr>
      </w:pPr>
      <w:r w:rsidRPr="00BB287A">
        <w:rPr>
          <w:rFonts w:ascii="Times New Roman" w:hAnsi="Times New Roman"/>
          <w:b/>
          <w:sz w:val="24"/>
          <w:szCs w:val="24"/>
        </w:rPr>
        <w:t>Podávanie správ</w:t>
      </w:r>
    </w:p>
    <w:p w:rsidR="00BE3FCC" w:rsidRPr="00BB287A" w:rsidP="006426E1">
      <w:pPr>
        <w:bidi w:val="0"/>
        <w:spacing w:after="0"/>
        <w:jc w:val="center"/>
        <w:rPr>
          <w:rFonts w:ascii="Times New Roman" w:hAnsi="Times New Roman"/>
          <w:b/>
          <w:sz w:val="24"/>
          <w:szCs w:val="24"/>
        </w:rPr>
      </w:pPr>
    </w:p>
    <w:p w:rsidR="00BE3FCC" w:rsidRPr="00BB287A" w:rsidP="00A319B0">
      <w:pPr>
        <w:bidi w:val="0"/>
        <w:spacing w:after="0" w:line="240" w:lineRule="auto"/>
        <w:ind w:firstLine="360"/>
        <w:jc w:val="both"/>
        <w:rPr>
          <w:rFonts w:ascii="Times New Roman" w:hAnsi="Times New Roman"/>
          <w:sz w:val="24"/>
          <w:szCs w:val="24"/>
        </w:rPr>
      </w:pPr>
      <w:r w:rsidRPr="00BB287A">
        <w:rPr>
          <w:rFonts w:ascii="Times New Roman" w:hAnsi="Times New Roman"/>
          <w:sz w:val="24"/>
          <w:szCs w:val="24"/>
        </w:rPr>
        <w:t xml:space="preserve">(1) Ministerstvo každoročne vypracúva a zasiela Komisii do 30. júna správu o uplatňovaní zákona pri obchodovaní s kvótami skleníkových plynov. Správa musí obsahovať najmä informácie o spôsobe prideľovania kvót, o prevádzke registra, o uplatňovaní požiadaviek na monitorovanie emisií a podávanie správ o emisiách, o overovaní správ o emisiách a o prevodoch kvót, ak k nejakým dochádza, údaje o používaní jednotiek zníženia emisií (ERU) a jednotiek certifikovaného zníženia emisií (CER) a v prípade potreby fiškálnej úprave kvót. </w:t>
      </w:r>
    </w:p>
    <w:p w:rsidR="00BE3FCC" w:rsidRPr="00BB287A" w:rsidP="00A319B0">
      <w:pPr>
        <w:bidi w:val="0"/>
        <w:spacing w:after="0" w:line="240" w:lineRule="auto"/>
        <w:ind w:firstLine="360"/>
        <w:jc w:val="both"/>
        <w:rPr>
          <w:rFonts w:ascii="Times New Roman" w:hAnsi="Times New Roman"/>
          <w:sz w:val="24"/>
          <w:szCs w:val="24"/>
        </w:rPr>
      </w:pPr>
    </w:p>
    <w:p w:rsidR="00BE3FCC" w:rsidRPr="00BB287A" w:rsidP="00A319B0">
      <w:pPr>
        <w:bidi w:val="0"/>
        <w:spacing w:after="0" w:line="240" w:lineRule="auto"/>
        <w:ind w:firstLine="360"/>
        <w:jc w:val="both"/>
        <w:rPr>
          <w:rFonts w:ascii="Times New Roman" w:hAnsi="Times New Roman"/>
          <w:sz w:val="24"/>
          <w:szCs w:val="24"/>
        </w:rPr>
      </w:pPr>
      <w:r w:rsidRPr="00BB287A">
        <w:rPr>
          <w:rFonts w:ascii="Times New Roman" w:hAnsi="Times New Roman"/>
          <w:sz w:val="24"/>
          <w:szCs w:val="24"/>
        </w:rPr>
        <w:t>(2) Ministerstvo každoročne vypracúva a zasiela Komisii správu o využití príjmov z obchodovania kvót formou dražby a prijatých opatreniach na znižovanie emisií skleníkových plynov.</w:t>
      </w:r>
    </w:p>
    <w:p w:rsidR="00BE3FCC" w:rsidRPr="00BB287A" w:rsidP="00A319B0">
      <w:pPr>
        <w:bidi w:val="0"/>
        <w:spacing w:after="0" w:line="240" w:lineRule="auto"/>
        <w:ind w:firstLine="360"/>
        <w:jc w:val="both"/>
        <w:rPr>
          <w:rFonts w:ascii="Times New Roman" w:hAnsi="Times New Roman"/>
          <w:sz w:val="24"/>
          <w:szCs w:val="24"/>
        </w:rPr>
      </w:pPr>
    </w:p>
    <w:p w:rsidR="00F3593A" w:rsidRPr="00BB287A" w:rsidP="00CA25B5">
      <w:pPr>
        <w:widowControl w:val="0"/>
        <w:suppressAutoHyphens/>
        <w:bidi w:val="0"/>
        <w:spacing w:after="0" w:line="240" w:lineRule="auto"/>
        <w:rPr>
          <w:rFonts w:ascii="Times New Roman" w:hAnsi="Times New Roman"/>
          <w:b/>
          <w:sz w:val="24"/>
          <w:szCs w:val="24"/>
          <w:lang w:val="cs-CZ" w:eastAsia="cs-CZ"/>
        </w:rPr>
      </w:pPr>
    </w:p>
    <w:p w:rsidR="006458F5" w:rsidRPr="00BB287A" w:rsidP="00CA25B5">
      <w:pPr>
        <w:widowControl w:val="0"/>
        <w:suppressAutoHyphens/>
        <w:bidi w:val="0"/>
        <w:spacing w:after="0" w:line="240" w:lineRule="auto"/>
        <w:rPr>
          <w:rFonts w:ascii="Times New Roman" w:hAnsi="Times New Roman"/>
          <w:b/>
          <w:sz w:val="24"/>
          <w:szCs w:val="24"/>
          <w:lang w:val="cs-CZ" w:eastAsia="cs-CZ"/>
        </w:rPr>
      </w:pPr>
    </w:p>
    <w:p w:rsidR="006458F5" w:rsidRPr="00BB287A" w:rsidP="00CA25B5">
      <w:pPr>
        <w:widowControl w:val="0"/>
        <w:suppressAutoHyphens/>
        <w:bidi w:val="0"/>
        <w:spacing w:after="0" w:line="240" w:lineRule="auto"/>
        <w:rPr>
          <w:rFonts w:ascii="Times New Roman" w:hAnsi="Times New Roman"/>
          <w:b/>
          <w:sz w:val="24"/>
          <w:szCs w:val="24"/>
          <w:lang w:val="cs-CZ" w:eastAsia="cs-CZ"/>
        </w:rPr>
      </w:pPr>
    </w:p>
    <w:p w:rsidR="00BE3FCC" w:rsidRPr="00BB287A" w:rsidP="00C40791">
      <w:pPr>
        <w:widowControl w:val="0"/>
        <w:suppressAutoHyphens/>
        <w:bidi w:val="0"/>
        <w:spacing w:after="0" w:line="240" w:lineRule="auto"/>
        <w:jc w:val="center"/>
        <w:rPr>
          <w:rFonts w:ascii="Times New Roman" w:hAnsi="Times New Roman"/>
          <w:b/>
          <w:sz w:val="24"/>
          <w:szCs w:val="24"/>
          <w:lang w:val="cs-CZ" w:eastAsia="cs-CZ"/>
        </w:rPr>
      </w:pPr>
      <w:r w:rsidRPr="00BB287A">
        <w:rPr>
          <w:rFonts w:ascii="Times New Roman" w:hAnsi="Times New Roman"/>
          <w:b/>
          <w:sz w:val="24"/>
          <w:szCs w:val="24"/>
          <w:lang w:val="cs-CZ" w:eastAsia="cs-CZ"/>
        </w:rPr>
        <w:t>§ 33</w:t>
      </w:r>
    </w:p>
    <w:p w:rsidR="00BE3FCC" w:rsidRPr="00BB287A" w:rsidP="00C40791">
      <w:pPr>
        <w:widowControl w:val="0"/>
        <w:suppressAutoHyphens/>
        <w:bidi w:val="0"/>
        <w:spacing w:after="0" w:line="240" w:lineRule="auto"/>
        <w:jc w:val="center"/>
        <w:rPr>
          <w:rFonts w:ascii="Times New Roman" w:hAnsi="Times New Roman"/>
          <w:b/>
          <w:sz w:val="24"/>
          <w:szCs w:val="24"/>
          <w:lang w:eastAsia="cs-CZ"/>
        </w:rPr>
      </w:pPr>
      <w:r w:rsidRPr="00BB287A">
        <w:rPr>
          <w:rFonts w:ascii="Times New Roman" w:hAnsi="Times New Roman"/>
          <w:b/>
          <w:sz w:val="24"/>
          <w:szCs w:val="24"/>
          <w:lang w:eastAsia="cs-CZ"/>
        </w:rPr>
        <w:t>Porušenia na trhu dražených produktov</w:t>
      </w:r>
    </w:p>
    <w:p w:rsidR="00BE3FCC" w:rsidRPr="00BB287A" w:rsidP="00911DA0">
      <w:pPr>
        <w:widowControl w:val="0"/>
        <w:tabs>
          <w:tab w:val="left" w:pos="1080"/>
        </w:tabs>
        <w:suppressAutoHyphens/>
        <w:bidi w:val="0"/>
        <w:spacing w:after="0" w:line="240" w:lineRule="auto"/>
        <w:jc w:val="center"/>
        <w:rPr>
          <w:rFonts w:ascii="Times New Roman" w:hAnsi="Times New Roman"/>
          <w:b/>
          <w:sz w:val="24"/>
          <w:szCs w:val="24"/>
          <w:lang w:eastAsia="cs-CZ"/>
        </w:rPr>
      </w:pPr>
    </w:p>
    <w:p w:rsidR="00BE3FCC" w:rsidRPr="00BB287A" w:rsidP="00A33DAF">
      <w:pPr>
        <w:bidi w:val="0"/>
        <w:spacing w:after="0" w:line="240" w:lineRule="auto"/>
        <w:ind w:firstLine="360"/>
        <w:jc w:val="both"/>
        <w:rPr>
          <w:rFonts w:ascii="Times New Roman" w:hAnsi="Times New Roman"/>
          <w:sz w:val="24"/>
          <w:szCs w:val="24"/>
        </w:rPr>
      </w:pPr>
      <w:r w:rsidRPr="00BB287A">
        <w:rPr>
          <w:rFonts w:ascii="Times New Roman" w:hAnsi="Times New Roman"/>
          <w:sz w:val="24"/>
          <w:szCs w:val="24"/>
        </w:rPr>
        <w:t>(1) Osoba sa dopustí porušenia tým, že v rozpore s osobitným predpisom</w:t>
      </w:r>
      <w:r>
        <w:rPr>
          <w:rFonts w:ascii="Times New Roman" w:hAnsi="Times New Roman"/>
          <w:sz w:val="24"/>
          <w:szCs w:val="24"/>
          <w:vertAlign w:val="superscript"/>
          <w:rtl w:val="0"/>
        </w:rPr>
        <w:footnoteReference w:id="33"/>
      </w:r>
      <w:r w:rsidRPr="00BB287A">
        <w:rPr>
          <w:rFonts w:ascii="Times New Roman" w:hAnsi="Times New Roman"/>
          <w:sz w:val="24"/>
          <w:szCs w:val="24"/>
        </w:rPr>
        <w:t xml:space="preserve">) manipuluje s trhom s draženými produktmi. </w:t>
      </w:r>
    </w:p>
    <w:p w:rsidR="00BE3FCC" w:rsidRPr="00BB287A" w:rsidP="00A33DAF">
      <w:pPr>
        <w:bidi w:val="0"/>
        <w:spacing w:after="0" w:line="240" w:lineRule="auto"/>
        <w:ind w:firstLine="360"/>
        <w:jc w:val="both"/>
        <w:rPr>
          <w:rFonts w:ascii="Times New Roman" w:hAnsi="Times New Roman"/>
          <w:sz w:val="24"/>
          <w:szCs w:val="24"/>
        </w:rPr>
      </w:pPr>
    </w:p>
    <w:p w:rsidR="00BE3FCC" w:rsidRPr="00BB287A" w:rsidP="00A33DAF">
      <w:pPr>
        <w:bidi w:val="0"/>
        <w:spacing w:after="0" w:line="240" w:lineRule="auto"/>
        <w:ind w:firstLine="360"/>
        <w:jc w:val="both"/>
        <w:rPr>
          <w:rFonts w:ascii="Times New Roman" w:hAnsi="Times New Roman"/>
          <w:sz w:val="24"/>
          <w:szCs w:val="24"/>
        </w:rPr>
      </w:pPr>
      <w:r w:rsidRPr="00BB287A">
        <w:rPr>
          <w:rFonts w:ascii="Times New Roman" w:hAnsi="Times New Roman"/>
          <w:sz w:val="24"/>
          <w:szCs w:val="24"/>
          <w:lang w:eastAsia="cs-CZ"/>
        </w:rPr>
        <w:t>(2) Zasvätená osoba sa dopustí porušenia tým, že v rozpore s </w:t>
      </w:r>
    </w:p>
    <w:p w:rsidR="00BE3FCC" w:rsidRPr="00BB287A" w:rsidP="00316EA4">
      <w:pPr>
        <w:widowControl w:val="0"/>
        <w:numPr>
          <w:ilvl w:val="1"/>
          <w:numId w:val="38"/>
        </w:numPr>
        <w:tabs>
          <w:tab w:val="left" w:pos="180"/>
          <w:tab w:val="left" w:pos="360"/>
        </w:tabs>
        <w:suppressAutoHyphens/>
        <w:bidi w:val="0"/>
        <w:spacing w:after="0" w:line="240" w:lineRule="auto"/>
        <w:ind w:left="0" w:firstLine="0"/>
        <w:contextualSpacing/>
        <w:jc w:val="both"/>
        <w:rPr>
          <w:rFonts w:ascii="Times New Roman" w:hAnsi="Times New Roman"/>
          <w:sz w:val="24"/>
          <w:szCs w:val="24"/>
          <w:lang w:eastAsia="cs-CZ"/>
        </w:rPr>
      </w:pPr>
      <w:r w:rsidRPr="00BB287A">
        <w:rPr>
          <w:rFonts w:ascii="Times New Roman" w:hAnsi="Times New Roman"/>
          <w:sz w:val="24"/>
          <w:szCs w:val="24"/>
          <w:lang w:eastAsia="cs-CZ"/>
        </w:rPr>
        <w:t>osobitným predpisom</w:t>
      </w:r>
      <w:r>
        <w:rPr>
          <w:rFonts w:ascii="Times New Roman" w:hAnsi="Times New Roman"/>
          <w:sz w:val="24"/>
          <w:szCs w:val="24"/>
          <w:vertAlign w:val="superscript"/>
          <w:rtl w:val="0"/>
          <w:lang w:eastAsia="cs-CZ"/>
        </w:rPr>
        <w:footnoteReference w:id="34"/>
      </w:r>
      <w:r w:rsidRPr="00BB287A">
        <w:rPr>
          <w:rFonts w:ascii="Times New Roman" w:hAnsi="Times New Roman"/>
          <w:sz w:val="24"/>
          <w:szCs w:val="24"/>
          <w:lang w:eastAsia="cs-CZ"/>
        </w:rPr>
        <w:t xml:space="preserve">) použije túto dôvernú informáciu, keď podáva, upravuje alebo </w:t>
        <w:br/>
        <w:t xml:space="preserve">      sťahuje ponuku na dražený produkt, ktorého sa táto informácia týka, priamo alebo </w:t>
        <w:br/>
        <w:t xml:space="preserve">      nepriamo na svoj vlastný účet alebo na účet tretej strany,</w:t>
      </w:r>
    </w:p>
    <w:p w:rsidR="00BE3FCC" w:rsidRPr="00BB287A" w:rsidP="00316EA4">
      <w:pPr>
        <w:widowControl w:val="0"/>
        <w:numPr>
          <w:ilvl w:val="1"/>
          <w:numId w:val="38"/>
        </w:numPr>
        <w:tabs>
          <w:tab w:val="left" w:pos="360"/>
        </w:tabs>
        <w:suppressAutoHyphens/>
        <w:bidi w:val="0"/>
        <w:spacing w:after="0" w:line="240" w:lineRule="auto"/>
        <w:ind w:left="0" w:firstLine="0"/>
        <w:contextualSpacing/>
        <w:jc w:val="both"/>
        <w:rPr>
          <w:rFonts w:ascii="Times New Roman" w:hAnsi="Times New Roman"/>
          <w:sz w:val="24"/>
          <w:szCs w:val="24"/>
          <w:lang w:eastAsia="cs-CZ"/>
        </w:rPr>
      </w:pPr>
      <w:r w:rsidRPr="00BB287A">
        <w:rPr>
          <w:rFonts w:ascii="Times New Roman" w:hAnsi="Times New Roman"/>
          <w:sz w:val="24"/>
          <w:szCs w:val="24"/>
          <w:lang w:eastAsia="cs-CZ"/>
        </w:rPr>
        <w:t>osobitným predpisom</w:t>
      </w:r>
      <w:r>
        <w:rPr>
          <w:rFonts w:ascii="Times New Roman" w:hAnsi="Times New Roman"/>
          <w:sz w:val="24"/>
          <w:szCs w:val="24"/>
          <w:vertAlign w:val="superscript"/>
          <w:rtl w:val="0"/>
          <w:lang w:eastAsia="cs-CZ"/>
        </w:rPr>
        <w:footnoteReference w:id="35"/>
      </w:r>
      <w:r w:rsidRPr="00BB287A">
        <w:rPr>
          <w:rFonts w:ascii="Times New Roman" w:hAnsi="Times New Roman"/>
          <w:sz w:val="24"/>
          <w:szCs w:val="24"/>
          <w:lang w:eastAsia="cs-CZ"/>
        </w:rPr>
        <w:t xml:space="preserve">) poskytne dôvernú informáciu inej osobe, pokiaľ k tomuto </w:t>
        <w:br/>
        <w:t xml:space="preserve">      poskytnutiu nedochádza pri bežnom výkone jej zamestnania, povolania alebo jej </w:t>
        <w:br/>
        <w:t xml:space="preserve">      povinností,</w:t>
      </w:r>
    </w:p>
    <w:p w:rsidR="00BE3FCC" w:rsidRPr="00BB287A" w:rsidP="00316EA4">
      <w:pPr>
        <w:widowControl w:val="0"/>
        <w:numPr>
          <w:ilvl w:val="1"/>
          <w:numId w:val="38"/>
        </w:numPr>
        <w:suppressAutoHyphens/>
        <w:bidi w:val="0"/>
        <w:spacing w:after="0" w:line="240" w:lineRule="auto"/>
        <w:ind w:left="360"/>
        <w:contextualSpacing/>
        <w:jc w:val="both"/>
        <w:rPr>
          <w:rFonts w:ascii="Times New Roman" w:hAnsi="Times New Roman"/>
          <w:sz w:val="24"/>
          <w:szCs w:val="24"/>
          <w:lang w:eastAsia="cs-CZ"/>
        </w:rPr>
      </w:pPr>
      <w:r w:rsidRPr="00BB287A">
        <w:rPr>
          <w:rFonts w:ascii="Times New Roman" w:hAnsi="Times New Roman"/>
          <w:sz w:val="24"/>
          <w:szCs w:val="24"/>
          <w:lang w:eastAsia="cs-CZ"/>
        </w:rPr>
        <w:t>osobitným predpisom</w:t>
      </w:r>
      <w:r w:rsidRPr="00BB287A">
        <w:rPr>
          <w:rFonts w:ascii="Times New Roman" w:hAnsi="Times New Roman"/>
          <w:sz w:val="24"/>
          <w:szCs w:val="24"/>
          <w:vertAlign w:val="superscript"/>
          <w:lang w:eastAsia="cs-CZ"/>
        </w:rPr>
        <w:t>34</w:t>
      </w:r>
      <w:r w:rsidRPr="00BB287A">
        <w:rPr>
          <w:rFonts w:ascii="Times New Roman" w:hAnsi="Times New Roman"/>
          <w:sz w:val="24"/>
          <w:szCs w:val="24"/>
          <w:lang w:eastAsia="cs-CZ"/>
        </w:rPr>
        <w:t>) odporučí inej osobe alebo presvedčí inú osobu na základe dôvernej informácie, aby predložila, upravila alebo stiahla ponuku na dražený produkt, ktorého sa táto informácia týka.</w:t>
      </w:r>
    </w:p>
    <w:p w:rsidR="00BE3FCC" w:rsidRPr="00BB287A" w:rsidP="00A33DAF">
      <w:pPr>
        <w:widowControl w:val="0"/>
        <w:suppressAutoHyphens/>
        <w:bidi w:val="0"/>
        <w:spacing w:after="0" w:line="240" w:lineRule="auto"/>
        <w:ind w:left="1080"/>
        <w:contextualSpacing/>
        <w:jc w:val="both"/>
        <w:rPr>
          <w:rFonts w:ascii="Times New Roman" w:hAnsi="Times New Roman"/>
          <w:sz w:val="24"/>
          <w:szCs w:val="24"/>
          <w:lang w:eastAsia="cs-CZ"/>
        </w:rPr>
      </w:pPr>
    </w:p>
    <w:p w:rsidR="00BE3FCC" w:rsidRPr="00BB287A" w:rsidP="00A33DAF">
      <w:pPr>
        <w:bidi w:val="0"/>
        <w:spacing w:after="0" w:line="240" w:lineRule="auto"/>
        <w:ind w:firstLine="360"/>
        <w:jc w:val="both"/>
        <w:rPr>
          <w:rFonts w:ascii="Times New Roman" w:hAnsi="Times New Roman"/>
          <w:sz w:val="24"/>
          <w:szCs w:val="24"/>
        </w:rPr>
      </w:pPr>
      <w:r w:rsidRPr="00BB287A">
        <w:rPr>
          <w:rFonts w:ascii="Times New Roman" w:hAnsi="Times New Roman"/>
          <w:sz w:val="24"/>
          <w:szCs w:val="24"/>
        </w:rPr>
        <w:t xml:space="preserve">(3) Zasvätenou osobou </w:t>
      </w:r>
      <w:r w:rsidRPr="00BB287A" w:rsidR="00BB6815">
        <w:rPr>
          <w:rFonts w:ascii="Times New Roman" w:hAnsi="Times New Roman"/>
          <w:sz w:val="24"/>
          <w:szCs w:val="24"/>
        </w:rPr>
        <w:t xml:space="preserve">podľa odseku 2 sa </w:t>
      </w:r>
      <w:r w:rsidRPr="00BB287A">
        <w:rPr>
          <w:rFonts w:ascii="Times New Roman" w:hAnsi="Times New Roman"/>
          <w:sz w:val="24"/>
          <w:szCs w:val="24"/>
        </w:rPr>
        <w:t xml:space="preserve"> rozumie právnická alebo fyzická osoba, ktorá získa dôvernú informáciu v súvislosti s výkonom svojho zamestnania, povolania, funkcie alebo postavenia, v súvislosti s nákupom kvót alebo kvót z leteckej dopravy na aukčnej platforme vymenovanej podľa osobitného predpisu.</w:t>
      </w:r>
      <w:r w:rsidRPr="00BB287A">
        <w:rPr>
          <w:rFonts w:ascii="Times New Roman" w:hAnsi="Times New Roman"/>
          <w:sz w:val="24"/>
          <w:szCs w:val="24"/>
          <w:vertAlign w:val="superscript"/>
        </w:rPr>
        <w:t>15</w:t>
      </w:r>
      <w:r w:rsidRPr="00BB287A">
        <w:rPr>
          <w:rFonts w:ascii="Times New Roman" w:hAnsi="Times New Roman"/>
          <w:sz w:val="24"/>
          <w:szCs w:val="24"/>
        </w:rPr>
        <w:t>) Za zasvätenú osobu sa považuje tiež ten, kto získa dôvernú informáciu iným spôsobom a vie alebo môže vedieť, alebo by vzhľadom na svoje postavenie vedieť mal, že ide o dôvernú informáciu.</w:t>
      </w:r>
    </w:p>
    <w:p w:rsidR="00BE3FCC" w:rsidRPr="00BB287A" w:rsidP="00A33DAF">
      <w:pPr>
        <w:bidi w:val="0"/>
        <w:spacing w:after="0" w:line="240" w:lineRule="auto"/>
        <w:ind w:firstLine="360"/>
        <w:jc w:val="both"/>
        <w:rPr>
          <w:rFonts w:ascii="Times New Roman" w:hAnsi="Times New Roman"/>
          <w:sz w:val="24"/>
          <w:szCs w:val="24"/>
        </w:rPr>
      </w:pPr>
    </w:p>
    <w:p w:rsidR="0092098B" w:rsidRPr="00BB287A" w:rsidP="0092098B">
      <w:pPr>
        <w:bidi w:val="0"/>
        <w:spacing w:after="0" w:line="240" w:lineRule="auto"/>
        <w:ind w:firstLine="360"/>
        <w:jc w:val="both"/>
        <w:rPr>
          <w:rFonts w:ascii="Times New Roman" w:hAnsi="Times New Roman"/>
          <w:sz w:val="24"/>
          <w:szCs w:val="24"/>
        </w:rPr>
      </w:pPr>
      <w:r w:rsidRPr="00BB287A">
        <w:rPr>
          <w:rFonts w:ascii="Times New Roman" w:hAnsi="Times New Roman"/>
          <w:sz w:val="24"/>
          <w:szCs w:val="24"/>
          <w:lang w:eastAsia="cs-CZ"/>
        </w:rPr>
        <w:t>(4) Osoby, ktoré sú povinné zostavovať zoznam osôb podľa osobitného predpisu</w:t>
      </w:r>
      <w:r>
        <w:rPr>
          <w:rFonts w:ascii="Times New Roman" w:hAnsi="Times New Roman"/>
          <w:sz w:val="24"/>
          <w:szCs w:val="24"/>
          <w:vertAlign w:val="superscript"/>
          <w:rtl w:val="0"/>
          <w:lang w:eastAsia="cs-CZ"/>
        </w:rPr>
        <w:footnoteReference w:id="36"/>
      </w:r>
      <w:r w:rsidRPr="00BB287A">
        <w:rPr>
          <w:rFonts w:ascii="Times New Roman" w:hAnsi="Times New Roman"/>
          <w:sz w:val="24"/>
          <w:szCs w:val="24"/>
          <w:lang w:eastAsia="cs-CZ"/>
        </w:rPr>
        <w:t>) a osoba, ktorá môže predkladať ponuky na aukcii priamo (ďalej len „dražiteľ“), sa dopustia porušenia tým, že v rozpore s osobitným predpisom</w:t>
      </w:r>
      <w:r w:rsidRPr="00BB287A">
        <w:rPr>
          <w:rFonts w:ascii="Times New Roman" w:hAnsi="Times New Roman"/>
          <w:sz w:val="24"/>
          <w:szCs w:val="24"/>
          <w:vertAlign w:val="superscript"/>
          <w:lang w:eastAsia="cs-CZ"/>
        </w:rPr>
        <w:t>15</w:t>
      </w:r>
      <w:r w:rsidRPr="00BB287A">
        <w:rPr>
          <w:rFonts w:ascii="Times New Roman" w:hAnsi="Times New Roman"/>
          <w:sz w:val="24"/>
          <w:szCs w:val="24"/>
          <w:lang w:eastAsia="cs-CZ"/>
        </w:rPr>
        <w:t>)</w:t>
      </w:r>
      <w:r w:rsidRPr="00BB287A">
        <w:rPr>
          <w:rFonts w:ascii="Times New Roman" w:hAnsi="Times New Roman"/>
          <w:sz w:val="24"/>
          <w:szCs w:val="24"/>
          <w:vertAlign w:val="superscript"/>
          <w:lang w:eastAsia="cs-CZ"/>
        </w:rPr>
        <w:t xml:space="preserve"> </w:t>
      </w:r>
      <w:r w:rsidRPr="00BB287A">
        <w:rPr>
          <w:rFonts w:ascii="Times New Roman" w:hAnsi="Times New Roman"/>
          <w:sz w:val="24"/>
          <w:szCs w:val="24"/>
          <w:lang w:eastAsia="cs-CZ"/>
        </w:rPr>
        <w:t>nevypracujú, neaktualizujú alebo nezašlú na vyžiadanie Národnej banky Slovenska zoznam zasvätených osôb v súlade s osobitným predpisom.</w:t>
      </w:r>
      <w:r>
        <w:rPr>
          <w:rFonts w:ascii="Times New Roman" w:hAnsi="Times New Roman"/>
          <w:sz w:val="24"/>
          <w:szCs w:val="24"/>
          <w:vertAlign w:val="superscript"/>
          <w:rtl w:val="0"/>
          <w:lang w:eastAsia="cs-CZ"/>
        </w:rPr>
        <w:footnoteReference w:id="37"/>
      </w:r>
      <w:r w:rsidRPr="00BB287A">
        <w:rPr>
          <w:rFonts w:ascii="Times New Roman" w:hAnsi="Times New Roman"/>
          <w:sz w:val="24"/>
          <w:szCs w:val="24"/>
          <w:lang w:eastAsia="cs-CZ"/>
        </w:rPr>
        <w:t>)</w:t>
      </w:r>
    </w:p>
    <w:p w:rsidR="00BE3FCC" w:rsidRPr="00BB287A" w:rsidP="00A33DAF">
      <w:pPr>
        <w:bidi w:val="0"/>
        <w:spacing w:after="0" w:line="240" w:lineRule="auto"/>
        <w:ind w:firstLine="360"/>
        <w:jc w:val="both"/>
        <w:rPr>
          <w:rFonts w:ascii="Times New Roman" w:hAnsi="Times New Roman"/>
          <w:sz w:val="24"/>
          <w:szCs w:val="24"/>
        </w:rPr>
      </w:pPr>
    </w:p>
    <w:p w:rsidR="00BE3FCC" w:rsidRPr="00BB287A" w:rsidP="00A33DAF">
      <w:pPr>
        <w:bidi w:val="0"/>
        <w:spacing w:after="0" w:line="240" w:lineRule="auto"/>
        <w:ind w:firstLine="360"/>
        <w:jc w:val="both"/>
        <w:rPr>
          <w:rFonts w:ascii="Times New Roman" w:hAnsi="Times New Roman"/>
          <w:sz w:val="24"/>
          <w:szCs w:val="24"/>
        </w:rPr>
      </w:pPr>
      <w:r w:rsidRPr="00BB287A">
        <w:rPr>
          <w:rFonts w:ascii="Times New Roman" w:hAnsi="Times New Roman"/>
          <w:sz w:val="24"/>
          <w:szCs w:val="24"/>
          <w:lang w:eastAsia="cs-CZ"/>
        </w:rPr>
        <w:t>(5) Osoba, ktorá je osobou s riadiacou zodpovednosťou u aukcionára alebo osobou spriaznenou s osobou s riadiacou zodpovednosťou u aukcionára sa dopustí porušenia tým, že v rozpore s osobitným predpisom</w:t>
      </w:r>
      <w:r>
        <w:rPr>
          <w:rFonts w:ascii="Times New Roman" w:hAnsi="Times New Roman"/>
          <w:sz w:val="24"/>
          <w:szCs w:val="24"/>
          <w:vertAlign w:val="superscript"/>
          <w:rtl w:val="0"/>
          <w:lang w:eastAsia="cs-CZ"/>
        </w:rPr>
        <w:footnoteReference w:id="38"/>
      </w:r>
      <w:r w:rsidRPr="00BB287A">
        <w:rPr>
          <w:rFonts w:ascii="Times New Roman" w:hAnsi="Times New Roman"/>
          <w:sz w:val="24"/>
          <w:szCs w:val="24"/>
          <w:lang w:eastAsia="cs-CZ"/>
        </w:rPr>
        <w:t>) neoznámi Národnej banke Slovenska existenciu ponúk na dražené produkty alebo deriváty či iné finančné nástroje s nimi spojené, ktoré boli predané, upravené alebo s</w:t>
      </w:r>
      <w:r w:rsidRPr="00BB287A" w:rsidR="0092098B">
        <w:rPr>
          <w:rFonts w:ascii="Times New Roman" w:hAnsi="Times New Roman"/>
          <w:sz w:val="24"/>
          <w:szCs w:val="24"/>
          <w:lang w:eastAsia="cs-CZ"/>
        </w:rPr>
        <w:t>t</w:t>
      </w:r>
      <w:r w:rsidRPr="00BB287A">
        <w:rPr>
          <w:rFonts w:ascii="Times New Roman" w:hAnsi="Times New Roman"/>
          <w:sz w:val="24"/>
          <w:szCs w:val="24"/>
          <w:lang w:eastAsia="cs-CZ"/>
        </w:rPr>
        <w:t>iahnuté na ich vlastný účet.</w:t>
      </w:r>
    </w:p>
    <w:p w:rsidR="00BE3FCC" w:rsidRPr="00BB287A" w:rsidP="00A33DAF">
      <w:pPr>
        <w:bidi w:val="0"/>
        <w:spacing w:after="0" w:line="240" w:lineRule="auto"/>
        <w:ind w:firstLine="360"/>
        <w:jc w:val="both"/>
        <w:rPr>
          <w:rFonts w:ascii="Times New Roman" w:hAnsi="Times New Roman"/>
          <w:sz w:val="24"/>
          <w:szCs w:val="24"/>
        </w:rPr>
      </w:pPr>
    </w:p>
    <w:p w:rsidR="00BE3FCC" w:rsidRPr="00BB287A" w:rsidP="00A33DAF">
      <w:pPr>
        <w:bidi w:val="0"/>
        <w:spacing w:after="0" w:line="240" w:lineRule="auto"/>
        <w:ind w:firstLine="360"/>
        <w:jc w:val="both"/>
        <w:rPr>
          <w:rFonts w:ascii="Times New Roman" w:hAnsi="Times New Roman"/>
          <w:sz w:val="24"/>
          <w:szCs w:val="24"/>
        </w:rPr>
      </w:pPr>
      <w:r w:rsidRPr="00BB287A">
        <w:rPr>
          <w:rFonts w:ascii="Times New Roman" w:hAnsi="Times New Roman"/>
          <w:sz w:val="24"/>
          <w:szCs w:val="24"/>
          <w:lang w:eastAsia="cs-CZ"/>
        </w:rPr>
        <w:t>(6) Osoba, ktorá vypracúva alebo rozširuje výskumné práce týkajúce sa dražených produktov, alebo ktorá vypracúva alebo rozširuje informácie, ktoré nie sú výskumnými prácami týkajúcimi sa dražených produktov, ktoré odporúčajú alebo navrhujú investičnú stratégiu, a ktoré sú určené pre distribučné kanály alebo verejnosť, sa dopustí porušenia tým, že v rozpore s osobitným predpisom</w:t>
      </w:r>
      <w:r>
        <w:rPr>
          <w:rFonts w:ascii="Times New Roman" w:hAnsi="Times New Roman"/>
          <w:sz w:val="24"/>
          <w:szCs w:val="24"/>
          <w:vertAlign w:val="superscript"/>
          <w:rtl w:val="0"/>
          <w:lang w:eastAsia="cs-CZ"/>
        </w:rPr>
        <w:footnoteReference w:id="39"/>
      </w:r>
      <w:r w:rsidRPr="00BB287A">
        <w:rPr>
          <w:rFonts w:ascii="Times New Roman" w:hAnsi="Times New Roman"/>
          <w:sz w:val="24"/>
          <w:szCs w:val="24"/>
          <w:lang w:eastAsia="cs-CZ"/>
        </w:rPr>
        <w:t>)</w:t>
      </w:r>
    </w:p>
    <w:p w:rsidR="00BE3FCC" w:rsidRPr="00BB287A" w:rsidP="00A33DAF">
      <w:pPr>
        <w:widowControl w:val="0"/>
        <w:numPr>
          <w:numId w:val="42"/>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nevenuje primeranú starostlivosť tomu, aby tieto informácie boli dôkladne uvedené,</w:t>
      </w:r>
    </w:p>
    <w:p w:rsidR="00BE3FCC" w:rsidRPr="00BB287A" w:rsidP="00A33DAF">
      <w:pPr>
        <w:widowControl w:val="0"/>
        <w:numPr>
          <w:numId w:val="42"/>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neinformuje o svojich záujmoch, alebo</w:t>
      </w:r>
    </w:p>
    <w:p w:rsidR="00BE3FCC" w:rsidRPr="00BB287A" w:rsidP="00A33DAF">
      <w:pPr>
        <w:widowControl w:val="0"/>
        <w:numPr>
          <w:numId w:val="42"/>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neupozorní na konflikt záujmov týkajúci sa dražených produktov.</w:t>
      </w:r>
    </w:p>
    <w:p w:rsidR="00BE3FCC" w:rsidRPr="00BB287A" w:rsidP="00A33DAF">
      <w:pPr>
        <w:widowControl w:val="0"/>
        <w:suppressAutoHyphens/>
        <w:bidi w:val="0"/>
        <w:spacing w:after="0" w:line="240" w:lineRule="auto"/>
        <w:ind w:left="1080"/>
        <w:contextualSpacing/>
        <w:jc w:val="both"/>
        <w:rPr>
          <w:rFonts w:ascii="Times New Roman" w:hAnsi="Times New Roman"/>
          <w:sz w:val="24"/>
          <w:szCs w:val="24"/>
          <w:lang w:eastAsia="cs-CZ"/>
        </w:rPr>
      </w:pPr>
    </w:p>
    <w:p w:rsidR="00BE3FCC" w:rsidRPr="00BB287A" w:rsidP="00A33DAF">
      <w:pPr>
        <w:bidi w:val="0"/>
        <w:spacing w:after="0" w:line="240" w:lineRule="auto"/>
        <w:ind w:firstLine="360"/>
        <w:jc w:val="both"/>
        <w:rPr>
          <w:rFonts w:ascii="Times New Roman" w:hAnsi="Times New Roman"/>
          <w:sz w:val="24"/>
          <w:szCs w:val="24"/>
          <w:lang w:eastAsia="cs-CZ"/>
        </w:rPr>
      </w:pPr>
      <w:r w:rsidRPr="00BB287A">
        <w:rPr>
          <w:rFonts w:ascii="Times New Roman" w:hAnsi="Times New Roman"/>
          <w:sz w:val="24"/>
          <w:szCs w:val="24"/>
          <w:lang w:eastAsia="cs-CZ"/>
        </w:rPr>
        <w:t>(7) Každá osoba uvedená v osobitnom predpise</w:t>
      </w:r>
      <w:r w:rsidRPr="00BB287A">
        <w:rPr>
          <w:rFonts w:ascii="Times New Roman" w:hAnsi="Times New Roman"/>
          <w:sz w:val="24"/>
          <w:szCs w:val="24"/>
          <w:vertAlign w:val="superscript"/>
          <w:lang w:eastAsia="cs-CZ"/>
        </w:rPr>
        <w:t xml:space="preserve"> </w:t>
      </w:r>
      <w:r>
        <w:rPr>
          <w:rFonts w:ascii="Times New Roman" w:hAnsi="Times New Roman"/>
          <w:sz w:val="24"/>
          <w:szCs w:val="24"/>
          <w:vertAlign w:val="superscript"/>
          <w:rtl w:val="0"/>
          <w:lang w:eastAsia="cs-CZ"/>
        </w:rPr>
        <w:footnoteReference w:id="40"/>
      </w:r>
      <w:r w:rsidRPr="00BB287A">
        <w:rPr>
          <w:rFonts w:ascii="Times New Roman" w:hAnsi="Times New Roman"/>
          <w:sz w:val="24"/>
          <w:szCs w:val="24"/>
          <w:lang w:eastAsia="cs-CZ"/>
        </w:rPr>
        <w:t>) sa dopustí porušenia tým, že v prípade ak má dôvodné podozrenie, že transakcia by mohla predstavovať obchodovanie s využitím dôverných informácií alebo manipuláciu trhu o tom bezodkladne neinformuje Národnú banku Slovenska.</w:t>
      </w:r>
    </w:p>
    <w:p w:rsidR="00BE3FCC" w:rsidRPr="00BB287A" w:rsidP="00A33DAF">
      <w:pPr>
        <w:bidi w:val="0"/>
        <w:spacing w:after="0" w:line="240" w:lineRule="auto"/>
        <w:ind w:firstLine="360"/>
        <w:jc w:val="both"/>
        <w:rPr>
          <w:rFonts w:ascii="Times New Roman" w:hAnsi="Times New Roman"/>
          <w:sz w:val="24"/>
          <w:szCs w:val="24"/>
          <w:lang w:eastAsia="cs-CZ"/>
        </w:rPr>
      </w:pPr>
    </w:p>
    <w:p w:rsidR="00BE3FCC" w:rsidRPr="00BB287A" w:rsidP="00A33DAF">
      <w:pPr>
        <w:bidi w:val="0"/>
        <w:spacing w:after="0" w:line="240" w:lineRule="auto"/>
        <w:ind w:firstLine="360"/>
        <w:jc w:val="both"/>
        <w:rPr>
          <w:rFonts w:ascii="Times New Roman" w:hAnsi="Times New Roman"/>
          <w:sz w:val="24"/>
          <w:szCs w:val="24"/>
          <w:lang w:eastAsia="cs-CZ"/>
        </w:rPr>
      </w:pPr>
      <w:r w:rsidRPr="00BB287A">
        <w:rPr>
          <w:rFonts w:ascii="Times New Roman" w:hAnsi="Times New Roman"/>
          <w:sz w:val="24"/>
          <w:szCs w:val="24"/>
          <w:lang w:eastAsia="cs-CZ"/>
        </w:rPr>
        <w:t xml:space="preserve">(8) </w:t>
      </w:r>
      <w:r w:rsidRPr="00BB287A" w:rsidR="00623233">
        <w:rPr>
          <w:rFonts w:ascii="Times New Roman" w:hAnsi="Times New Roman"/>
          <w:sz w:val="24"/>
          <w:szCs w:val="24"/>
          <w:lang w:eastAsia="cs-CZ"/>
        </w:rPr>
        <w:t>Za porušenia</w:t>
      </w:r>
      <w:r w:rsidRPr="00BB287A">
        <w:rPr>
          <w:rFonts w:ascii="Times New Roman" w:hAnsi="Times New Roman"/>
          <w:sz w:val="24"/>
          <w:szCs w:val="24"/>
          <w:lang w:eastAsia="cs-CZ"/>
        </w:rPr>
        <w:t xml:space="preserve"> podľa odsekov 1</w:t>
      </w:r>
      <w:r w:rsidRPr="00BB287A" w:rsidR="00BB6CFB">
        <w:rPr>
          <w:rFonts w:ascii="Times New Roman" w:hAnsi="Times New Roman"/>
          <w:sz w:val="24"/>
          <w:szCs w:val="24"/>
          <w:lang w:eastAsia="cs-CZ"/>
        </w:rPr>
        <w:t>, 2, 4</w:t>
      </w:r>
      <w:r w:rsidRPr="00BB287A" w:rsidR="00623233">
        <w:rPr>
          <w:rFonts w:ascii="Times New Roman" w:hAnsi="Times New Roman"/>
          <w:sz w:val="24"/>
          <w:szCs w:val="24"/>
          <w:lang w:eastAsia="cs-CZ"/>
        </w:rPr>
        <w:t xml:space="preserve"> až 7</w:t>
      </w:r>
      <w:r w:rsidRPr="00BB287A">
        <w:rPr>
          <w:rFonts w:ascii="Times New Roman" w:hAnsi="Times New Roman"/>
          <w:sz w:val="24"/>
          <w:szCs w:val="24"/>
          <w:lang w:eastAsia="cs-CZ"/>
        </w:rPr>
        <w:t xml:space="preserve"> Národná banka Slovenska uloží podľa závažnosti, rozsahu, dĺžky trvania, následkov a povahy zistených nedostatkov  </w:t>
      </w:r>
    </w:p>
    <w:p w:rsidR="00BE3FCC" w:rsidRPr="00BB287A" w:rsidP="00A33DAF">
      <w:pPr>
        <w:widowControl w:val="0"/>
        <w:numPr>
          <w:numId w:val="43"/>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opatrenie na odstránenie a nápravu zistených nedostatkov, alebo</w:t>
      </w:r>
    </w:p>
    <w:p w:rsidR="00BB6CFB" w:rsidRPr="00BB287A" w:rsidP="00A33DAF">
      <w:pPr>
        <w:widowControl w:val="0"/>
        <w:numPr>
          <w:numId w:val="43"/>
        </w:numPr>
        <w:suppressAutoHyphens/>
        <w:bidi w:val="0"/>
        <w:spacing w:after="0" w:line="240" w:lineRule="auto"/>
        <w:contextualSpacing/>
        <w:jc w:val="both"/>
        <w:rPr>
          <w:rFonts w:ascii="Times New Roman" w:hAnsi="Times New Roman"/>
          <w:sz w:val="24"/>
          <w:szCs w:val="24"/>
          <w:lang w:eastAsia="cs-CZ"/>
        </w:rPr>
      </w:pPr>
      <w:r w:rsidRPr="00BB287A" w:rsidR="00BE3FCC">
        <w:rPr>
          <w:rFonts w:ascii="Times New Roman" w:hAnsi="Times New Roman"/>
          <w:sz w:val="24"/>
          <w:szCs w:val="24"/>
          <w:lang w:eastAsia="cs-CZ"/>
        </w:rPr>
        <w:t xml:space="preserve">pokutu do  výšky 800 000 EUR alebo </w:t>
      </w:r>
    </w:p>
    <w:p w:rsidR="00BE3FCC" w:rsidRPr="00BB287A" w:rsidP="00A33DAF">
      <w:pPr>
        <w:widowControl w:val="0"/>
        <w:numPr>
          <w:numId w:val="43"/>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povinnosť uhradiť náhradu rovnajúcu sa hodnote majetkového prospechu osobe, na ktorej úkor bol majetkový prospech získaný a oznámi túto skutočnosť orgánu činnému v trestnom konaní.</w:t>
      </w:r>
    </w:p>
    <w:p w:rsidR="00BE3FCC" w:rsidRPr="00BB287A" w:rsidP="00A33DAF">
      <w:pPr>
        <w:widowControl w:val="0"/>
        <w:suppressAutoHyphens/>
        <w:bidi w:val="0"/>
        <w:spacing w:after="0" w:line="240" w:lineRule="auto"/>
        <w:ind w:left="1080"/>
        <w:contextualSpacing/>
        <w:jc w:val="both"/>
        <w:rPr>
          <w:rFonts w:ascii="Times New Roman" w:hAnsi="Times New Roman"/>
          <w:sz w:val="24"/>
          <w:szCs w:val="24"/>
          <w:lang w:eastAsia="cs-CZ"/>
        </w:rPr>
      </w:pPr>
    </w:p>
    <w:p w:rsidR="00BE3FCC" w:rsidRPr="00BB287A" w:rsidP="00A33DAF">
      <w:pPr>
        <w:bidi w:val="0"/>
        <w:spacing w:after="0" w:line="240" w:lineRule="auto"/>
        <w:ind w:firstLine="360"/>
        <w:jc w:val="both"/>
        <w:rPr>
          <w:rFonts w:ascii="Times New Roman" w:hAnsi="Times New Roman"/>
          <w:sz w:val="24"/>
          <w:szCs w:val="24"/>
          <w:lang w:eastAsia="cs-CZ"/>
        </w:rPr>
      </w:pPr>
      <w:r w:rsidRPr="00BB287A">
        <w:rPr>
          <w:rFonts w:ascii="Times New Roman" w:hAnsi="Times New Roman"/>
          <w:sz w:val="24"/>
          <w:szCs w:val="24"/>
          <w:lang w:eastAsia="cs-CZ"/>
        </w:rPr>
        <w:t>(9) Uložením sankcie podľa odsek</w:t>
      </w:r>
      <w:r w:rsidRPr="00BB287A" w:rsidR="00CA614A">
        <w:rPr>
          <w:rFonts w:ascii="Times New Roman" w:hAnsi="Times New Roman"/>
          <w:sz w:val="24"/>
          <w:szCs w:val="24"/>
          <w:lang w:eastAsia="cs-CZ"/>
        </w:rPr>
        <w:t>u</w:t>
      </w:r>
      <w:r w:rsidRPr="00BB287A">
        <w:rPr>
          <w:rFonts w:ascii="Times New Roman" w:hAnsi="Times New Roman"/>
          <w:sz w:val="24"/>
          <w:szCs w:val="24"/>
          <w:lang w:eastAsia="cs-CZ"/>
        </w:rPr>
        <w:t xml:space="preserve"> </w:t>
      </w:r>
      <w:r w:rsidRPr="00BB287A" w:rsidR="00BB6CFB">
        <w:rPr>
          <w:rFonts w:ascii="Times New Roman" w:hAnsi="Times New Roman"/>
          <w:sz w:val="24"/>
          <w:szCs w:val="24"/>
          <w:lang w:eastAsia="cs-CZ"/>
        </w:rPr>
        <w:t xml:space="preserve">8 </w:t>
      </w:r>
      <w:r w:rsidRPr="00BB287A">
        <w:rPr>
          <w:rFonts w:ascii="Times New Roman" w:hAnsi="Times New Roman"/>
          <w:sz w:val="24"/>
          <w:szCs w:val="24"/>
          <w:lang w:eastAsia="cs-CZ"/>
        </w:rPr>
        <w:t>nie je dotknutá zodpovednosť podľa osobitných predpisov.</w:t>
      </w:r>
      <w:r>
        <w:rPr>
          <w:rFonts w:ascii="Times New Roman" w:hAnsi="Times New Roman"/>
          <w:sz w:val="24"/>
          <w:szCs w:val="24"/>
          <w:vertAlign w:val="superscript"/>
          <w:rtl w:val="0"/>
          <w:lang w:eastAsia="cs-CZ"/>
        </w:rPr>
        <w:footnoteReference w:id="41"/>
      </w:r>
      <w:r w:rsidRPr="00BB287A">
        <w:rPr>
          <w:rFonts w:ascii="Times New Roman" w:hAnsi="Times New Roman"/>
          <w:sz w:val="24"/>
          <w:szCs w:val="24"/>
          <w:lang w:eastAsia="cs-CZ"/>
        </w:rPr>
        <w:t>)</w:t>
      </w:r>
    </w:p>
    <w:p w:rsidR="00BE3FCC" w:rsidRPr="00BB287A" w:rsidP="00A33DAF">
      <w:pPr>
        <w:bidi w:val="0"/>
        <w:spacing w:after="0" w:line="240" w:lineRule="auto"/>
        <w:ind w:firstLine="360"/>
        <w:jc w:val="both"/>
        <w:rPr>
          <w:rFonts w:ascii="Times New Roman" w:hAnsi="Times New Roman"/>
          <w:sz w:val="24"/>
          <w:szCs w:val="24"/>
          <w:lang w:eastAsia="cs-CZ"/>
        </w:rPr>
      </w:pPr>
    </w:p>
    <w:p w:rsidR="00BE3FCC" w:rsidRPr="00BB287A" w:rsidP="00A33DAF">
      <w:pPr>
        <w:bidi w:val="0"/>
        <w:spacing w:after="0" w:line="240" w:lineRule="auto"/>
        <w:ind w:firstLine="360"/>
        <w:jc w:val="both"/>
        <w:rPr>
          <w:rFonts w:ascii="Times New Roman" w:hAnsi="Times New Roman"/>
          <w:sz w:val="24"/>
          <w:szCs w:val="24"/>
          <w:lang w:eastAsia="cs-CZ"/>
        </w:rPr>
      </w:pPr>
      <w:r w:rsidRPr="00BB287A">
        <w:rPr>
          <w:rFonts w:ascii="Times New Roman" w:hAnsi="Times New Roman"/>
          <w:sz w:val="24"/>
          <w:szCs w:val="24"/>
          <w:lang w:eastAsia="cs-CZ"/>
        </w:rPr>
        <w:t xml:space="preserve">(10) Pokuta podľa odseku </w:t>
      </w:r>
      <w:r w:rsidRPr="00BB287A" w:rsidR="00BB6CFB">
        <w:rPr>
          <w:rFonts w:ascii="Times New Roman" w:hAnsi="Times New Roman"/>
          <w:sz w:val="24"/>
          <w:szCs w:val="24"/>
          <w:lang w:eastAsia="cs-CZ"/>
        </w:rPr>
        <w:t>8</w:t>
      </w:r>
      <w:r w:rsidRPr="00BB287A">
        <w:rPr>
          <w:rFonts w:ascii="Times New Roman" w:hAnsi="Times New Roman"/>
          <w:sz w:val="24"/>
          <w:szCs w:val="24"/>
          <w:lang w:eastAsia="cs-CZ"/>
        </w:rPr>
        <w:t xml:space="preserve"> </w:t>
      </w:r>
      <w:r w:rsidRPr="00BB287A" w:rsidR="00BB6CFB">
        <w:rPr>
          <w:rFonts w:ascii="Times New Roman" w:hAnsi="Times New Roman"/>
          <w:sz w:val="24"/>
          <w:szCs w:val="24"/>
          <w:lang w:eastAsia="cs-CZ"/>
        </w:rPr>
        <w:t xml:space="preserve"> </w:t>
      </w:r>
      <w:r w:rsidRPr="00BB287A">
        <w:rPr>
          <w:rFonts w:ascii="Times New Roman" w:hAnsi="Times New Roman"/>
          <w:sz w:val="24"/>
          <w:szCs w:val="24"/>
          <w:lang w:eastAsia="cs-CZ"/>
        </w:rPr>
        <w:t xml:space="preserve">je splatná do 30 dní odo dňa právoplatnosti rozhodnutia o uložení pokuty. </w:t>
      </w:r>
      <w:r w:rsidRPr="00BB287A" w:rsidR="00BB6CFB">
        <w:rPr>
          <w:rFonts w:ascii="Times New Roman" w:hAnsi="Times New Roman"/>
          <w:sz w:val="24"/>
          <w:szCs w:val="24"/>
          <w:lang w:eastAsia="cs-CZ"/>
        </w:rPr>
        <w:t>Výnos z pokút</w:t>
      </w:r>
      <w:r w:rsidRPr="00BB287A">
        <w:rPr>
          <w:rFonts w:ascii="Times New Roman" w:hAnsi="Times New Roman"/>
          <w:sz w:val="24"/>
          <w:szCs w:val="24"/>
          <w:lang w:eastAsia="cs-CZ"/>
        </w:rPr>
        <w:t xml:space="preserve"> </w:t>
      </w:r>
      <w:r w:rsidRPr="00BB287A" w:rsidR="00C01543">
        <w:rPr>
          <w:rFonts w:ascii="Times New Roman" w:hAnsi="Times New Roman"/>
          <w:sz w:val="24"/>
          <w:szCs w:val="24"/>
          <w:lang w:eastAsia="cs-CZ"/>
        </w:rPr>
        <w:t>je</w:t>
      </w:r>
      <w:r w:rsidRPr="00BB287A">
        <w:rPr>
          <w:rFonts w:ascii="Times New Roman" w:hAnsi="Times New Roman"/>
          <w:sz w:val="24"/>
          <w:szCs w:val="24"/>
          <w:lang w:eastAsia="cs-CZ"/>
        </w:rPr>
        <w:t xml:space="preserve"> príjmom štátneho rozpočtu. </w:t>
      </w:r>
    </w:p>
    <w:p w:rsidR="00BE3FCC" w:rsidRPr="00BB287A" w:rsidP="00A33DAF">
      <w:pPr>
        <w:bidi w:val="0"/>
        <w:spacing w:after="0" w:line="240" w:lineRule="auto"/>
        <w:ind w:firstLine="360"/>
        <w:jc w:val="both"/>
        <w:rPr>
          <w:rFonts w:ascii="Times New Roman" w:hAnsi="Times New Roman"/>
          <w:sz w:val="24"/>
          <w:szCs w:val="24"/>
          <w:lang w:eastAsia="cs-CZ"/>
        </w:rPr>
      </w:pPr>
    </w:p>
    <w:p w:rsidR="00BE3FCC" w:rsidRPr="00BB287A" w:rsidP="00A33DAF">
      <w:pPr>
        <w:bidi w:val="0"/>
        <w:spacing w:after="0" w:line="240" w:lineRule="auto"/>
        <w:ind w:firstLine="360"/>
        <w:jc w:val="both"/>
        <w:rPr>
          <w:rFonts w:ascii="Times New Roman" w:hAnsi="Times New Roman"/>
          <w:sz w:val="24"/>
          <w:szCs w:val="24"/>
          <w:lang w:eastAsia="cs-CZ"/>
        </w:rPr>
      </w:pPr>
      <w:r w:rsidRPr="00BB287A">
        <w:rPr>
          <w:rFonts w:ascii="Times New Roman" w:hAnsi="Times New Roman"/>
          <w:sz w:val="24"/>
          <w:szCs w:val="24"/>
          <w:lang w:eastAsia="cs-CZ"/>
        </w:rPr>
        <w:t>(11) Sankcie podľa odsek</w:t>
      </w:r>
      <w:r w:rsidRPr="00BB287A" w:rsidR="00CA614A">
        <w:rPr>
          <w:rFonts w:ascii="Times New Roman" w:hAnsi="Times New Roman"/>
          <w:sz w:val="24"/>
          <w:szCs w:val="24"/>
          <w:lang w:eastAsia="cs-CZ"/>
        </w:rPr>
        <w:t xml:space="preserve">u </w:t>
      </w:r>
      <w:r w:rsidRPr="00BB287A" w:rsidR="00BB6CFB">
        <w:rPr>
          <w:rFonts w:ascii="Times New Roman" w:hAnsi="Times New Roman"/>
          <w:sz w:val="24"/>
          <w:szCs w:val="24"/>
          <w:lang w:eastAsia="cs-CZ"/>
        </w:rPr>
        <w:t xml:space="preserve">8 </w:t>
      </w:r>
      <w:r w:rsidRPr="00BB287A">
        <w:rPr>
          <w:rFonts w:ascii="Times New Roman" w:hAnsi="Times New Roman"/>
          <w:sz w:val="24"/>
          <w:szCs w:val="24"/>
          <w:lang w:eastAsia="cs-CZ"/>
        </w:rPr>
        <w:t xml:space="preserve">možno uložiť do dvoch rokov od zistenia nedostatkov, najneskôr však do desiatich rokov od ich vzniku. </w:t>
      </w:r>
    </w:p>
    <w:p w:rsidR="00BE3FCC" w:rsidRPr="00BB287A" w:rsidP="00A33DAF">
      <w:pPr>
        <w:bidi w:val="0"/>
        <w:spacing w:after="0" w:line="240" w:lineRule="auto"/>
        <w:ind w:firstLine="360"/>
        <w:jc w:val="both"/>
        <w:rPr>
          <w:rFonts w:ascii="Times New Roman" w:hAnsi="Times New Roman"/>
          <w:sz w:val="24"/>
          <w:szCs w:val="24"/>
          <w:lang w:eastAsia="cs-CZ"/>
        </w:rPr>
      </w:pPr>
    </w:p>
    <w:p w:rsidR="00BE3FCC" w:rsidRPr="00BB287A" w:rsidP="00A33DAF">
      <w:pPr>
        <w:bidi w:val="0"/>
        <w:spacing w:after="0" w:line="240" w:lineRule="auto"/>
        <w:ind w:firstLine="360"/>
        <w:jc w:val="both"/>
        <w:rPr>
          <w:rFonts w:ascii="Times New Roman" w:hAnsi="Times New Roman"/>
          <w:sz w:val="24"/>
          <w:szCs w:val="24"/>
          <w:lang w:eastAsia="cs-CZ"/>
        </w:rPr>
      </w:pPr>
      <w:r w:rsidRPr="00BB287A">
        <w:rPr>
          <w:rFonts w:ascii="Times New Roman" w:hAnsi="Times New Roman"/>
          <w:sz w:val="24"/>
          <w:szCs w:val="24"/>
          <w:lang w:eastAsia="cs-CZ"/>
        </w:rPr>
        <w:t>(12) Sankcie podľa odsek</w:t>
      </w:r>
      <w:r w:rsidRPr="00BB287A" w:rsidR="00CA614A">
        <w:rPr>
          <w:rFonts w:ascii="Times New Roman" w:hAnsi="Times New Roman"/>
          <w:sz w:val="24"/>
          <w:szCs w:val="24"/>
          <w:lang w:eastAsia="cs-CZ"/>
        </w:rPr>
        <w:t xml:space="preserve">u </w:t>
      </w:r>
      <w:r w:rsidRPr="00BB287A" w:rsidR="00BB6CFB">
        <w:rPr>
          <w:rFonts w:ascii="Times New Roman" w:hAnsi="Times New Roman"/>
          <w:sz w:val="24"/>
          <w:szCs w:val="24"/>
          <w:lang w:eastAsia="cs-CZ"/>
        </w:rPr>
        <w:t xml:space="preserve">8 </w:t>
      </w:r>
      <w:r w:rsidRPr="00BB287A">
        <w:rPr>
          <w:rFonts w:ascii="Times New Roman" w:hAnsi="Times New Roman"/>
          <w:sz w:val="24"/>
          <w:szCs w:val="24"/>
          <w:lang w:eastAsia="cs-CZ"/>
        </w:rPr>
        <w:t>možno uložiť aj za porušenie právne záväzných aktov Európskej únie upravujúcich činnosť dohliadaných subjektov.</w:t>
      </w:r>
    </w:p>
    <w:p w:rsidR="00BE3FCC" w:rsidRPr="00BB287A" w:rsidP="00C40791">
      <w:pPr>
        <w:widowControl w:val="0"/>
        <w:suppressAutoHyphens/>
        <w:bidi w:val="0"/>
        <w:spacing w:after="0" w:line="240" w:lineRule="auto"/>
        <w:ind w:left="1080"/>
        <w:contextualSpacing/>
        <w:jc w:val="both"/>
        <w:rPr>
          <w:rFonts w:ascii="Times New Roman" w:hAnsi="Times New Roman"/>
          <w:sz w:val="24"/>
          <w:szCs w:val="24"/>
          <w:lang w:eastAsia="cs-CZ"/>
        </w:rPr>
      </w:pPr>
    </w:p>
    <w:p w:rsidR="00BB6CFB" w:rsidRPr="00BB287A" w:rsidP="00C40791">
      <w:pPr>
        <w:widowControl w:val="0"/>
        <w:suppressAutoHyphens/>
        <w:bidi w:val="0"/>
        <w:spacing w:after="0" w:line="240" w:lineRule="auto"/>
        <w:jc w:val="both"/>
        <w:rPr>
          <w:rFonts w:ascii="Times New Roman" w:hAnsi="Times New Roman"/>
          <w:sz w:val="24"/>
          <w:szCs w:val="24"/>
          <w:lang w:val="cs-CZ" w:eastAsia="cs-CZ"/>
        </w:rPr>
      </w:pPr>
    </w:p>
    <w:p w:rsidR="00BE3FCC" w:rsidRPr="00BB287A" w:rsidP="00C40791">
      <w:pPr>
        <w:widowControl w:val="0"/>
        <w:suppressAutoHyphens/>
        <w:bidi w:val="0"/>
        <w:spacing w:after="0" w:line="240" w:lineRule="auto"/>
        <w:jc w:val="center"/>
        <w:rPr>
          <w:rFonts w:ascii="Times New Roman" w:hAnsi="Times New Roman"/>
          <w:b/>
          <w:iCs/>
          <w:sz w:val="24"/>
          <w:szCs w:val="24"/>
          <w:lang w:eastAsia="cs-CZ"/>
        </w:rPr>
      </w:pPr>
      <w:r w:rsidRPr="00BB287A">
        <w:rPr>
          <w:rFonts w:ascii="Times New Roman" w:hAnsi="Times New Roman"/>
          <w:b/>
          <w:iCs/>
          <w:sz w:val="24"/>
          <w:szCs w:val="24"/>
          <w:lang w:eastAsia="cs-CZ"/>
        </w:rPr>
        <w:t>§ 34</w:t>
      </w:r>
    </w:p>
    <w:p w:rsidR="00BE3FCC" w:rsidRPr="00BB287A" w:rsidP="00C40791">
      <w:pPr>
        <w:widowControl w:val="0"/>
        <w:suppressAutoHyphens/>
        <w:bidi w:val="0"/>
        <w:spacing w:after="0" w:line="240" w:lineRule="auto"/>
        <w:jc w:val="center"/>
        <w:rPr>
          <w:rFonts w:ascii="Times New Roman" w:hAnsi="Times New Roman"/>
          <w:b/>
          <w:iCs/>
          <w:sz w:val="24"/>
          <w:szCs w:val="24"/>
          <w:lang w:eastAsia="cs-CZ"/>
        </w:rPr>
      </w:pPr>
      <w:r w:rsidRPr="00BB287A">
        <w:rPr>
          <w:rFonts w:ascii="Times New Roman" w:hAnsi="Times New Roman"/>
          <w:b/>
          <w:iCs/>
          <w:sz w:val="24"/>
          <w:szCs w:val="24"/>
          <w:lang w:eastAsia="cs-CZ"/>
        </w:rPr>
        <w:t xml:space="preserve">Dohľad Národnej banky Slovenska </w:t>
      </w:r>
    </w:p>
    <w:p w:rsidR="00BE3FCC" w:rsidRPr="00BB287A" w:rsidP="00A33DAF">
      <w:pPr>
        <w:widowControl w:val="0"/>
        <w:suppressAutoHyphens/>
        <w:bidi w:val="0"/>
        <w:spacing w:after="0" w:line="240" w:lineRule="auto"/>
        <w:contextualSpacing/>
        <w:jc w:val="both"/>
        <w:rPr>
          <w:rFonts w:ascii="Times New Roman" w:hAnsi="Times New Roman"/>
          <w:b/>
          <w:iCs/>
          <w:sz w:val="24"/>
          <w:szCs w:val="24"/>
          <w:lang w:eastAsia="cs-CZ"/>
        </w:rPr>
      </w:pPr>
    </w:p>
    <w:p w:rsidR="00BE3FCC" w:rsidRPr="00BB287A" w:rsidP="00A33DAF">
      <w:pPr>
        <w:bidi w:val="0"/>
        <w:spacing w:after="0" w:line="240" w:lineRule="auto"/>
        <w:ind w:firstLine="360"/>
        <w:jc w:val="both"/>
        <w:rPr>
          <w:rFonts w:ascii="Times New Roman" w:hAnsi="Times New Roman"/>
          <w:sz w:val="24"/>
          <w:szCs w:val="24"/>
          <w:lang w:eastAsia="cs-CZ"/>
        </w:rPr>
      </w:pPr>
      <w:r w:rsidRPr="00BB287A">
        <w:rPr>
          <w:rFonts w:ascii="Times New Roman" w:hAnsi="Times New Roman"/>
          <w:sz w:val="24"/>
          <w:szCs w:val="24"/>
          <w:lang w:eastAsia="cs-CZ"/>
        </w:rPr>
        <w:t>(1) Národná banka Slovenska vykonáva dohľad nad plnením povinností a dodržiavaním zákazov podľa osobitného predpisu.</w:t>
      </w:r>
      <w:r>
        <w:rPr>
          <w:rFonts w:ascii="Times New Roman" w:hAnsi="Times New Roman"/>
          <w:sz w:val="24"/>
          <w:szCs w:val="24"/>
          <w:vertAlign w:val="superscript"/>
          <w:rtl w:val="0"/>
          <w:lang w:eastAsia="cs-CZ"/>
        </w:rPr>
        <w:footnoteReference w:id="42"/>
      </w:r>
      <w:r w:rsidRPr="00BB287A">
        <w:rPr>
          <w:rFonts w:ascii="Times New Roman" w:hAnsi="Times New Roman"/>
          <w:sz w:val="24"/>
          <w:szCs w:val="24"/>
          <w:lang w:eastAsia="cs-CZ"/>
        </w:rPr>
        <w:t>) Ustanovenia osobitného predpisu</w:t>
      </w:r>
      <w:r>
        <w:rPr>
          <w:rFonts w:ascii="Times New Roman" w:hAnsi="Times New Roman"/>
          <w:sz w:val="24"/>
          <w:szCs w:val="24"/>
          <w:vertAlign w:val="superscript"/>
          <w:rtl w:val="0"/>
          <w:lang w:eastAsia="cs-CZ"/>
        </w:rPr>
        <w:footnoteReference w:id="43"/>
      </w:r>
      <w:r w:rsidRPr="00BB287A">
        <w:rPr>
          <w:rFonts w:ascii="Times New Roman" w:hAnsi="Times New Roman"/>
          <w:sz w:val="24"/>
          <w:szCs w:val="24"/>
          <w:lang w:eastAsia="cs-CZ"/>
        </w:rPr>
        <w:t>) sa použijú primerane, s tým, že tam, kde sa hovorí o kapitálovom trhu alebo finančnom trhu, rozumie sa na účely tohto ustanovenia trh dražených produktov.</w:t>
      </w:r>
    </w:p>
    <w:p w:rsidR="00BE3FCC" w:rsidRPr="00BB287A" w:rsidP="00A33DAF">
      <w:pPr>
        <w:bidi w:val="0"/>
        <w:spacing w:after="0" w:line="240" w:lineRule="auto"/>
        <w:ind w:firstLine="360"/>
        <w:jc w:val="both"/>
        <w:rPr>
          <w:rFonts w:ascii="Times New Roman" w:hAnsi="Times New Roman"/>
          <w:sz w:val="24"/>
          <w:szCs w:val="24"/>
          <w:lang w:eastAsia="cs-CZ"/>
        </w:rPr>
      </w:pPr>
    </w:p>
    <w:p w:rsidR="00BE3FCC" w:rsidRPr="00BB287A" w:rsidP="00A33DAF">
      <w:pPr>
        <w:bidi w:val="0"/>
        <w:spacing w:after="0" w:line="240" w:lineRule="auto"/>
        <w:ind w:firstLine="360"/>
        <w:jc w:val="both"/>
        <w:rPr>
          <w:rFonts w:ascii="Times New Roman" w:hAnsi="Times New Roman"/>
          <w:sz w:val="24"/>
          <w:szCs w:val="24"/>
          <w:lang w:eastAsia="cs-CZ"/>
        </w:rPr>
      </w:pPr>
      <w:r w:rsidRPr="00BB287A">
        <w:rPr>
          <w:rFonts w:ascii="Times New Roman" w:hAnsi="Times New Roman"/>
          <w:iCs/>
          <w:sz w:val="24"/>
          <w:szCs w:val="24"/>
          <w:lang w:eastAsia="cs-CZ"/>
        </w:rPr>
        <w:t>(2) Dohľadu Národnej banky Slovenska podlieha na území Slovenskej republiky</w:t>
      </w:r>
    </w:p>
    <w:p w:rsidR="00BE3FCC" w:rsidRPr="00BB287A"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osoba, ktorej konanie môže byť manipuláciou s trhom dražených produktov,</w:t>
      </w:r>
    </w:p>
    <w:p w:rsidR="00BE3FCC" w:rsidRPr="00BB287A"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osoba, ktorá má prístup k dôvernej informácii,</w:t>
      </w:r>
    </w:p>
    <w:p w:rsidR="00BE3FCC" w:rsidRPr="00BB287A"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 xml:space="preserve">osoba, ktorá </w:t>
      </w:r>
      <w:r w:rsidRPr="00BB287A" w:rsidR="00C01543">
        <w:rPr>
          <w:rFonts w:ascii="Times New Roman" w:hAnsi="Times New Roman"/>
          <w:sz w:val="24"/>
          <w:szCs w:val="24"/>
          <w:lang w:eastAsia="cs-CZ"/>
        </w:rPr>
        <w:t xml:space="preserve">disponuje </w:t>
      </w:r>
      <w:r w:rsidRPr="00BB287A">
        <w:rPr>
          <w:rFonts w:ascii="Times New Roman" w:hAnsi="Times New Roman"/>
          <w:sz w:val="24"/>
          <w:szCs w:val="24"/>
          <w:lang w:eastAsia="cs-CZ"/>
        </w:rPr>
        <w:t>dôvern</w:t>
      </w:r>
      <w:r w:rsidRPr="00BB287A" w:rsidR="00C01543">
        <w:rPr>
          <w:rFonts w:ascii="Times New Roman" w:hAnsi="Times New Roman"/>
          <w:sz w:val="24"/>
          <w:szCs w:val="24"/>
          <w:lang w:eastAsia="cs-CZ"/>
        </w:rPr>
        <w:t>ou</w:t>
      </w:r>
      <w:r w:rsidRPr="00BB287A">
        <w:rPr>
          <w:rFonts w:ascii="Times New Roman" w:hAnsi="Times New Roman"/>
          <w:sz w:val="24"/>
          <w:szCs w:val="24"/>
          <w:lang w:eastAsia="cs-CZ"/>
        </w:rPr>
        <w:t xml:space="preserve"> informáci</w:t>
      </w:r>
      <w:r w:rsidRPr="00BB287A" w:rsidR="00C01543">
        <w:rPr>
          <w:rFonts w:ascii="Times New Roman" w:hAnsi="Times New Roman"/>
          <w:sz w:val="24"/>
          <w:szCs w:val="24"/>
          <w:lang w:eastAsia="cs-CZ"/>
        </w:rPr>
        <w:t>ou</w:t>
      </w:r>
      <w:r w:rsidRPr="00BB287A">
        <w:rPr>
          <w:rFonts w:ascii="Times New Roman" w:hAnsi="Times New Roman"/>
          <w:sz w:val="24"/>
          <w:szCs w:val="24"/>
          <w:lang w:eastAsia="cs-CZ"/>
        </w:rPr>
        <w:t xml:space="preserve"> a pritom vie, alebo by mala vedieť, že ide o dôvernú informáciu,</w:t>
      </w:r>
    </w:p>
    <w:p w:rsidR="00BE3FCC" w:rsidRPr="00BB287A"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dražiteľ,</w:t>
      </w:r>
    </w:p>
    <w:p w:rsidR="00BE3FCC" w:rsidRPr="00BB287A"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osoba s riadiacou zodpovednosťou  u dražiteľa,</w:t>
      </w:r>
    </w:p>
    <w:p w:rsidR="00BE3FCC" w:rsidRPr="00BB287A"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osoba spriaznená s osobou s riadiacou zodpovednosťou  u dražiteľa,</w:t>
      </w:r>
    </w:p>
    <w:p w:rsidR="00BE3FCC" w:rsidRPr="00BB287A"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B287A">
        <w:rPr>
          <w:rFonts w:ascii="Times New Roman" w:hAnsi="Times New Roman"/>
          <w:sz w:val="24"/>
          <w:szCs w:val="24"/>
          <w:lang w:eastAsia="cs-CZ"/>
        </w:rPr>
        <w:t xml:space="preserve">osoba, ktorá vypracúva alebo rozširuje informácie, ktoré nie sú výskumnými prácami týkajúcimi sa dražených produktov, ktoré odporúčajú alebo navrhujú investičnú stratégiu, a ktoré sú určené pre distribučné kanály alebo verejnosť. </w:t>
      </w:r>
    </w:p>
    <w:p w:rsidR="00BE3FCC" w:rsidRPr="00BB287A" w:rsidP="00C40791">
      <w:pPr>
        <w:widowControl w:val="0"/>
        <w:suppressAutoHyphens/>
        <w:bidi w:val="0"/>
        <w:spacing w:after="0" w:line="240" w:lineRule="auto"/>
        <w:jc w:val="both"/>
        <w:rPr>
          <w:rFonts w:ascii="Times New Roman" w:hAnsi="Times New Roman"/>
          <w:iCs/>
          <w:sz w:val="24"/>
          <w:szCs w:val="24"/>
          <w:lang w:eastAsia="cs-CZ"/>
        </w:rPr>
      </w:pPr>
    </w:p>
    <w:p w:rsidR="00BE3FCC" w:rsidRPr="00BB287A" w:rsidP="00C40791">
      <w:pPr>
        <w:widowControl w:val="0"/>
        <w:suppressAutoHyphens/>
        <w:bidi w:val="0"/>
        <w:spacing w:after="0" w:line="240" w:lineRule="auto"/>
        <w:jc w:val="both"/>
        <w:rPr>
          <w:rFonts w:ascii="Times New Roman" w:hAnsi="Times New Roman"/>
          <w:iCs/>
          <w:sz w:val="24"/>
          <w:szCs w:val="24"/>
          <w:lang w:eastAsia="cs-CZ"/>
        </w:rPr>
      </w:pPr>
    </w:p>
    <w:p w:rsidR="00BE3FCC" w:rsidRPr="00BB287A" w:rsidP="005A630A">
      <w:pPr>
        <w:bidi w:val="0"/>
        <w:spacing w:after="0" w:line="240" w:lineRule="auto"/>
        <w:contextualSpacing/>
        <w:jc w:val="center"/>
        <w:rPr>
          <w:rFonts w:ascii="Times New Roman" w:hAnsi="Times New Roman"/>
          <w:b/>
          <w:bCs/>
          <w:sz w:val="24"/>
          <w:szCs w:val="24"/>
          <w:lang w:eastAsia="sk-SK"/>
        </w:rPr>
      </w:pPr>
      <w:r w:rsidRPr="00BB287A">
        <w:rPr>
          <w:rFonts w:ascii="Times New Roman" w:hAnsi="Times New Roman"/>
          <w:b/>
          <w:bCs/>
          <w:sz w:val="24"/>
          <w:szCs w:val="24"/>
          <w:lang w:eastAsia="sk-SK"/>
        </w:rPr>
        <w:t>ŠTVRTÁ ČASŤ</w:t>
        <w:br/>
        <w:t xml:space="preserve">PRECHODNÉ A ZÁVEREČNÉ USTANOVENIA </w:t>
      </w:r>
    </w:p>
    <w:p w:rsidR="00BE3FCC" w:rsidRPr="00BB287A" w:rsidP="005A630A">
      <w:pPr>
        <w:bidi w:val="0"/>
        <w:spacing w:after="0" w:line="240" w:lineRule="auto"/>
        <w:contextualSpacing/>
        <w:jc w:val="center"/>
        <w:rPr>
          <w:rFonts w:ascii="Times New Roman" w:hAnsi="Times New Roman"/>
          <w:b/>
          <w:bCs/>
          <w:sz w:val="24"/>
          <w:szCs w:val="24"/>
          <w:lang w:eastAsia="sk-SK"/>
        </w:rPr>
      </w:pPr>
    </w:p>
    <w:p w:rsidR="00BE3FCC" w:rsidRPr="00BB287A" w:rsidP="0069197B">
      <w:pPr>
        <w:bidi w:val="0"/>
        <w:spacing w:after="0"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35</w:t>
      </w:r>
    </w:p>
    <w:p w:rsidR="00BE3FCC" w:rsidRPr="00BB287A" w:rsidP="008F43AF">
      <w:pPr>
        <w:bidi w:val="0"/>
        <w:spacing w:after="0"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Prechodné ustanovenia</w:t>
      </w:r>
    </w:p>
    <w:p w:rsidR="00BE3FCC" w:rsidRPr="00BB287A" w:rsidP="008F43AF">
      <w:pPr>
        <w:bidi w:val="0"/>
        <w:spacing w:after="0" w:line="240" w:lineRule="auto"/>
        <w:jc w:val="center"/>
        <w:outlineLvl w:val="4"/>
        <w:rPr>
          <w:rFonts w:ascii="Times New Roman" w:hAnsi="Times New Roman"/>
          <w:b/>
          <w:bCs/>
          <w:sz w:val="24"/>
          <w:szCs w:val="24"/>
          <w:lang w:eastAsia="sk-SK"/>
        </w:rPr>
      </w:pPr>
    </w:p>
    <w:p w:rsidR="00BE3FCC" w:rsidRPr="00BB287A" w:rsidP="008F43AF">
      <w:pPr>
        <w:bidi w:val="0"/>
        <w:spacing w:after="0" w:line="240" w:lineRule="auto"/>
        <w:ind w:firstLine="360"/>
        <w:jc w:val="both"/>
        <w:outlineLvl w:val="4"/>
        <w:rPr>
          <w:rFonts w:ascii="Times New Roman" w:hAnsi="Times New Roman"/>
          <w:b/>
          <w:bCs/>
          <w:sz w:val="24"/>
          <w:szCs w:val="24"/>
          <w:lang w:eastAsia="sk-SK"/>
        </w:rPr>
      </w:pPr>
      <w:r w:rsidRPr="00BB287A" w:rsidR="00C01543">
        <w:rPr>
          <w:rFonts w:ascii="Times New Roman" w:hAnsi="Times New Roman"/>
          <w:iCs/>
          <w:sz w:val="24"/>
          <w:szCs w:val="24"/>
          <w:lang w:eastAsia="cs-CZ"/>
        </w:rPr>
        <w:t xml:space="preserve">(1) </w:t>
      </w:r>
      <w:r w:rsidRPr="00BB287A">
        <w:rPr>
          <w:rFonts w:ascii="Times New Roman" w:hAnsi="Times New Roman"/>
          <w:iCs/>
          <w:sz w:val="24"/>
          <w:szCs w:val="24"/>
          <w:lang w:eastAsia="cs-CZ"/>
        </w:rPr>
        <w:t>Prevádzkovateľ musí mať povolenie na vypúšťanie skleníkových plynov do ovzdušia alebo povolenie na vypúšťanie znečisťujúcich látok do ovzdušia na každú prevádzku, a ak ide o prevádzkovateľa lietadla platnú prevádzkovú licenciu</w:t>
      </w:r>
      <w:r>
        <w:rPr>
          <w:rFonts w:ascii="Times New Roman" w:hAnsi="Times New Roman"/>
          <w:iCs/>
          <w:sz w:val="24"/>
          <w:szCs w:val="24"/>
          <w:vertAlign w:val="superscript"/>
          <w:rtl w:val="0"/>
          <w:lang w:eastAsia="cs-CZ"/>
        </w:rPr>
        <w:footnoteReference w:id="44"/>
      </w:r>
      <w:r w:rsidRPr="00BB287A">
        <w:rPr>
          <w:rFonts w:ascii="Times New Roman" w:hAnsi="Times New Roman"/>
          <w:iCs/>
          <w:sz w:val="24"/>
          <w:szCs w:val="24"/>
          <w:lang w:eastAsia="cs-CZ"/>
        </w:rPr>
        <w:t>) a schválený monitorovací plán podľa § 13</w:t>
      </w:r>
      <w:r w:rsidRPr="00BB287A">
        <w:rPr>
          <w:rFonts w:ascii="Times New Roman" w:hAnsi="Times New Roman"/>
          <w:sz w:val="24"/>
          <w:szCs w:val="24"/>
          <w:lang w:eastAsia="sk-SK"/>
        </w:rPr>
        <w:t xml:space="preserve"> </w:t>
      </w:r>
    </w:p>
    <w:p w:rsidR="00BE3FCC" w:rsidRPr="00BB287A" w:rsidP="008F43AF">
      <w:pPr>
        <w:pStyle w:val="ListParagraph"/>
        <w:numPr>
          <w:numId w:val="35"/>
        </w:numPr>
        <w:bidi w:val="0"/>
        <w:spacing w:after="0"/>
        <w:rPr>
          <w:rFonts w:ascii="Times New Roman" w:hAnsi="Times New Roman"/>
          <w:sz w:val="24"/>
          <w:szCs w:val="24"/>
          <w:lang w:eastAsia="sk-SK"/>
        </w:rPr>
      </w:pPr>
      <w:r w:rsidRPr="00BB287A">
        <w:rPr>
          <w:rFonts w:ascii="Times New Roman" w:hAnsi="Times New Roman"/>
          <w:sz w:val="24"/>
          <w:szCs w:val="24"/>
          <w:lang w:eastAsia="sk-SK"/>
        </w:rPr>
        <w:t>od 1. januára 2005, ak v nej vykonáva jednu činnosť alebo viac činností uvedených v prílohe č. 1 tabuľke A,</w:t>
      </w:r>
    </w:p>
    <w:p w:rsidR="00BE3FCC" w:rsidRPr="00BB287A" w:rsidP="008F43AF">
      <w:pPr>
        <w:pStyle w:val="ListParagraph"/>
        <w:numPr>
          <w:numId w:val="35"/>
        </w:numPr>
        <w:bidi w:val="0"/>
        <w:spacing w:after="0"/>
        <w:rPr>
          <w:rFonts w:ascii="Times New Roman" w:hAnsi="Times New Roman"/>
          <w:sz w:val="24"/>
          <w:szCs w:val="24"/>
          <w:lang w:eastAsia="sk-SK"/>
        </w:rPr>
      </w:pPr>
      <w:r w:rsidRPr="00BB287A">
        <w:rPr>
          <w:rFonts w:ascii="Times New Roman" w:hAnsi="Times New Roman"/>
          <w:sz w:val="24"/>
          <w:szCs w:val="24"/>
          <w:lang w:eastAsia="sk-SK"/>
        </w:rPr>
        <w:t>od 1. januára 2007, ak v nej vykonáva jednu činnosť alebo viac činností uvedených v prílohe č. 1 tabuľke C,</w:t>
      </w:r>
    </w:p>
    <w:p w:rsidR="00BE3FCC" w:rsidRPr="00BB287A" w:rsidP="008F43AF">
      <w:pPr>
        <w:pStyle w:val="ListParagraph"/>
        <w:numPr>
          <w:numId w:val="35"/>
        </w:numPr>
        <w:bidi w:val="0"/>
        <w:spacing w:after="0"/>
        <w:rPr>
          <w:rFonts w:ascii="Times New Roman" w:hAnsi="Times New Roman"/>
          <w:sz w:val="24"/>
          <w:szCs w:val="24"/>
          <w:lang w:eastAsia="sk-SK"/>
        </w:rPr>
      </w:pPr>
      <w:r w:rsidRPr="00BB287A" w:rsidR="0019606E">
        <w:rPr>
          <w:rFonts w:ascii="Times New Roman" w:hAnsi="Times New Roman"/>
          <w:sz w:val="24"/>
          <w:szCs w:val="24"/>
          <w:lang w:eastAsia="sk-SK"/>
        </w:rPr>
        <w:t xml:space="preserve">od </w:t>
      </w:r>
      <w:r w:rsidRPr="00BB287A">
        <w:rPr>
          <w:rFonts w:ascii="Times New Roman" w:hAnsi="Times New Roman"/>
          <w:sz w:val="24"/>
          <w:szCs w:val="24"/>
          <w:lang w:eastAsia="sk-SK"/>
        </w:rPr>
        <w:t>1. januára 2012, ak v nej vykonáva jednu činnosť alebo viac činností uvedených v prílohe č. 1 tabuľke D,</w:t>
      </w:r>
    </w:p>
    <w:p w:rsidR="00BE3FCC" w:rsidRPr="00BB287A" w:rsidP="008F43AF">
      <w:pPr>
        <w:pStyle w:val="ListParagraph"/>
        <w:numPr>
          <w:numId w:val="35"/>
        </w:numPr>
        <w:bidi w:val="0"/>
        <w:spacing w:after="0"/>
        <w:rPr>
          <w:rFonts w:ascii="Times New Roman" w:hAnsi="Times New Roman"/>
          <w:sz w:val="24"/>
          <w:szCs w:val="24"/>
          <w:lang w:eastAsia="sk-SK"/>
        </w:rPr>
      </w:pPr>
      <w:r w:rsidRPr="00BB287A">
        <w:rPr>
          <w:rFonts w:ascii="Times New Roman" w:hAnsi="Times New Roman"/>
          <w:sz w:val="24"/>
          <w:szCs w:val="24"/>
          <w:lang w:eastAsia="sk-SK"/>
        </w:rPr>
        <w:t>od 30. júna 2011, ak v nej vykonáva jednu činnosť alebo viac činností uvedených v prílohe č. 1 tabuľke B.</w:t>
      </w:r>
    </w:p>
    <w:p w:rsidR="00C01543" w:rsidRPr="00BB287A" w:rsidP="00C01543">
      <w:pPr>
        <w:pStyle w:val="ListParagraph"/>
        <w:bidi w:val="0"/>
        <w:spacing w:after="0"/>
        <w:ind w:left="0"/>
        <w:rPr>
          <w:rFonts w:ascii="Times New Roman" w:hAnsi="Times New Roman"/>
          <w:sz w:val="24"/>
          <w:szCs w:val="24"/>
          <w:lang w:eastAsia="sk-SK"/>
        </w:rPr>
      </w:pPr>
    </w:p>
    <w:p w:rsidR="00C01543" w:rsidRPr="00BB287A" w:rsidP="0019606E">
      <w:pPr>
        <w:pStyle w:val="ListParagraph"/>
        <w:numPr>
          <w:numId w:val="38"/>
        </w:numPr>
        <w:bidi w:val="0"/>
        <w:spacing w:after="0"/>
        <w:rPr>
          <w:rFonts w:ascii="Times New Roman" w:hAnsi="Times New Roman"/>
          <w:sz w:val="24"/>
          <w:szCs w:val="24"/>
          <w:lang w:eastAsia="sk-SK"/>
        </w:rPr>
      </w:pPr>
      <w:r w:rsidRPr="00BB287A">
        <w:rPr>
          <w:rFonts w:ascii="Times New Roman" w:hAnsi="Times New Roman"/>
          <w:sz w:val="24"/>
          <w:szCs w:val="24"/>
          <w:lang w:eastAsia="sk-SK"/>
        </w:rPr>
        <w:t xml:space="preserve">Povolenia vydané </w:t>
      </w:r>
      <w:r w:rsidRPr="00BB287A" w:rsidR="00CA614A">
        <w:rPr>
          <w:rFonts w:ascii="Times New Roman" w:hAnsi="Times New Roman"/>
          <w:sz w:val="24"/>
          <w:szCs w:val="24"/>
          <w:lang w:eastAsia="sk-SK"/>
        </w:rPr>
        <w:t>podľa doterajších predpisov</w:t>
      </w:r>
      <w:r w:rsidRPr="00BB287A">
        <w:rPr>
          <w:rFonts w:ascii="Times New Roman" w:hAnsi="Times New Roman"/>
          <w:sz w:val="24"/>
          <w:szCs w:val="24"/>
          <w:lang w:eastAsia="sk-SK"/>
        </w:rPr>
        <w:t xml:space="preserve"> s</w:t>
      </w:r>
      <w:r w:rsidRPr="00BB287A" w:rsidR="00B144B7">
        <w:rPr>
          <w:rFonts w:ascii="Times New Roman" w:hAnsi="Times New Roman"/>
          <w:sz w:val="24"/>
          <w:szCs w:val="24"/>
          <w:lang w:eastAsia="sk-SK"/>
        </w:rPr>
        <w:t xml:space="preserve">ú </w:t>
      </w:r>
      <w:r w:rsidRPr="00BB287A">
        <w:rPr>
          <w:rFonts w:ascii="Times New Roman" w:hAnsi="Times New Roman"/>
          <w:sz w:val="24"/>
          <w:szCs w:val="24"/>
          <w:lang w:eastAsia="sk-SK"/>
        </w:rPr>
        <w:t xml:space="preserve"> </w:t>
      </w:r>
      <w:r w:rsidRPr="00BB287A" w:rsidR="003D5373">
        <w:rPr>
          <w:rFonts w:ascii="Times New Roman" w:hAnsi="Times New Roman"/>
          <w:sz w:val="24"/>
          <w:szCs w:val="24"/>
          <w:lang w:eastAsia="sk-SK"/>
        </w:rPr>
        <w:t>platné aj po nadobudnutí účinnosti tohto zákona.</w:t>
      </w:r>
    </w:p>
    <w:p w:rsidR="0019606E" w:rsidRPr="00BB287A" w:rsidP="0019606E">
      <w:pPr>
        <w:pStyle w:val="ListParagraph"/>
        <w:bidi w:val="0"/>
        <w:spacing w:after="0"/>
        <w:ind w:left="360"/>
        <w:rPr>
          <w:rFonts w:ascii="Times New Roman" w:hAnsi="Times New Roman"/>
          <w:sz w:val="24"/>
          <w:szCs w:val="24"/>
          <w:lang w:eastAsia="sk-SK"/>
        </w:rPr>
      </w:pPr>
    </w:p>
    <w:p w:rsidR="0019606E" w:rsidRPr="00BB287A" w:rsidP="0019606E">
      <w:pPr>
        <w:numPr>
          <w:numId w:val="38"/>
        </w:numPr>
        <w:bidi w:val="0"/>
        <w:jc w:val="both"/>
        <w:rPr>
          <w:rFonts w:ascii="Times New Roman" w:hAnsi="Times New Roman"/>
          <w:sz w:val="24"/>
          <w:szCs w:val="24"/>
        </w:rPr>
      </w:pPr>
      <w:r w:rsidRPr="00BB287A">
        <w:rPr>
          <w:rFonts w:ascii="Times New Roman" w:hAnsi="Times New Roman"/>
          <w:sz w:val="24"/>
          <w:szCs w:val="24"/>
        </w:rPr>
        <w:t>Národné emisné stropy, kritéria ich hodnotenia a celkové množstvo kvót oxidov síry vyjadrených ako oxid siričitý ustanovené doterajším predpisom platia aj po nadobudnutí účinnosti tohto zákona.</w:t>
      </w:r>
    </w:p>
    <w:p w:rsidR="0019606E" w:rsidRPr="00BB287A" w:rsidP="0019606E">
      <w:pPr>
        <w:pStyle w:val="ListParagraph"/>
        <w:bidi w:val="0"/>
        <w:spacing w:after="0"/>
        <w:ind w:left="360"/>
        <w:rPr>
          <w:rFonts w:ascii="Times New Roman" w:hAnsi="Times New Roman"/>
          <w:sz w:val="24"/>
          <w:szCs w:val="24"/>
          <w:lang w:eastAsia="sk-SK"/>
        </w:rPr>
      </w:pPr>
    </w:p>
    <w:p w:rsidR="00BE3FCC" w:rsidRPr="00BB287A" w:rsidP="008D5607">
      <w:pPr>
        <w:bidi w:val="0"/>
        <w:spacing w:after="0"/>
        <w:jc w:val="center"/>
        <w:rPr>
          <w:rFonts w:ascii="Times New Roman" w:hAnsi="Times New Roman"/>
          <w:b/>
          <w:sz w:val="24"/>
          <w:szCs w:val="24"/>
          <w:lang w:eastAsia="sk-SK"/>
        </w:rPr>
      </w:pPr>
      <w:r w:rsidRPr="00BB287A">
        <w:rPr>
          <w:rFonts w:ascii="Times New Roman" w:hAnsi="Times New Roman"/>
          <w:b/>
          <w:sz w:val="24"/>
          <w:szCs w:val="24"/>
          <w:lang w:eastAsia="sk-SK"/>
        </w:rPr>
        <w:t>§ 36</w:t>
      </w:r>
    </w:p>
    <w:p w:rsidR="00BE3FCC" w:rsidRPr="00BB287A" w:rsidP="008D5607">
      <w:pPr>
        <w:bidi w:val="0"/>
        <w:spacing w:after="0"/>
        <w:jc w:val="both"/>
        <w:rPr>
          <w:rFonts w:ascii="Times New Roman" w:hAnsi="Times New Roman"/>
          <w:sz w:val="24"/>
          <w:szCs w:val="24"/>
          <w:lang w:eastAsia="sk-SK"/>
        </w:rPr>
      </w:pPr>
    </w:p>
    <w:p w:rsidR="00BE3FCC" w:rsidRPr="00BB287A" w:rsidP="008F43AF">
      <w:pPr>
        <w:bidi w:val="0"/>
        <w:spacing w:after="0" w:line="240" w:lineRule="auto"/>
        <w:ind w:firstLine="360"/>
        <w:jc w:val="both"/>
        <w:outlineLvl w:val="4"/>
        <w:rPr>
          <w:rFonts w:ascii="Times New Roman" w:hAnsi="Times New Roman"/>
          <w:iCs/>
          <w:sz w:val="24"/>
          <w:szCs w:val="24"/>
          <w:lang w:eastAsia="cs-CZ"/>
        </w:rPr>
      </w:pPr>
      <w:r w:rsidRPr="00BB287A">
        <w:rPr>
          <w:rFonts w:ascii="Times New Roman" w:hAnsi="Times New Roman"/>
          <w:iCs/>
          <w:sz w:val="24"/>
          <w:szCs w:val="24"/>
          <w:lang w:eastAsia="cs-CZ"/>
        </w:rPr>
        <w:t xml:space="preserve">Prevádzkovateľ prevádzky, v ktorej sa vykonáva jedna činnosť alebo viac činností uvedených v prílohe č. 1 tabuľke C, ktorá bola uvedená do činnosti pred nadobudnutím účinnosti tohto zákona, je povinný podať žiadosť o povolenie na vypúšťanie znečisťujúcich látok do ovzdušia do 31. marca 2013, ak </w:t>
      </w:r>
      <w:r w:rsidRPr="00BB287A" w:rsidR="00C01543">
        <w:rPr>
          <w:rFonts w:ascii="Times New Roman" w:hAnsi="Times New Roman"/>
          <w:iCs/>
          <w:sz w:val="24"/>
          <w:szCs w:val="24"/>
          <w:lang w:eastAsia="cs-CZ"/>
        </w:rPr>
        <w:t>takét</w:t>
      </w:r>
      <w:r w:rsidRPr="00BB287A">
        <w:rPr>
          <w:rFonts w:ascii="Times New Roman" w:hAnsi="Times New Roman"/>
          <w:iCs/>
          <w:sz w:val="24"/>
          <w:szCs w:val="24"/>
          <w:lang w:eastAsia="cs-CZ"/>
        </w:rPr>
        <w:t>o povolenie nemá podľa doterajšieho zákona.</w:t>
      </w:r>
    </w:p>
    <w:p w:rsidR="00BE3FCC" w:rsidRPr="00BB287A" w:rsidP="00EB6B9C">
      <w:pPr>
        <w:bidi w:val="0"/>
        <w:spacing w:before="100" w:beforeAutospacing="1" w:after="0"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37</w:t>
      </w:r>
    </w:p>
    <w:p w:rsidR="00BE3FCC" w:rsidRPr="00BB287A" w:rsidP="00EB6B9C">
      <w:pPr>
        <w:bidi w:val="0"/>
        <w:spacing w:after="0" w:line="240" w:lineRule="auto"/>
        <w:jc w:val="both"/>
        <w:outlineLvl w:val="4"/>
        <w:rPr>
          <w:rFonts w:ascii="Times New Roman" w:hAnsi="Times New Roman"/>
          <w:sz w:val="24"/>
          <w:szCs w:val="24"/>
          <w:lang w:eastAsia="sk-SK"/>
        </w:rPr>
      </w:pPr>
    </w:p>
    <w:p w:rsidR="00BE3FCC" w:rsidRPr="00BB287A" w:rsidP="008F43AF">
      <w:pPr>
        <w:bidi w:val="0"/>
        <w:spacing w:after="0" w:line="240" w:lineRule="auto"/>
        <w:ind w:firstLine="360"/>
        <w:jc w:val="both"/>
        <w:outlineLvl w:val="4"/>
        <w:rPr>
          <w:rFonts w:ascii="Times New Roman" w:hAnsi="Times New Roman"/>
          <w:iCs/>
          <w:sz w:val="24"/>
          <w:szCs w:val="24"/>
          <w:lang w:eastAsia="cs-CZ"/>
        </w:rPr>
      </w:pPr>
      <w:r w:rsidRPr="00BB287A">
        <w:rPr>
          <w:rFonts w:ascii="Times New Roman" w:hAnsi="Times New Roman"/>
          <w:iCs/>
          <w:sz w:val="24"/>
          <w:szCs w:val="24"/>
          <w:lang w:eastAsia="cs-CZ"/>
        </w:rPr>
        <w:t xml:space="preserve">Ak </w:t>
      </w:r>
      <w:r w:rsidRPr="00BB287A" w:rsidR="003D5373">
        <w:rPr>
          <w:rFonts w:ascii="Times New Roman" w:hAnsi="Times New Roman"/>
          <w:iCs/>
          <w:sz w:val="24"/>
          <w:szCs w:val="24"/>
          <w:lang w:eastAsia="cs-CZ"/>
        </w:rPr>
        <w:t>Komisia</w:t>
      </w:r>
      <w:r w:rsidRPr="00BB287A">
        <w:rPr>
          <w:rFonts w:ascii="Times New Roman" w:hAnsi="Times New Roman"/>
          <w:iCs/>
          <w:sz w:val="24"/>
          <w:szCs w:val="24"/>
          <w:lang w:eastAsia="cs-CZ"/>
        </w:rPr>
        <w:t xml:space="preserve"> počas prvých dvoch rokov obdobia uvedeného v § 12 nepridel</w:t>
      </w:r>
      <w:r w:rsidRPr="00BB287A" w:rsidR="003D5373">
        <w:rPr>
          <w:rFonts w:ascii="Times New Roman" w:hAnsi="Times New Roman"/>
          <w:iCs/>
          <w:sz w:val="24"/>
          <w:szCs w:val="24"/>
          <w:lang w:eastAsia="cs-CZ"/>
        </w:rPr>
        <w:t>í</w:t>
      </w:r>
      <w:r w:rsidRPr="00BB287A">
        <w:rPr>
          <w:rFonts w:ascii="Times New Roman" w:hAnsi="Times New Roman"/>
          <w:iCs/>
          <w:sz w:val="24"/>
          <w:szCs w:val="24"/>
          <w:lang w:eastAsia="cs-CZ"/>
        </w:rPr>
        <w:t xml:space="preserve"> Slovenskej republike ako riadiacemu členskému štátu prevádzkovateľa lietadla žiadne zo započítaných emisií z leteckej prevádzky spôsobených letmi uskutočňovanými prevádzkovateľom lietadla podľa § 12 ods. 3 písm. b), ktorý patrí do jeho pôsobnosti, Slovenská republika prestáva byť jeho riadiacim členským štátom. Riadiacim členským štátom je Slovenská republika podľa § 12 odsek 2 písm. b).</w:t>
      </w:r>
    </w:p>
    <w:p w:rsidR="00F3593A" w:rsidRPr="00BB287A" w:rsidP="008F7812">
      <w:pPr>
        <w:bidi w:val="0"/>
        <w:spacing w:after="240" w:line="240" w:lineRule="auto"/>
        <w:jc w:val="both"/>
        <w:rPr>
          <w:rFonts w:ascii="Times New Roman" w:hAnsi="Times New Roman"/>
          <w:sz w:val="24"/>
          <w:szCs w:val="24"/>
          <w:lang w:eastAsia="sk-SK"/>
        </w:rPr>
      </w:pPr>
      <w:r w:rsidRPr="00BB287A" w:rsidR="00276108">
        <w:rPr>
          <w:rFonts w:ascii="Times New Roman" w:hAnsi="Times New Roman"/>
          <w:sz w:val="24"/>
          <w:szCs w:val="24"/>
          <w:lang w:eastAsia="sk-SK"/>
        </w:rPr>
        <w:t xml:space="preserve">    </w:t>
      </w:r>
    </w:p>
    <w:p w:rsidR="00BE3FCC" w:rsidRPr="00BB287A" w:rsidP="00AA2FA3">
      <w:pPr>
        <w:bidi w:val="0"/>
        <w:spacing w:after="0"/>
        <w:ind w:left="360"/>
        <w:jc w:val="center"/>
        <w:rPr>
          <w:rFonts w:ascii="Times New Roman" w:hAnsi="Times New Roman"/>
          <w:b/>
          <w:sz w:val="24"/>
          <w:szCs w:val="24"/>
        </w:rPr>
      </w:pPr>
      <w:r w:rsidRPr="00BB287A">
        <w:rPr>
          <w:rFonts w:ascii="Times New Roman" w:hAnsi="Times New Roman"/>
          <w:b/>
          <w:sz w:val="24"/>
          <w:szCs w:val="24"/>
        </w:rPr>
        <w:t>§ 38</w:t>
      </w:r>
    </w:p>
    <w:p w:rsidR="00BE3FCC" w:rsidRPr="00BB287A" w:rsidP="00B920B2">
      <w:pPr>
        <w:bidi w:val="0"/>
        <w:spacing w:after="0"/>
        <w:ind w:left="360"/>
        <w:jc w:val="center"/>
        <w:rPr>
          <w:rFonts w:ascii="Times New Roman" w:hAnsi="Times New Roman"/>
          <w:b/>
          <w:sz w:val="24"/>
          <w:szCs w:val="24"/>
        </w:rPr>
      </w:pPr>
    </w:p>
    <w:p w:rsidR="00BE3FCC" w:rsidRPr="00BB287A" w:rsidP="008F43AF">
      <w:pPr>
        <w:bidi w:val="0"/>
        <w:spacing w:after="0" w:line="240" w:lineRule="auto"/>
        <w:ind w:firstLine="360"/>
        <w:jc w:val="both"/>
        <w:outlineLvl w:val="4"/>
        <w:rPr>
          <w:rFonts w:ascii="Times New Roman" w:hAnsi="Times New Roman"/>
          <w:iCs/>
          <w:sz w:val="24"/>
          <w:szCs w:val="24"/>
          <w:lang w:eastAsia="cs-CZ"/>
        </w:rPr>
      </w:pPr>
      <w:r w:rsidRPr="00BB287A" w:rsidR="00B30F2F">
        <w:rPr>
          <w:rFonts w:ascii="Times New Roman" w:hAnsi="Times New Roman"/>
          <w:iCs/>
          <w:sz w:val="24"/>
          <w:szCs w:val="24"/>
          <w:lang w:eastAsia="cs-CZ"/>
        </w:rPr>
        <w:t xml:space="preserve">(1) </w:t>
      </w:r>
      <w:r w:rsidRPr="00BB287A">
        <w:rPr>
          <w:rFonts w:ascii="Times New Roman" w:hAnsi="Times New Roman"/>
          <w:iCs/>
          <w:sz w:val="24"/>
          <w:szCs w:val="24"/>
          <w:lang w:eastAsia="cs-CZ"/>
        </w:rPr>
        <w:t>Dobrovoľní účastníci schémy obchodovania môžu na pokrytie emisií skleníkových plynov podľa § 21 ods. 1 písm. b) použiť do 30. apríla 2013 jednotky certifikovaného zníženia emisií (CER) a jednotky zníženia emisií (ERU) a priznané jednotky. Jednotky certifikovaného zníženia emisií (CER) a jednotky zníženia emisií (ERU) môžu použiť do výšky 7% z počtu kvót, ktoré sú povinní odovzdať.</w:t>
      </w:r>
    </w:p>
    <w:p w:rsidR="00B30F2F" w:rsidRPr="00BB287A" w:rsidP="008F43AF">
      <w:pPr>
        <w:bidi w:val="0"/>
        <w:spacing w:after="0" w:line="240" w:lineRule="auto"/>
        <w:ind w:firstLine="360"/>
        <w:jc w:val="both"/>
        <w:outlineLvl w:val="4"/>
        <w:rPr>
          <w:rFonts w:ascii="Times New Roman" w:hAnsi="Times New Roman"/>
          <w:iCs/>
          <w:sz w:val="24"/>
          <w:szCs w:val="24"/>
          <w:lang w:eastAsia="cs-CZ"/>
        </w:rPr>
      </w:pPr>
    </w:p>
    <w:p w:rsidR="00B30F2F" w:rsidRPr="00BB287A" w:rsidP="008F43AF">
      <w:pPr>
        <w:bidi w:val="0"/>
        <w:spacing w:after="0" w:line="240" w:lineRule="auto"/>
        <w:ind w:firstLine="360"/>
        <w:jc w:val="both"/>
        <w:outlineLvl w:val="4"/>
        <w:rPr>
          <w:rFonts w:ascii="Times New Roman" w:hAnsi="Times New Roman"/>
          <w:iCs/>
          <w:sz w:val="24"/>
          <w:szCs w:val="24"/>
          <w:lang w:eastAsia="cs-CZ"/>
        </w:rPr>
      </w:pPr>
      <w:r w:rsidRPr="00BB287A">
        <w:rPr>
          <w:rFonts w:ascii="Times New Roman" w:hAnsi="Times New Roman"/>
          <w:iCs/>
          <w:sz w:val="24"/>
          <w:szCs w:val="24"/>
          <w:lang w:eastAsia="cs-CZ"/>
        </w:rPr>
        <w:t xml:space="preserve">(2) Kvóty, ktoré boli vydané na obchodovateľné obdobie končiace 31. decembra 2012 platia pre toto a nasledujúce obchodovateľné obdobie. </w:t>
      </w:r>
    </w:p>
    <w:p w:rsidR="00BE3FCC" w:rsidRPr="00BB287A" w:rsidP="0091387C">
      <w:pPr>
        <w:bidi w:val="0"/>
        <w:spacing w:after="0" w:line="240" w:lineRule="auto"/>
        <w:outlineLvl w:val="4"/>
        <w:rPr>
          <w:rFonts w:ascii="Times New Roman" w:hAnsi="Times New Roman"/>
          <w:b/>
          <w:bCs/>
          <w:sz w:val="24"/>
          <w:szCs w:val="24"/>
          <w:lang w:eastAsia="sk-SK"/>
        </w:rPr>
      </w:pPr>
    </w:p>
    <w:p w:rsidR="00BE3FCC" w:rsidRPr="00BB287A" w:rsidP="0069197B">
      <w:pPr>
        <w:bidi w:val="0"/>
        <w:spacing w:after="0"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39</w:t>
      </w:r>
    </w:p>
    <w:p w:rsidR="00BE3FCC" w:rsidRPr="00BB287A" w:rsidP="0069197B">
      <w:pPr>
        <w:bidi w:val="0"/>
        <w:spacing w:after="0" w:line="240" w:lineRule="auto"/>
        <w:jc w:val="center"/>
        <w:outlineLvl w:val="4"/>
        <w:rPr>
          <w:rFonts w:ascii="Times New Roman" w:hAnsi="Times New Roman"/>
          <w:b/>
          <w:bCs/>
          <w:sz w:val="24"/>
          <w:szCs w:val="24"/>
          <w:lang w:eastAsia="sk-SK"/>
        </w:rPr>
      </w:pPr>
    </w:p>
    <w:p w:rsidR="00BE3FCC" w:rsidRPr="00BB287A" w:rsidP="008F43AF">
      <w:pPr>
        <w:bidi w:val="0"/>
        <w:spacing w:after="0" w:line="240" w:lineRule="auto"/>
        <w:ind w:firstLine="360"/>
        <w:jc w:val="both"/>
        <w:outlineLvl w:val="4"/>
        <w:rPr>
          <w:rFonts w:ascii="Times New Roman" w:hAnsi="Times New Roman"/>
          <w:iCs/>
          <w:sz w:val="24"/>
          <w:szCs w:val="24"/>
          <w:lang w:eastAsia="cs-CZ"/>
        </w:rPr>
      </w:pPr>
      <w:r w:rsidRPr="00BB287A">
        <w:rPr>
          <w:rFonts w:ascii="Times New Roman" w:hAnsi="Times New Roman"/>
          <w:iCs/>
          <w:sz w:val="24"/>
          <w:szCs w:val="24"/>
          <w:lang w:eastAsia="cs-CZ"/>
        </w:rPr>
        <w:t>Týmto zákonom sa preberajú právne záväzné akty Európskej únie uvedené v prílohe č. 4.</w:t>
      </w:r>
    </w:p>
    <w:p w:rsidR="00BE3FCC" w:rsidRPr="00BB287A" w:rsidP="0069197B">
      <w:pPr>
        <w:bidi w:val="0"/>
        <w:spacing w:after="0"/>
        <w:jc w:val="both"/>
        <w:rPr>
          <w:rFonts w:ascii="Times New Roman" w:hAnsi="Times New Roman"/>
          <w:sz w:val="24"/>
          <w:szCs w:val="24"/>
        </w:rPr>
      </w:pPr>
    </w:p>
    <w:p w:rsidR="00BE3FCC" w:rsidRPr="00BB287A" w:rsidP="00914863">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40</w:t>
        <w:br/>
        <w:t>Zrušovacie ustanovenia</w:t>
      </w:r>
    </w:p>
    <w:p w:rsidR="00BE3FCC" w:rsidRPr="00BB287A" w:rsidP="00914863">
      <w:pPr>
        <w:bidi w:val="0"/>
        <w:spacing w:after="240" w:line="240" w:lineRule="auto"/>
        <w:rPr>
          <w:rFonts w:ascii="Times New Roman" w:hAnsi="Times New Roman"/>
          <w:sz w:val="24"/>
          <w:szCs w:val="24"/>
          <w:lang w:eastAsia="sk-SK"/>
        </w:rPr>
      </w:pPr>
      <w:r w:rsidRPr="00BB287A">
        <w:rPr>
          <w:rFonts w:ascii="Times New Roman" w:hAnsi="Times New Roman"/>
          <w:sz w:val="24"/>
          <w:szCs w:val="24"/>
          <w:lang w:eastAsia="sk-SK"/>
        </w:rPr>
        <w:br/>
        <w:t>Zrušujú sa:</w:t>
      </w:r>
    </w:p>
    <w:p w:rsidR="00BE3FCC" w:rsidRPr="00BB287A" w:rsidP="00914863">
      <w:pPr>
        <w:numPr>
          <w:numId w:val="37"/>
        </w:numPr>
        <w:bidi w:val="0"/>
        <w:spacing w:after="240" w:line="240" w:lineRule="auto"/>
        <w:jc w:val="both"/>
        <w:rPr>
          <w:rFonts w:ascii="Times New Roman" w:hAnsi="Times New Roman"/>
          <w:sz w:val="24"/>
          <w:szCs w:val="24"/>
        </w:rPr>
      </w:pPr>
      <w:r w:rsidRPr="00BB287A">
        <w:rPr>
          <w:rFonts w:ascii="Times New Roman" w:hAnsi="Times New Roman"/>
          <w:sz w:val="24"/>
          <w:szCs w:val="24"/>
          <w:lang w:eastAsia="sk-SK"/>
        </w:rPr>
        <w:t xml:space="preserve">zákon č. 572/2004 Z. z. o obchodovaní s emisnými kvótami a o zmene a doplnení  niektorých zákonov  v znení </w:t>
      </w:r>
      <w:r w:rsidRPr="00BB287A">
        <w:rPr>
          <w:rFonts w:ascii="Times New Roman" w:hAnsi="Times New Roman"/>
          <w:sz w:val="24"/>
          <w:szCs w:val="24"/>
        </w:rPr>
        <w:t>zákona č. 277/2005 Z. z., zákona č. 276/2007 Z. z, zákona č. 661/2007, zákona č. 514/2008 Z. z., zákona č. 160/2009 Z. z., zákona č. 286/2009 Z. z,   zákona č. 408/2011 Z. z. a zákona č. 409/2011 Z. z.,</w:t>
      </w:r>
    </w:p>
    <w:p w:rsidR="00BE3FCC" w:rsidRPr="00BB287A" w:rsidP="00914863">
      <w:pPr>
        <w:numPr>
          <w:numId w:val="37"/>
        </w:numPr>
        <w:bidi w:val="0"/>
        <w:spacing w:after="240" w:line="240" w:lineRule="auto"/>
        <w:jc w:val="both"/>
        <w:rPr>
          <w:rFonts w:ascii="Times New Roman" w:hAnsi="Times New Roman"/>
          <w:sz w:val="24"/>
          <w:szCs w:val="24"/>
        </w:rPr>
      </w:pPr>
      <w:r w:rsidRPr="00BB287A">
        <w:rPr>
          <w:rFonts w:ascii="Times New Roman" w:hAnsi="Times New Roman"/>
          <w:sz w:val="24"/>
          <w:szCs w:val="24"/>
        </w:rPr>
        <w:t>vyhláška Ministerstva životného prostredia Slovenskej republiky č. 711/2004 Z. z., ktorou sa vykonávajú niektoré ustanovenia zákona o obchodovaní s emisnými kvótami a o zmene a doplnení niektorých zákonov,</w:t>
      </w:r>
    </w:p>
    <w:p w:rsidR="00BE3FCC" w:rsidRPr="00BB287A" w:rsidP="00914863">
      <w:pPr>
        <w:numPr>
          <w:numId w:val="37"/>
        </w:numPr>
        <w:bidi w:val="0"/>
        <w:spacing w:after="240" w:line="240" w:lineRule="auto"/>
        <w:jc w:val="both"/>
        <w:rPr>
          <w:rFonts w:ascii="Times New Roman" w:hAnsi="Times New Roman"/>
          <w:sz w:val="24"/>
          <w:szCs w:val="24"/>
        </w:rPr>
      </w:pPr>
      <w:r w:rsidRPr="00BB287A">
        <w:rPr>
          <w:rFonts w:ascii="Times New Roman" w:hAnsi="Times New Roman"/>
          <w:sz w:val="24"/>
          <w:szCs w:val="24"/>
        </w:rPr>
        <w:t>vyhláška Ministerstva životného prostredia Slovenskej republiky č.131/2006 Z. z., ktorou sa ustanovujú národné emisné stropy a celkové množstvo kvót znečisťujúcich látok v znení vyhlášky č. 203/2008 Z. z., vyhlášky č. 159/2010 Z. z. a vyhlášky č. 52/2012 Z. z.,</w:t>
      </w:r>
    </w:p>
    <w:p w:rsidR="00BE3FCC" w:rsidRPr="00BB287A" w:rsidP="00914863">
      <w:pPr>
        <w:numPr>
          <w:numId w:val="37"/>
        </w:numPr>
        <w:bidi w:val="0"/>
        <w:spacing w:after="240" w:line="240" w:lineRule="auto"/>
        <w:jc w:val="both"/>
        <w:rPr>
          <w:rFonts w:ascii="Times New Roman" w:hAnsi="Times New Roman"/>
          <w:sz w:val="24"/>
          <w:szCs w:val="24"/>
        </w:rPr>
      </w:pPr>
      <w:r w:rsidRPr="00BB287A">
        <w:rPr>
          <w:rFonts w:ascii="Times New Roman" w:hAnsi="Times New Roman"/>
          <w:sz w:val="24"/>
          <w:szCs w:val="24"/>
        </w:rPr>
        <w:t>vyhláška Ministerstva životného prostredia Slovenskej republiky č. 177/2011 Z. z., ktorou sa ustanovuje spôsob vykázania a výpočtu úspory emisií skleníkových plynov,</w:t>
      </w:r>
    </w:p>
    <w:p w:rsidR="00BE3FCC" w:rsidRPr="00BB287A" w:rsidP="00C01543">
      <w:pPr>
        <w:numPr>
          <w:numId w:val="37"/>
        </w:numPr>
        <w:bidi w:val="0"/>
        <w:spacing w:after="240" w:line="240" w:lineRule="auto"/>
        <w:jc w:val="both"/>
        <w:rPr>
          <w:rFonts w:ascii="Times New Roman" w:hAnsi="Times New Roman"/>
          <w:sz w:val="24"/>
          <w:szCs w:val="24"/>
        </w:rPr>
      </w:pPr>
      <w:r w:rsidRPr="00BB287A">
        <w:rPr>
          <w:rFonts w:ascii="Times New Roman" w:hAnsi="Times New Roman"/>
          <w:sz w:val="24"/>
          <w:szCs w:val="24"/>
        </w:rPr>
        <w:t>vyhláška Ministerstva životného prostredia Slovenskej republiky č. 178/2011 Z. z., ktorou sa ustanovujú podrobnosti o vedení a rozsahu evidencie na účely dane z emisných kvót.</w:t>
      </w:r>
    </w:p>
    <w:p w:rsidR="00BB287A" w:rsidP="00804804">
      <w:pPr>
        <w:bidi w:val="0"/>
        <w:spacing w:line="240" w:lineRule="auto"/>
        <w:jc w:val="center"/>
        <w:rPr>
          <w:rFonts w:ascii="Times New Roman" w:hAnsi="Times New Roman"/>
          <w:b/>
          <w:sz w:val="24"/>
          <w:szCs w:val="24"/>
        </w:rPr>
      </w:pPr>
    </w:p>
    <w:p w:rsidR="00F30C7C" w:rsidRPr="00BB287A" w:rsidP="00804804">
      <w:pPr>
        <w:bidi w:val="0"/>
        <w:spacing w:line="240" w:lineRule="auto"/>
        <w:jc w:val="center"/>
        <w:rPr>
          <w:rFonts w:ascii="Times New Roman" w:hAnsi="Times New Roman"/>
          <w:b/>
          <w:sz w:val="24"/>
          <w:szCs w:val="24"/>
        </w:rPr>
      </w:pPr>
    </w:p>
    <w:p w:rsidR="00BE3FCC" w:rsidRPr="00BB287A" w:rsidP="00804804">
      <w:pPr>
        <w:bidi w:val="0"/>
        <w:spacing w:line="240" w:lineRule="auto"/>
        <w:jc w:val="center"/>
        <w:rPr>
          <w:rFonts w:ascii="Times New Roman" w:hAnsi="Times New Roman"/>
          <w:b/>
          <w:sz w:val="24"/>
          <w:szCs w:val="24"/>
        </w:rPr>
      </w:pPr>
      <w:r w:rsidRPr="00BB287A">
        <w:rPr>
          <w:rFonts w:ascii="Times New Roman" w:hAnsi="Times New Roman"/>
          <w:b/>
          <w:sz w:val="24"/>
          <w:szCs w:val="24"/>
        </w:rPr>
        <w:t>Čl. II</w:t>
      </w:r>
    </w:p>
    <w:p w:rsidR="00BB287A" w:rsidRPr="00BB287A" w:rsidP="00AE3D47">
      <w:pPr>
        <w:bidi w:val="0"/>
        <w:spacing w:line="240" w:lineRule="auto"/>
        <w:ind w:firstLine="708"/>
        <w:jc w:val="both"/>
        <w:rPr>
          <w:rFonts w:ascii="Times New Roman" w:hAnsi="Times New Roman"/>
          <w:sz w:val="24"/>
          <w:szCs w:val="24"/>
        </w:rPr>
      </w:pPr>
      <w:r w:rsidRPr="00BB287A" w:rsidR="00BE3FCC">
        <w:rPr>
          <w:rFonts w:ascii="Times New Roman" w:hAnsi="Times New Roman"/>
          <w:sz w:val="24"/>
          <w:szCs w:val="24"/>
        </w:rPr>
        <w:t>Zákon č. 80/1997 Z. z. o Exportno-importnej banke Slovenskej republiky v znení zákona č. 336/1998 Z. z., zákona č. 214/2000 Z. z., zákona č. 623/2004 Z. z., zákona č. 688/2006 Z. z., zákona č. 659/2007 Z. z., zákona č. 567/2008 Z. z. a zákona č. 492/2009 Z. z. sa</w:t>
      </w:r>
      <w:r w:rsidR="00F30C7C">
        <w:rPr>
          <w:rFonts w:ascii="Times New Roman" w:hAnsi="Times New Roman"/>
          <w:sz w:val="24"/>
          <w:szCs w:val="24"/>
        </w:rPr>
        <w:t xml:space="preserve"> mení a</w:t>
      </w:r>
      <w:r w:rsidR="00AE3D47">
        <w:rPr>
          <w:rFonts w:ascii="Times New Roman" w:hAnsi="Times New Roman"/>
          <w:sz w:val="24"/>
          <w:szCs w:val="24"/>
        </w:rPr>
        <w:t xml:space="preserve"> dopĺňa takto:   </w:t>
      </w:r>
    </w:p>
    <w:p w:rsidR="00BE3FCC" w:rsidRPr="00BB287A" w:rsidP="00804804">
      <w:pPr>
        <w:bidi w:val="0"/>
        <w:spacing w:line="240" w:lineRule="auto"/>
        <w:jc w:val="both"/>
        <w:rPr>
          <w:rFonts w:ascii="Times New Roman" w:hAnsi="Times New Roman"/>
          <w:sz w:val="24"/>
          <w:szCs w:val="24"/>
        </w:rPr>
      </w:pPr>
      <w:r w:rsidRPr="00BB287A">
        <w:rPr>
          <w:rFonts w:ascii="Times New Roman" w:hAnsi="Times New Roman"/>
          <w:sz w:val="24"/>
          <w:szCs w:val="24"/>
        </w:rPr>
        <w:t>V § 24 ods. 5 sa za písmeno l) vkladá nové písmeno m), ktoré znie:</w:t>
      </w:r>
    </w:p>
    <w:p w:rsidR="00BE3FCC" w:rsidRPr="00BB287A" w:rsidP="00804804">
      <w:pPr>
        <w:bidi w:val="0"/>
        <w:spacing w:line="240" w:lineRule="auto"/>
        <w:jc w:val="both"/>
        <w:rPr>
          <w:rFonts w:ascii="Times New Roman" w:hAnsi="Times New Roman"/>
          <w:sz w:val="24"/>
          <w:szCs w:val="24"/>
        </w:rPr>
      </w:pPr>
      <w:r w:rsidRPr="00BB287A">
        <w:rPr>
          <w:rFonts w:ascii="Times New Roman" w:hAnsi="Times New Roman"/>
          <w:sz w:val="24"/>
          <w:szCs w:val="24"/>
        </w:rPr>
        <w:t>„m) vykonávať funkciu a</w:t>
      </w:r>
      <w:r w:rsidRPr="00BB287A" w:rsidR="008E3223">
        <w:rPr>
          <w:rFonts w:ascii="Times New Roman" w:hAnsi="Times New Roman"/>
          <w:sz w:val="24"/>
          <w:szCs w:val="24"/>
        </w:rPr>
        <w:t>u</w:t>
      </w:r>
      <w:r w:rsidRPr="00BB287A">
        <w:rPr>
          <w:rFonts w:ascii="Times New Roman" w:hAnsi="Times New Roman"/>
          <w:sz w:val="24"/>
          <w:szCs w:val="24"/>
        </w:rPr>
        <w:t>kcionára podľa osobitného predpisu,</w:t>
      </w:r>
      <w:r w:rsidRPr="00BB287A">
        <w:rPr>
          <w:rFonts w:ascii="Times New Roman" w:hAnsi="Times New Roman"/>
          <w:sz w:val="24"/>
          <w:szCs w:val="24"/>
          <w:vertAlign w:val="superscript"/>
        </w:rPr>
        <w:t>11a)</w:t>
      </w:r>
      <w:r w:rsidRPr="00BB287A">
        <w:rPr>
          <w:rFonts w:ascii="Times New Roman" w:hAnsi="Times New Roman"/>
          <w:sz w:val="24"/>
          <w:szCs w:val="24"/>
        </w:rPr>
        <w:t xml:space="preserve">“.  </w:t>
      </w:r>
    </w:p>
    <w:p w:rsidR="00AE3D47" w:rsidP="00804804">
      <w:pPr>
        <w:bidi w:val="0"/>
        <w:spacing w:line="240" w:lineRule="auto"/>
        <w:jc w:val="both"/>
        <w:rPr>
          <w:rFonts w:ascii="Times New Roman" w:hAnsi="Times New Roman"/>
          <w:sz w:val="24"/>
          <w:szCs w:val="24"/>
        </w:rPr>
      </w:pPr>
      <w:r w:rsidRPr="00BB287A">
        <w:rPr>
          <w:rFonts w:ascii="Times New Roman" w:hAnsi="Times New Roman"/>
          <w:sz w:val="24"/>
          <w:szCs w:val="24"/>
        </w:rPr>
        <w:t>Doterajšie písmeno m) sa označuje ako písmeno n).</w:t>
      </w:r>
    </w:p>
    <w:p w:rsidR="00BE3FCC" w:rsidRPr="00BB287A" w:rsidP="00804804">
      <w:pPr>
        <w:bidi w:val="0"/>
        <w:spacing w:line="240" w:lineRule="auto"/>
        <w:jc w:val="both"/>
        <w:rPr>
          <w:rFonts w:ascii="Times New Roman" w:hAnsi="Times New Roman"/>
          <w:sz w:val="24"/>
          <w:szCs w:val="24"/>
        </w:rPr>
      </w:pPr>
      <w:r w:rsidRPr="00BB287A">
        <w:rPr>
          <w:rFonts w:ascii="Times New Roman" w:hAnsi="Times New Roman"/>
          <w:sz w:val="24"/>
          <w:szCs w:val="24"/>
        </w:rPr>
        <w:t>Poznámka pod čiarou k odkazu 11a znie:</w:t>
      </w:r>
    </w:p>
    <w:p w:rsidR="00BE3FCC" w:rsidRPr="00BB287A" w:rsidP="00804804">
      <w:pPr>
        <w:bidi w:val="0"/>
        <w:spacing w:line="240" w:lineRule="auto"/>
        <w:jc w:val="both"/>
        <w:rPr>
          <w:rFonts w:ascii="Times New Roman" w:hAnsi="Times New Roman"/>
          <w:sz w:val="24"/>
          <w:szCs w:val="24"/>
        </w:rPr>
      </w:pPr>
      <w:r w:rsidRPr="00BB287A">
        <w:rPr>
          <w:rFonts w:ascii="Times New Roman" w:hAnsi="Times New Roman"/>
          <w:sz w:val="24"/>
          <w:szCs w:val="24"/>
        </w:rPr>
        <w:t>„</w:t>
      </w:r>
      <w:r w:rsidRPr="00BB287A">
        <w:rPr>
          <w:rFonts w:ascii="Times New Roman" w:hAnsi="Times New Roman"/>
          <w:sz w:val="24"/>
          <w:szCs w:val="24"/>
          <w:vertAlign w:val="superscript"/>
        </w:rPr>
        <w:t>11a)</w:t>
      </w:r>
      <w:r w:rsidRPr="00BB287A">
        <w:rPr>
          <w:rFonts w:ascii="Times New Roman" w:hAnsi="Times New Roman"/>
          <w:sz w:val="24"/>
          <w:szCs w:val="24"/>
        </w:rPr>
        <w:t xml:space="preserve"> § 18 ods. 5 zákona č. .../2012 Z. z. o obchodovaní s emisnými kvótami a o zmene </w:t>
        <w:br/>
        <w:t xml:space="preserve">         a doplnení niektorých zákonov.“.     </w:t>
      </w:r>
    </w:p>
    <w:p w:rsidR="00BE3FCC" w:rsidRPr="00BB287A" w:rsidP="00804804">
      <w:pPr>
        <w:bidi w:val="0"/>
        <w:spacing w:line="240" w:lineRule="auto"/>
        <w:rPr>
          <w:rFonts w:ascii="Times New Roman" w:hAnsi="Times New Roman"/>
          <w:sz w:val="24"/>
          <w:szCs w:val="24"/>
        </w:rPr>
      </w:pPr>
      <w:r w:rsidRPr="00BB287A">
        <w:rPr>
          <w:rFonts w:ascii="Times New Roman" w:hAnsi="Times New Roman"/>
          <w:sz w:val="24"/>
          <w:szCs w:val="24"/>
        </w:rPr>
        <w:t xml:space="preserve">   </w:t>
      </w:r>
    </w:p>
    <w:p w:rsidR="00BE3FCC" w:rsidRPr="00BB287A" w:rsidP="00804804">
      <w:pPr>
        <w:bidi w:val="0"/>
        <w:spacing w:after="0" w:line="240" w:lineRule="auto"/>
        <w:contextualSpacing/>
        <w:jc w:val="center"/>
        <w:rPr>
          <w:rFonts w:ascii="Times New Roman" w:hAnsi="Times New Roman"/>
          <w:b/>
          <w:sz w:val="24"/>
          <w:szCs w:val="24"/>
        </w:rPr>
      </w:pPr>
    </w:p>
    <w:p w:rsidR="00BE3FCC" w:rsidRPr="00BB287A" w:rsidP="005A630A">
      <w:pPr>
        <w:bidi w:val="0"/>
        <w:spacing w:after="0" w:line="240" w:lineRule="auto"/>
        <w:contextualSpacing/>
        <w:rPr>
          <w:rFonts w:ascii="Times New Roman" w:hAnsi="Times New Roman"/>
          <w:b/>
          <w:sz w:val="24"/>
          <w:szCs w:val="24"/>
        </w:rPr>
      </w:pPr>
    </w:p>
    <w:p w:rsidR="00BE3FCC" w:rsidRPr="00BB287A" w:rsidP="00804804">
      <w:pPr>
        <w:bidi w:val="0"/>
        <w:spacing w:after="0" w:line="240" w:lineRule="auto"/>
        <w:contextualSpacing/>
        <w:jc w:val="center"/>
        <w:rPr>
          <w:rFonts w:ascii="Times New Roman" w:hAnsi="Times New Roman"/>
          <w:b/>
          <w:sz w:val="24"/>
          <w:szCs w:val="24"/>
        </w:rPr>
      </w:pPr>
      <w:r w:rsidRPr="00BB287A">
        <w:rPr>
          <w:rFonts w:ascii="Times New Roman" w:hAnsi="Times New Roman"/>
          <w:b/>
          <w:sz w:val="24"/>
          <w:szCs w:val="24"/>
        </w:rPr>
        <w:t>Čl. III</w:t>
      </w:r>
    </w:p>
    <w:p w:rsidR="00BE3FCC" w:rsidRPr="00BB287A" w:rsidP="000D63B9">
      <w:pPr>
        <w:bidi w:val="0"/>
        <w:spacing w:after="0" w:line="240" w:lineRule="auto"/>
        <w:contextualSpacing/>
        <w:jc w:val="both"/>
        <w:rPr>
          <w:rFonts w:ascii="Times New Roman" w:hAnsi="Times New Roman"/>
          <w:sz w:val="24"/>
          <w:szCs w:val="24"/>
        </w:rPr>
      </w:pPr>
    </w:p>
    <w:p w:rsidR="00BE3FCC" w:rsidRPr="00BB287A" w:rsidP="000D63B9">
      <w:pPr>
        <w:bidi w:val="0"/>
        <w:spacing w:after="0" w:line="240" w:lineRule="auto"/>
        <w:ind w:firstLine="708"/>
        <w:contextualSpacing/>
        <w:jc w:val="both"/>
        <w:rPr>
          <w:rFonts w:ascii="Times New Roman" w:hAnsi="Times New Roman"/>
          <w:sz w:val="24"/>
          <w:szCs w:val="24"/>
        </w:rPr>
      </w:pPr>
      <w:r w:rsidRPr="00BB287A">
        <w:rPr>
          <w:rFonts w:ascii="Times New Roman" w:hAnsi="Times New Roman"/>
          <w:sz w:val="24"/>
          <w:szCs w:val="24"/>
        </w:rPr>
        <w:t>Zákon č. 587/2004 Z. z. o Environmentálnom fonde o zmene a doplnení niektorých zákonov v znení zákona č. 277/2005 Z. z., zákona č. 276/2007 Z. z, zákona č. 661/2007, zákona č. 514/2008 Z. z., zákona č. 160/2009 Z. z., zákona</w:t>
      </w:r>
      <w:r w:rsidRPr="00BB287A" w:rsidR="000D63B9">
        <w:rPr>
          <w:rFonts w:ascii="Times New Roman" w:hAnsi="Times New Roman"/>
          <w:sz w:val="24"/>
          <w:szCs w:val="24"/>
        </w:rPr>
        <w:t xml:space="preserve"> </w:t>
      </w:r>
      <w:r w:rsidRPr="00BB287A">
        <w:rPr>
          <w:rFonts w:ascii="Times New Roman" w:hAnsi="Times New Roman"/>
          <w:sz w:val="24"/>
          <w:szCs w:val="24"/>
        </w:rPr>
        <w:t>č. 286/2009 Z. z, zákona č. 408/2011 Z. z., zákona č. 409/2011 Z. z. a zákona č. 223/2012 Z. z. sa mení a dopĺňa takto:</w:t>
      </w:r>
    </w:p>
    <w:p w:rsidR="00BE3FCC" w:rsidRPr="00BB287A" w:rsidP="000D63B9">
      <w:pPr>
        <w:bidi w:val="0"/>
        <w:spacing w:after="0" w:line="240" w:lineRule="auto"/>
        <w:contextualSpacing/>
        <w:jc w:val="both"/>
        <w:rPr>
          <w:rFonts w:ascii="Times New Roman" w:hAnsi="Times New Roman"/>
          <w:sz w:val="24"/>
          <w:szCs w:val="24"/>
        </w:rPr>
      </w:pPr>
    </w:p>
    <w:p w:rsidR="00BE3FCC" w:rsidRPr="00BB287A" w:rsidP="00804804">
      <w:pPr>
        <w:bidi w:val="0"/>
        <w:spacing w:line="240" w:lineRule="auto"/>
        <w:jc w:val="both"/>
        <w:rPr>
          <w:rFonts w:ascii="Times New Roman" w:hAnsi="Times New Roman"/>
          <w:sz w:val="24"/>
          <w:szCs w:val="24"/>
        </w:rPr>
      </w:pPr>
      <w:r w:rsidRPr="00BB287A">
        <w:rPr>
          <w:rFonts w:ascii="Times New Roman" w:hAnsi="Times New Roman"/>
          <w:sz w:val="24"/>
          <w:szCs w:val="24"/>
        </w:rPr>
        <w:t xml:space="preserve">1. </w:t>
      </w:r>
      <w:r w:rsidR="00F30C7C">
        <w:rPr>
          <w:rFonts w:ascii="Times New Roman" w:hAnsi="Times New Roman"/>
          <w:sz w:val="24"/>
          <w:szCs w:val="24"/>
        </w:rPr>
        <w:t xml:space="preserve">V </w:t>
      </w:r>
      <w:r w:rsidRPr="00BB287A">
        <w:rPr>
          <w:rFonts w:ascii="Times New Roman" w:hAnsi="Times New Roman"/>
          <w:sz w:val="24"/>
          <w:szCs w:val="24"/>
        </w:rPr>
        <w:t xml:space="preserve">§ 4 </w:t>
      </w:r>
      <w:r w:rsidR="00F30C7C">
        <w:rPr>
          <w:rFonts w:ascii="Times New Roman" w:hAnsi="Times New Roman"/>
          <w:sz w:val="24"/>
          <w:szCs w:val="24"/>
        </w:rPr>
        <w:t xml:space="preserve">sa </w:t>
      </w:r>
      <w:r w:rsidRPr="00BB287A">
        <w:rPr>
          <w:rFonts w:ascii="Times New Roman" w:hAnsi="Times New Roman"/>
          <w:sz w:val="24"/>
          <w:szCs w:val="24"/>
        </w:rPr>
        <w:t>odsek 1  dopĺňa písmenami i) až n), ktoré znejú:</w:t>
      </w:r>
    </w:p>
    <w:p w:rsidR="00BE3FCC" w:rsidRPr="00BB287A" w:rsidP="00804804">
      <w:pPr>
        <w:widowControl w:val="0"/>
        <w:suppressAutoHyphens/>
        <w:bidi w:val="0"/>
        <w:spacing w:after="0" w:line="240" w:lineRule="auto"/>
        <w:jc w:val="both"/>
        <w:rPr>
          <w:rFonts w:ascii="Times New Roman" w:hAnsi="Times New Roman"/>
          <w:sz w:val="24"/>
          <w:szCs w:val="24"/>
          <w:u w:val="single"/>
          <w:lang w:val="cs-CZ" w:eastAsia="cs-CZ"/>
        </w:rPr>
      </w:pPr>
      <w:r w:rsidRPr="00BB287A">
        <w:rPr>
          <w:rFonts w:ascii="Times New Roman" w:hAnsi="Times New Roman"/>
          <w:sz w:val="24"/>
          <w:szCs w:val="24"/>
        </w:rPr>
        <w:t xml:space="preserve">„i) podporu projektov zameraných na účely reálne dosiahnuteľných a merateľných úspor </w:t>
        <w:br/>
        <w:t xml:space="preserve">      emisií skleníkových plynov,</w:t>
      </w:r>
      <w:r w:rsidRPr="00BB287A">
        <w:rPr>
          <w:rFonts w:ascii="Times New Roman" w:hAnsi="Times New Roman"/>
          <w:sz w:val="24"/>
          <w:szCs w:val="24"/>
          <w:vertAlign w:val="superscript"/>
        </w:rPr>
        <w:t>11a</w:t>
      </w:r>
      <w:r w:rsidRPr="00BB287A">
        <w:rPr>
          <w:rFonts w:ascii="Times New Roman" w:hAnsi="Times New Roman"/>
          <w:sz w:val="24"/>
          <w:szCs w:val="24"/>
        </w:rPr>
        <w:t>)</w:t>
      </w:r>
      <w:r w:rsidRPr="00BB287A">
        <w:rPr>
          <w:rFonts w:ascii="Times New Roman" w:hAnsi="Times New Roman"/>
          <w:sz w:val="24"/>
          <w:szCs w:val="24"/>
          <w:lang w:eastAsia="sk-SK"/>
        </w:rPr>
        <w:t xml:space="preserve"> </w:t>
      </w:r>
    </w:p>
    <w:p w:rsidR="00BE3FCC" w:rsidRPr="00BB287A" w:rsidP="00804804">
      <w:pPr>
        <w:pStyle w:val="ListParagraph"/>
        <w:widowControl w:val="0"/>
        <w:numPr>
          <w:numId w:val="13"/>
        </w:numPr>
        <w:suppressAutoHyphens/>
        <w:bidi w:val="0"/>
        <w:spacing w:after="0"/>
        <w:rPr>
          <w:rFonts w:ascii="Times New Roman" w:hAnsi="Times New Roman"/>
          <w:sz w:val="24"/>
          <w:szCs w:val="24"/>
          <w:lang w:val="cs-CZ" w:eastAsia="cs-CZ"/>
        </w:rPr>
      </w:pPr>
      <w:r w:rsidRPr="00BB287A">
        <w:rPr>
          <w:rFonts w:ascii="Times New Roman" w:hAnsi="Times New Roman"/>
          <w:sz w:val="24"/>
          <w:szCs w:val="24"/>
          <w:lang w:eastAsia="cs-CZ"/>
        </w:rPr>
        <w:t xml:space="preserve">financovanie výskumu a vývoja v oblasti energetickej účinnosti, čistých technológií a vývoja nízkouhlíkových technológií vrátane druhotných energetických zdrojov, </w:t>
      </w:r>
    </w:p>
    <w:p w:rsidR="00BE3FCC" w:rsidRPr="00BB287A" w:rsidP="00804804">
      <w:pPr>
        <w:pStyle w:val="ListParagraph"/>
        <w:widowControl w:val="0"/>
        <w:numPr>
          <w:numId w:val="13"/>
        </w:numPr>
        <w:suppressAutoHyphens/>
        <w:bidi w:val="0"/>
        <w:spacing w:after="0"/>
        <w:rPr>
          <w:rFonts w:ascii="Times New Roman" w:hAnsi="Times New Roman"/>
          <w:sz w:val="24"/>
          <w:szCs w:val="24"/>
          <w:lang w:val="cs-CZ" w:eastAsia="cs-CZ"/>
        </w:rPr>
      </w:pPr>
      <w:r w:rsidRPr="00BB287A">
        <w:rPr>
          <w:rFonts w:ascii="Times New Roman" w:hAnsi="Times New Roman"/>
          <w:sz w:val="24"/>
          <w:szCs w:val="24"/>
          <w:lang w:eastAsia="cs-CZ"/>
        </w:rPr>
        <w:t>modernizáciu zariadení s cieľom úspory energie na strane spotrebiteľa</w:t>
      </w:r>
      <w:r w:rsidRPr="00BB287A">
        <w:rPr>
          <w:rFonts w:ascii="Times New Roman" w:hAnsi="Times New Roman"/>
          <w:sz w:val="24"/>
          <w:szCs w:val="24"/>
          <w:lang w:val="cs-CZ" w:eastAsia="cs-CZ"/>
        </w:rPr>
        <w:t>,</w:t>
      </w:r>
    </w:p>
    <w:p w:rsidR="00BE3FCC" w:rsidRPr="00BB287A" w:rsidP="00804804">
      <w:pPr>
        <w:pStyle w:val="ListParagraph"/>
        <w:widowControl w:val="0"/>
        <w:numPr>
          <w:numId w:val="13"/>
        </w:numPr>
        <w:suppressAutoHyphens/>
        <w:bidi w:val="0"/>
        <w:spacing w:after="0"/>
        <w:rPr>
          <w:rFonts w:ascii="Times New Roman" w:hAnsi="Times New Roman"/>
          <w:sz w:val="24"/>
          <w:szCs w:val="24"/>
          <w:lang w:val="cs-CZ" w:eastAsia="cs-CZ"/>
        </w:rPr>
      </w:pPr>
      <w:r w:rsidRPr="00BB287A">
        <w:rPr>
          <w:rFonts w:ascii="Times New Roman" w:hAnsi="Times New Roman"/>
          <w:sz w:val="24"/>
          <w:szCs w:val="24"/>
          <w:lang w:eastAsia="cs-CZ"/>
        </w:rPr>
        <w:t>zvyšovanie energetickej účinnosti existujúcich budov vrátane zatepľovania,</w:t>
      </w:r>
    </w:p>
    <w:p w:rsidR="00BE3FCC" w:rsidRPr="00BB287A" w:rsidP="00804804">
      <w:pPr>
        <w:pStyle w:val="ListParagraph"/>
        <w:widowControl w:val="0"/>
        <w:numPr>
          <w:numId w:val="13"/>
        </w:numPr>
        <w:suppressAutoHyphens/>
        <w:bidi w:val="0"/>
        <w:spacing w:after="0"/>
        <w:rPr>
          <w:rFonts w:ascii="Times New Roman" w:hAnsi="Times New Roman"/>
          <w:sz w:val="24"/>
          <w:szCs w:val="24"/>
          <w:lang w:val="cs-CZ" w:eastAsia="cs-CZ"/>
        </w:rPr>
      </w:pPr>
      <w:r w:rsidRPr="00BB287A">
        <w:rPr>
          <w:rFonts w:ascii="Times New Roman" w:hAnsi="Times New Roman"/>
          <w:sz w:val="24"/>
          <w:szCs w:val="24"/>
          <w:lang w:eastAsia="cs-CZ"/>
        </w:rPr>
        <w:t>pokrytie nákladov spojených s odborným a administratívnym zabezpečením plnenia záväzkov Slovenskej republiky v oblasti znižovania emisií skleníkových plynov,</w:t>
      </w:r>
    </w:p>
    <w:p w:rsidR="00BE3FCC" w:rsidRPr="00BB287A" w:rsidP="00804804">
      <w:pPr>
        <w:pStyle w:val="ListParagraph"/>
        <w:widowControl w:val="0"/>
        <w:numPr>
          <w:numId w:val="13"/>
        </w:numPr>
        <w:suppressAutoHyphens/>
        <w:bidi w:val="0"/>
        <w:spacing w:after="0"/>
        <w:rPr>
          <w:rFonts w:ascii="Times New Roman" w:hAnsi="Times New Roman"/>
          <w:sz w:val="24"/>
          <w:szCs w:val="24"/>
        </w:rPr>
      </w:pPr>
      <w:r w:rsidRPr="00BB287A">
        <w:rPr>
          <w:rFonts w:ascii="Times New Roman" w:hAnsi="Times New Roman"/>
          <w:sz w:val="24"/>
          <w:szCs w:val="24"/>
          <w:lang w:eastAsia="cs-CZ"/>
        </w:rPr>
        <w:t>podporu prechodu k formám dopravy s nízkymi emisiami a prechodu z individuálnej k verejnej doprave</w:t>
      </w:r>
      <w:r w:rsidRPr="00BB287A">
        <w:rPr>
          <w:rFonts w:ascii="Times New Roman" w:hAnsi="Times New Roman"/>
          <w:sz w:val="24"/>
          <w:szCs w:val="24"/>
        </w:rPr>
        <w:t>.“.</w:t>
      </w:r>
    </w:p>
    <w:p w:rsidR="00BE3FCC" w:rsidRPr="00BB287A" w:rsidP="00804804">
      <w:pPr>
        <w:pStyle w:val="ListParagraph"/>
        <w:widowControl w:val="0"/>
        <w:suppressAutoHyphens/>
        <w:bidi w:val="0"/>
        <w:spacing w:after="0"/>
        <w:ind w:left="360"/>
        <w:rPr>
          <w:rFonts w:ascii="Times New Roman" w:hAnsi="Times New Roman"/>
          <w:sz w:val="24"/>
          <w:szCs w:val="24"/>
        </w:rPr>
      </w:pPr>
    </w:p>
    <w:p w:rsidR="00BE3FCC" w:rsidRPr="00BB287A" w:rsidP="00804804">
      <w:pPr>
        <w:bidi w:val="0"/>
        <w:spacing w:after="0" w:line="240" w:lineRule="auto"/>
        <w:jc w:val="both"/>
        <w:rPr>
          <w:rFonts w:ascii="Times New Roman" w:hAnsi="Times New Roman"/>
          <w:sz w:val="24"/>
          <w:szCs w:val="24"/>
        </w:rPr>
      </w:pPr>
      <w:r w:rsidRPr="00BB287A">
        <w:rPr>
          <w:rFonts w:ascii="Times New Roman" w:hAnsi="Times New Roman"/>
          <w:sz w:val="24"/>
          <w:szCs w:val="24"/>
        </w:rPr>
        <w:t>Poznámka pod čiarou k odkazu 11a  znie:</w:t>
      </w:r>
    </w:p>
    <w:p w:rsidR="00BE3FCC" w:rsidRPr="00BB287A" w:rsidP="00804804">
      <w:p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„11a) § 2 písm. </w:t>
      </w:r>
      <w:r w:rsidRPr="00BB287A" w:rsidR="002C40E4">
        <w:rPr>
          <w:rFonts w:ascii="Times New Roman" w:hAnsi="Times New Roman"/>
          <w:sz w:val="24"/>
          <w:szCs w:val="24"/>
          <w:shd w:val="clear" w:color="auto" w:fill="FFFFFF"/>
        </w:rPr>
        <w:t>d</w:t>
      </w:r>
      <w:r w:rsidRPr="00BB287A">
        <w:rPr>
          <w:rFonts w:ascii="Times New Roman" w:hAnsi="Times New Roman"/>
          <w:sz w:val="24"/>
          <w:szCs w:val="24"/>
        </w:rPr>
        <w:t xml:space="preserve">) zákona č. .../2012 Z. z. o obchodovaní s emisnými kvótami a o zmene </w:t>
        <w:br/>
        <w:t xml:space="preserve">           a doplnení niektorých zákonov.“.</w:t>
      </w:r>
    </w:p>
    <w:p w:rsidR="00BE3FCC" w:rsidRPr="00BB287A" w:rsidP="00804804">
      <w:pPr>
        <w:bidi w:val="0"/>
        <w:spacing w:after="0" w:line="240" w:lineRule="auto"/>
        <w:rPr>
          <w:rFonts w:ascii="Times New Roman" w:hAnsi="Times New Roman"/>
          <w:sz w:val="24"/>
          <w:szCs w:val="24"/>
        </w:rPr>
      </w:pPr>
    </w:p>
    <w:p w:rsidR="00BE3FCC" w:rsidRPr="00BB287A" w:rsidP="00804804">
      <w:pPr>
        <w:bidi w:val="0"/>
        <w:spacing w:after="0" w:line="240" w:lineRule="auto"/>
        <w:jc w:val="both"/>
        <w:rPr>
          <w:rFonts w:ascii="Times New Roman" w:hAnsi="Times New Roman"/>
          <w:sz w:val="24"/>
          <w:szCs w:val="24"/>
        </w:rPr>
      </w:pPr>
      <w:r w:rsidRPr="00BB287A">
        <w:rPr>
          <w:rFonts w:ascii="Times New Roman" w:hAnsi="Times New Roman"/>
          <w:sz w:val="24"/>
          <w:szCs w:val="24"/>
        </w:rPr>
        <w:t xml:space="preserve">2. V poznámke pod čiarou k odkazu 12a sa citácia  “§ 9 ods. </w:t>
      </w:r>
      <w:smartTag w:uri="urn:schemas-microsoft-com:office:smarttags" w:element="metricconverter">
        <w:smartTagPr>
          <w:attr w:name="ProductID" w:val="100 kg"/>
        </w:smartTagPr>
        <w:r w:rsidRPr="00BB287A">
          <w:rPr>
            <w:rFonts w:ascii="Times New Roman" w:hAnsi="Times New Roman"/>
            <w:sz w:val="24"/>
            <w:szCs w:val="24"/>
          </w:rPr>
          <w:t>5 a</w:t>
        </w:r>
      </w:smartTag>
      <w:r w:rsidRPr="00BB287A">
        <w:rPr>
          <w:rFonts w:ascii="Times New Roman" w:hAnsi="Times New Roman"/>
          <w:sz w:val="24"/>
          <w:szCs w:val="24"/>
        </w:rPr>
        <w:t xml:space="preserve"> </w:t>
      </w:r>
      <w:smartTag w:uri="urn:schemas-microsoft-com:office:smarttags" w:element="metricconverter">
        <w:smartTagPr>
          <w:attr w:name="ProductID" w:val="100 kg"/>
        </w:smartTagPr>
        <w:r w:rsidRPr="00BB287A">
          <w:rPr>
            <w:rFonts w:ascii="Times New Roman" w:hAnsi="Times New Roman"/>
            <w:sz w:val="24"/>
            <w:szCs w:val="24"/>
          </w:rPr>
          <w:t>10 a</w:t>
        </w:r>
      </w:smartTag>
      <w:r w:rsidRPr="00BB287A">
        <w:rPr>
          <w:rFonts w:ascii="Times New Roman" w:hAnsi="Times New Roman"/>
          <w:sz w:val="24"/>
          <w:szCs w:val="24"/>
        </w:rPr>
        <w:t xml:space="preserve"> § 10 ods. 6 zákona č. 572/2004 Z. z. o obchodovaní s emisnými kvótami a o zmene a doplnení niektorých zákonov v znení neskorších predpisov“ nahrádza citáciou „§ 16 ods. 8 zákona č. .../2012 Z. z. o obchodovaní s emisnými kvótami a o zmene a doplnení niektorých zákonov.“</w:t>
      </w:r>
    </w:p>
    <w:p w:rsidR="00BE3FCC" w:rsidRPr="00BB287A" w:rsidP="00804804">
      <w:pPr>
        <w:bidi w:val="0"/>
        <w:spacing w:after="0" w:line="240" w:lineRule="auto"/>
        <w:rPr>
          <w:rFonts w:ascii="Times New Roman" w:hAnsi="Times New Roman"/>
          <w:sz w:val="24"/>
          <w:szCs w:val="24"/>
        </w:rPr>
      </w:pPr>
    </w:p>
    <w:p w:rsidR="00BE3FCC" w:rsidRPr="00BB287A" w:rsidP="00804804">
      <w:pPr>
        <w:bidi w:val="0"/>
        <w:spacing w:line="240" w:lineRule="auto"/>
        <w:jc w:val="both"/>
        <w:rPr>
          <w:rFonts w:ascii="Times New Roman" w:hAnsi="Times New Roman"/>
          <w:sz w:val="24"/>
          <w:szCs w:val="24"/>
        </w:rPr>
      </w:pPr>
      <w:r w:rsidRPr="00BB287A">
        <w:rPr>
          <w:rFonts w:ascii="Times New Roman" w:hAnsi="Times New Roman"/>
          <w:sz w:val="24"/>
          <w:szCs w:val="24"/>
        </w:rPr>
        <w:t>3. V § 8 ods. 2 sa slová „a) až d)“ nahrádzajú slovami „a) až d) a i) až n)“ a slová „b) a c)“ sa nahrádzajú slovami „b), c) a i) až n).“</w:t>
      </w:r>
    </w:p>
    <w:p w:rsidR="00CA614A" w:rsidRPr="00BB287A" w:rsidP="00CA25B5">
      <w:pPr>
        <w:bidi w:val="0"/>
        <w:spacing w:after="0"/>
        <w:contextualSpacing/>
        <w:rPr>
          <w:rFonts w:ascii="Times New Roman" w:hAnsi="Times New Roman"/>
          <w:sz w:val="24"/>
          <w:szCs w:val="24"/>
        </w:rPr>
      </w:pPr>
    </w:p>
    <w:p w:rsidR="000D63B9" w:rsidRPr="00BB287A" w:rsidP="00CA25B5">
      <w:pPr>
        <w:bidi w:val="0"/>
        <w:spacing w:after="0"/>
        <w:contextualSpacing/>
        <w:rPr>
          <w:rFonts w:ascii="Times New Roman" w:hAnsi="Times New Roman"/>
          <w:sz w:val="24"/>
          <w:szCs w:val="24"/>
        </w:rPr>
      </w:pPr>
    </w:p>
    <w:p w:rsidR="00CA614A" w:rsidRPr="00BB287A" w:rsidP="00CA614A">
      <w:pPr>
        <w:bidi w:val="0"/>
        <w:spacing w:after="0"/>
        <w:contextualSpacing/>
        <w:jc w:val="center"/>
        <w:rPr>
          <w:rFonts w:ascii="Times New Roman" w:hAnsi="Times New Roman"/>
          <w:b/>
          <w:sz w:val="24"/>
          <w:szCs w:val="24"/>
        </w:rPr>
      </w:pPr>
      <w:r w:rsidRPr="00BB287A">
        <w:rPr>
          <w:rFonts w:ascii="Times New Roman" w:hAnsi="Times New Roman"/>
          <w:b/>
          <w:sz w:val="24"/>
          <w:szCs w:val="24"/>
        </w:rPr>
        <w:t>Čl. IV</w:t>
      </w:r>
    </w:p>
    <w:p w:rsidR="00CA614A" w:rsidRPr="00BB287A" w:rsidP="00CA614A">
      <w:pPr>
        <w:bidi w:val="0"/>
        <w:spacing w:after="0"/>
        <w:contextualSpacing/>
        <w:jc w:val="center"/>
        <w:rPr>
          <w:rFonts w:ascii="Times New Roman" w:hAnsi="Times New Roman"/>
          <w:sz w:val="24"/>
          <w:szCs w:val="24"/>
        </w:rPr>
      </w:pPr>
      <w:r w:rsidRPr="00BB287A">
        <w:rPr>
          <w:rFonts w:ascii="Times New Roman" w:hAnsi="Times New Roman"/>
          <w:sz w:val="24"/>
          <w:szCs w:val="24"/>
        </w:rPr>
        <w:t xml:space="preserve"> </w:t>
      </w:r>
    </w:p>
    <w:p w:rsidR="00CA614A" w:rsidRPr="00BB287A" w:rsidP="000D63B9">
      <w:pPr>
        <w:numPr>
          <w:ilvl w:val="1"/>
          <w:numId w:val="4"/>
        </w:numPr>
        <w:bidi w:val="0"/>
        <w:spacing w:after="0"/>
        <w:contextualSpacing/>
        <w:rPr>
          <w:rFonts w:ascii="Times New Roman" w:hAnsi="Times New Roman"/>
          <w:sz w:val="24"/>
          <w:szCs w:val="24"/>
        </w:rPr>
      </w:pPr>
      <w:r w:rsidRPr="00BB287A" w:rsidR="00D77017">
        <w:rPr>
          <w:rFonts w:ascii="Times New Roman" w:hAnsi="Times New Roman"/>
          <w:sz w:val="24"/>
          <w:szCs w:val="24"/>
        </w:rPr>
        <w:t xml:space="preserve">Tento zákon nadobúda účinnosť </w:t>
      </w:r>
      <w:r w:rsidRPr="00BB287A">
        <w:rPr>
          <w:rFonts w:ascii="Times New Roman" w:hAnsi="Times New Roman"/>
          <w:sz w:val="24"/>
          <w:szCs w:val="24"/>
        </w:rPr>
        <w:t xml:space="preserve">1. </w:t>
      </w:r>
      <w:r w:rsidRPr="00BB287A" w:rsidR="00D77017">
        <w:rPr>
          <w:rFonts w:ascii="Times New Roman" w:hAnsi="Times New Roman"/>
          <w:sz w:val="24"/>
          <w:szCs w:val="24"/>
        </w:rPr>
        <w:t>januára</w:t>
      </w:r>
      <w:r w:rsidRPr="00BB287A">
        <w:rPr>
          <w:rFonts w:ascii="Times New Roman" w:hAnsi="Times New Roman"/>
          <w:sz w:val="24"/>
          <w:szCs w:val="24"/>
        </w:rPr>
        <w:t xml:space="preserve"> 201</w:t>
      </w:r>
      <w:r w:rsidRPr="00BB287A" w:rsidR="00D77017">
        <w:rPr>
          <w:rFonts w:ascii="Times New Roman" w:hAnsi="Times New Roman"/>
          <w:sz w:val="24"/>
          <w:szCs w:val="24"/>
        </w:rPr>
        <w:t>3</w:t>
      </w:r>
      <w:r w:rsidRPr="00BB287A">
        <w:rPr>
          <w:rFonts w:ascii="Times New Roman" w:hAnsi="Times New Roman"/>
          <w:sz w:val="24"/>
          <w:szCs w:val="24"/>
        </w:rPr>
        <w:t>.</w:t>
      </w:r>
    </w:p>
    <w:p w:rsidR="000D63B9" w:rsidRPr="00BB287A" w:rsidP="000D63B9">
      <w:pPr>
        <w:bidi w:val="0"/>
        <w:spacing w:after="0"/>
        <w:ind w:left="1211"/>
        <w:contextualSpacing/>
        <w:rPr>
          <w:rFonts w:ascii="Times New Roman" w:hAnsi="Times New Roman"/>
          <w:sz w:val="24"/>
          <w:szCs w:val="24"/>
        </w:rPr>
      </w:pPr>
    </w:p>
    <w:p w:rsidR="000D63B9" w:rsidRPr="00BB287A" w:rsidP="000D63B9">
      <w:pPr>
        <w:numPr>
          <w:ilvl w:val="1"/>
          <w:numId w:val="4"/>
        </w:numPr>
        <w:tabs>
          <w:tab w:val="num" w:pos="0"/>
          <w:tab w:val="clear" w:pos="1211"/>
        </w:tabs>
        <w:bidi w:val="0"/>
        <w:spacing w:after="0"/>
        <w:ind w:left="0" w:firstLine="851"/>
        <w:contextualSpacing/>
        <w:rPr>
          <w:rFonts w:ascii="Times New Roman" w:hAnsi="Times New Roman"/>
          <w:sz w:val="24"/>
          <w:szCs w:val="24"/>
        </w:rPr>
      </w:pPr>
      <w:r w:rsidRPr="00BB287A">
        <w:rPr>
          <w:rFonts w:ascii="Times New Roman" w:hAnsi="Times New Roman"/>
          <w:color w:val="000000"/>
          <w:sz w:val="24"/>
          <w:szCs w:val="24"/>
        </w:rPr>
        <w:t xml:space="preserve">Ustanovenia uvedené v čl. I </w:t>
      </w:r>
      <w:r w:rsidRPr="00BB287A">
        <w:rPr>
          <w:rFonts w:ascii="Times New Roman" w:hAnsi="Times New Roman"/>
          <w:sz w:val="24"/>
          <w:szCs w:val="24"/>
        </w:rPr>
        <w:t>§ 24 ods. 1 písmeno b), § 24 ods. 4 až 12 a § 24 ods. 15 až 19</w:t>
      </w:r>
      <w:r w:rsidRPr="00BB287A">
        <w:rPr>
          <w:rFonts w:ascii="Times New Roman" w:hAnsi="Times New Roman"/>
          <w:color w:val="000000"/>
          <w:sz w:val="24"/>
          <w:szCs w:val="24"/>
        </w:rPr>
        <w:t xml:space="preserve"> strácajú účinnosť 1. januára 2014.</w:t>
      </w:r>
    </w:p>
    <w:p w:rsidR="000D63B9" w:rsidRPr="00BB287A" w:rsidP="000D63B9">
      <w:pPr>
        <w:bidi w:val="0"/>
        <w:spacing w:after="0"/>
        <w:ind w:left="1211"/>
        <w:contextualSpacing/>
        <w:rPr>
          <w:rFonts w:ascii="Times New Roman" w:hAnsi="Times New Roman"/>
          <w:sz w:val="24"/>
          <w:szCs w:val="24"/>
        </w:rPr>
      </w:pPr>
    </w:p>
    <w:p w:rsidR="000D63B9" w:rsidRPr="00BB287A" w:rsidP="000D63B9">
      <w:pPr>
        <w:bidi w:val="0"/>
        <w:spacing w:after="0"/>
        <w:ind w:left="1211"/>
        <w:contextualSpacing/>
        <w:rPr>
          <w:rFonts w:ascii="Times New Roman" w:hAnsi="Times New Roman"/>
          <w:sz w:val="24"/>
          <w:szCs w:val="24"/>
        </w:rPr>
      </w:pPr>
    </w:p>
    <w:p w:rsidR="000D63B9" w:rsidRPr="00BB287A" w:rsidP="000D63B9">
      <w:pPr>
        <w:bidi w:val="0"/>
        <w:spacing w:after="0"/>
        <w:ind w:left="1211"/>
        <w:contextualSpacing/>
        <w:rPr>
          <w:rFonts w:ascii="Times New Roman" w:hAnsi="Times New Roman"/>
          <w:sz w:val="24"/>
          <w:szCs w:val="24"/>
        </w:rPr>
      </w:pPr>
    </w:p>
    <w:p w:rsidR="000D63B9" w:rsidRPr="00BB287A" w:rsidP="000D63B9">
      <w:pPr>
        <w:bidi w:val="0"/>
        <w:spacing w:after="0"/>
        <w:ind w:left="1211"/>
        <w:contextualSpacing/>
        <w:rPr>
          <w:rFonts w:ascii="Times New Roman" w:hAnsi="Times New Roman"/>
          <w:sz w:val="24"/>
          <w:szCs w:val="24"/>
        </w:rPr>
      </w:pPr>
    </w:p>
    <w:p w:rsidR="000D63B9" w:rsidRPr="00BB287A" w:rsidP="000D63B9">
      <w:pPr>
        <w:bidi w:val="0"/>
        <w:spacing w:after="0"/>
        <w:ind w:left="1211"/>
        <w:contextualSpacing/>
        <w:rPr>
          <w:rFonts w:ascii="Times New Roman" w:hAnsi="Times New Roman"/>
          <w:sz w:val="24"/>
          <w:szCs w:val="24"/>
        </w:rPr>
      </w:pPr>
    </w:p>
    <w:p w:rsidR="00276108" w:rsidRPr="00BB287A" w:rsidP="00C01543">
      <w:pPr>
        <w:bidi w:val="0"/>
        <w:spacing w:after="240" w:line="240" w:lineRule="auto"/>
        <w:rPr>
          <w:rFonts w:ascii="Times New Roman" w:hAnsi="Times New Roman"/>
          <w:sz w:val="24"/>
          <w:szCs w:val="24"/>
          <w:lang w:eastAsia="sk-SK"/>
        </w:rPr>
      </w:pPr>
    </w:p>
    <w:p w:rsidR="000D63B9" w:rsidRPr="00BB287A" w:rsidP="000D63B9">
      <w:pPr>
        <w:bidi w:val="0"/>
        <w:jc w:val="center"/>
        <w:rPr>
          <w:rFonts w:ascii="Times New Roman" w:hAnsi="Times New Roman"/>
          <w:sz w:val="24"/>
          <w:szCs w:val="24"/>
        </w:rPr>
      </w:pPr>
    </w:p>
    <w:p w:rsidR="000D63B9" w:rsidRPr="00BB287A" w:rsidP="000D63B9">
      <w:pPr>
        <w:bidi w:val="0"/>
        <w:jc w:val="center"/>
        <w:rPr>
          <w:rFonts w:ascii="Times New Roman" w:hAnsi="Times New Roman"/>
          <w:sz w:val="24"/>
          <w:szCs w:val="24"/>
        </w:rPr>
      </w:pPr>
      <w:r w:rsidRPr="00BB287A">
        <w:rPr>
          <w:rFonts w:ascii="Times New Roman" w:hAnsi="Times New Roman"/>
          <w:sz w:val="24"/>
          <w:szCs w:val="24"/>
        </w:rPr>
        <w:t>prezident Slovenskej republiky</w:t>
      </w:r>
    </w:p>
    <w:p w:rsidR="000D63B9" w:rsidRPr="00BB287A" w:rsidP="000D63B9">
      <w:pPr>
        <w:bidi w:val="0"/>
        <w:rPr>
          <w:rFonts w:ascii="Times New Roman" w:hAnsi="Times New Roman"/>
          <w:sz w:val="24"/>
          <w:szCs w:val="24"/>
        </w:rPr>
      </w:pPr>
    </w:p>
    <w:p w:rsidR="000D63B9" w:rsidP="000D63B9">
      <w:pPr>
        <w:bidi w:val="0"/>
        <w:jc w:val="center"/>
        <w:rPr>
          <w:rFonts w:ascii="Times New Roman" w:hAnsi="Times New Roman"/>
          <w:sz w:val="24"/>
          <w:szCs w:val="24"/>
        </w:rPr>
      </w:pPr>
    </w:p>
    <w:p w:rsidR="000D63B9" w:rsidRPr="00BB287A" w:rsidP="000D63B9">
      <w:pPr>
        <w:bidi w:val="0"/>
        <w:jc w:val="center"/>
        <w:rPr>
          <w:rFonts w:ascii="Times New Roman" w:hAnsi="Times New Roman"/>
          <w:sz w:val="24"/>
          <w:szCs w:val="24"/>
        </w:rPr>
      </w:pPr>
    </w:p>
    <w:p w:rsidR="000D63B9" w:rsidRPr="00BB287A" w:rsidP="000D63B9">
      <w:pPr>
        <w:bidi w:val="0"/>
        <w:jc w:val="center"/>
        <w:rPr>
          <w:rFonts w:ascii="Times New Roman" w:hAnsi="Times New Roman"/>
          <w:sz w:val="24"/>
          <w:szCs w:val="24"/>
        </w:rPr>
      </w:pPr>
    </w:p>
    <w:p w:rsidR="000D63B9" w:rsidRPr="00BB287A" w:rsidP="000D63B9">
      <w:pPr>
        <w:bidi w:val="0"/>
        <w:jc w:val="center"/>
        <w:rPr>
          <w:rFonts w:ascii="Times New Roman" w:hAnsi="Times New Roman"/>
          <w:sz w:val="24"/>
          <w:szCs w:val="24"/>
        </w:rPr>
      </w:pPr>
      <w:r w:rsidRPr="00BB287A">
        <w:rPr>
          <w:rFonts w:ascii="Times New Roman" w:hAnsi="Times New Roman"/>
          <w:sz w:val="24"/>
          <w:szCs w:val="24"/>
        </w:rPr>
        <w:t>predseda Národnej rady Slovenskej republiky</w:t>
      </w:r>
    </w:p>
    <w:p w:rsidR="000D63B9" w:rsidRPr="00BB287A" w:rsidP="000D63B9">
      <w:pPr>
        <w:bidi w:val="0"/>
        <w:jc w:val="center"/>
        <w:rPr>
          <w:rFonts w:ascii="Times New Roman" w:hAnsi="Times New Roman"/>
          <w:sz w:val="24"/>
          <w:szCs w:val="24"/>
        </w:rPr>
      </w:pPr>
    </w:p>
    <w:p w:rsidR="000D63B9" w:rsidP="000D63B9">
      <w:pPr>
        <w:bidi w:val="0"/>
        <w:jc w:val="center"/>
        <w:rPr>
          <w:rFonts w:ascii="Times New Roman" w:hAnsi="Times New Roman"/>
          <w:sz w:val="24"/>
          <w:szCs w:val="24"/>
        </w:rPr>
      </w:pPr>
    </w:p>
    <w:p w:rsidR="000D63B9" w:rsidRPr="00BB287A" w:rsidP="000D63B9">
      <w:pPr>
        <w:bidi w:val="0"/>
        <w:jc w:val="center"/>
        <w:rPr>
          <w:rFonts w:ascii="Times New Roman" w:hAnsi="Times New Roman"/>
          <w:sz w:val="24"/>
          <w:szCs w:val="24"/>
        </w:rPr>
      </w:pPr>
    </w:p>
    <w:p w:rsidR="000D63B9" w:rsidRPr="00BB287A" w:rsidP="000D63B9">
      <w:pPr>
        <w:bidi w:val="0"/>
        <w:jc w:val="center"/>
        <w:rPr>
          <w:rFonts w:ascii="Times New Roman" w:hAnsi="Times New Roman"/>
          <w:sz w:val="24"/>
          <w:szCs w:val="24"/>
        </w:rPr>
      </w:pPr>
    </w:p>
    <w:p w:rsidR="000D63B9" w:rsidRPr="00BB287A" w:rsidP="000D63B9">
      <w:pPr>
        <w:bidi w:val="0"/>
        <w:jc w:val="center"/>
        <w:rPr>
          <w:rFonts w:ascii="Times New Roman" w:hAnsi="Times New Roman"/>
          <w:sz w:val="24"/>
          <w:szCs w:val="24"/>
        </w:rPr>
      </w:pPr>
      <w:r w:rsidRPr="00BB287A">
        <w:rPr>
          <w:rFonts w:ascii="Times New Roman" w:hAnsi="Times New Roman"/>
          <w:sz w:val="24"/>
          <w:szCs w:val="24"/>
        </w:rPr>
        <w:t>predseda vlády Slovenskej republiky</w:t>
      </w:r>
    </w:p>
    <w:p w:rsidR="000D63B9" w:rsidRPr="00BB287A" w:rsidP="000D63B9">
      <w:pPr>
        <w:bidi w:val="0"/>
        <w:rPr>
          <w:rFonts w:ascii="Times New Roman" w:hAnsi="Times New Roman"/>
          <w:sz w:val="24"/>
          <w:szCs w:val="24"/>
        </w:rPr>
      </w:pPr>
    </w:p>
    <w:p w:rsidR="00276108" w:rsidP="00C01543">
      <w:pPr>
        <w:bidi w:val="0"/>
        <w:spacing w:after="240" w:line="240" w:lineRule="auto"/>
        <w:rPr>
          <w:rFonts w:ascii="Times New Roman" w:hAnsi="Times New Roman"/>
          <w:sz w:val="24"/>
          <w:szCs w:val="24"/>
          <w:lang w:eastAsia="sk-SK"/>
        </w:rPr>
      </w:pPr>
    </w:p>
    <w:p w:rsidR="00633752" w:rsidP="00C01543">
      <w:pPr>
        <w:bidi w:val="0"/>
        <w:spacing w:after="240" w:line="240" w:lineRule="auto"/>
        <w:rPr>
          <w:rFonts w:ascii="Times New Roman" w:hAnsi="Times New Roman"/>
          <w:sz w:val="24"/>
          <w:szCs w:val="24"/>
          <w:lang w:eastAsia="sk-SK"/>
        </w:rPr>
      </w:pPr>
    </w:p>
    <w:p w:rsidR="00633752" w:rsidP="00C01543">
      <w:pPr>
        <w:bidi w:val="0"/>
        <w:spacing w:after="240" w:line="240" w:lineRule="auto"/>
        <w:rPr>
          <w:rFonts w:ascii="Times New Roman" w:hAnsi="Times New Roman"/>
          <w:sz w:val="24"/>
          <w:szCs w:val="24"/>
          <w:lang w:eastAsia="sk-SK"/>
        </w:rPr>
      </w:pPr>
    </w:p>
    <w:p w:rsidR="00633752" w:rsidP="00C01543">
      <w:pPr>
        <w:bidi w:val="0"/>
        <w:spacing w:after="240" w:line="240" w:lineRule="auto"/>
        <w:rPr>
          <w:rFonts w:ascii="Times New Roman" w:hAnsi="Times New Roman"/>
          <w:sz w:val="24"/>
          <w:szCs w:val="24"/>
          <w:lang w:eastAsia="sk-SK"/>
        </w:rPr>
      </w:pPr>
    </w:p>
    <w:p w:rsidR="00633752" w:rsidP="00C01543">
      <w:pPr>
        <w:bidi w:val="0"/>
        <w:spacing w:after="240" w:line="240" w:lineRule="auto"/>
        <w:rPr>
          <w:rFonts w:ascii="Times New Roman" w:hAnsi="Times New Roman"/>
          <w:sz w:val="24"/>
          <w:szCs w:val="24"/>
          <w:lang w:eastAsia="sk-SK"/>
        </w:rPr>
      </w:pPr>
    </w:p>
    <w:p w:rsidR="00633752" w:rsidRPr="00BB287A" w:rsidP="00C01543">
      <w:pPr>
        <w:bidi w:val="0"/>
        <w:spacing w:after="240" w:line="240" w:lineRule="auto"/>
        <w:rPr>
          <w:rFonts w:ascii="Times New Roman" w:hAnsi="Times New Roman"/>
          <w:sz w:val="24"/>
          <w:szCs w:val="24"/>
          <w:lang w:eastAsia="sk-SK"/>
        </w:rPr>
      </w:pPr>
    </w:p>
    <w:p w:rsidR="00CA25B5"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0"/>
        <w:jc w:val="center"/>
        <w:rPr>
          <w:rFonts w:ascii="Times New Roman" w:hAnsi="Times New Roman"/>
          <w:b/>
          <w:sz w:val="24"/>
          <w:szCs w:val="24"/>
        </w:rPr>
      </w:pPr>
      <w:r w:rsidRPr="00BB287A">
        <w:rPr>
          <w:rFonts w:ascii="Times New Roman" w:hAnsi="Times New Roman"/>
          <w:sz w:val="24"/>
          <w:szCs w:val="24"/>
        </w:rPr>
        <w:t xml:space="preserve">                                                                              </w:t>
      </w:r>
      <w:r w:rsidRPr="00BB287A">
        <w:rPr>
          <w:rFonts w:ascii="Times New Roman" w:hAnsi="Times New Roman"/>
          <w:b/>
          <w:sz w:val="24"/>
          <w:szCs w:val="24"/>
        </w:rPr>
        <w:t xml:space="preserve">Príloha č. 1 </w:t>
      </w:r>
    </w:p>
    <w:p w:rsidR="00C01543" w:rsidRPr="00BB287A" w:rsidP="00C01543">
      <w:pPr>
        <w:bidi w:val="0"/>
        <w:jc w:val="center"/>
        <w:rPr>
          <w:rFonts w:ascii="Times New Roman" w:hAnsi="Times New Roman"/>
          <w:sz w:val="24"/>
          <w:szCs w:val="24"/>
        </w:rPr>
      </w:pPr>
      <w:r w:rsidRPr="00BB287A">
        <w:rPr>
          <w:rFonts w:ascii="Times New Roman" w:hAnsi="Times New Roman"/>
          <w:b/>
          <w:sz w:val="24"/>
          <w:szCs w:val="24"/>
        </w:rPr>
        <w:t xml:space="preserve">                                                                                                   k zákonu č. .../2012 Z. z.</w:t>
      </w:r>
      <w:r w:rsidRPr="00BB287A">
        <w:rPr>
          <w:rFonts w:ascii="Times New Roman" w:hAnsi="Times New Roman"/>
          <w:sz w:val="24"/>
          <w:szCs w:val="24"/>
        </w:rPr>
        <w:br/>
      </w:r>
    </w:p>
    <w:p w:rsidR="00C01543" w:rsidRPr="00BB287A" w:rsidP="00C01543">
      <w:pPr>
        <w:bidi w:val="0"/>
        <w:jc w:val="center"/>
        <w:rPr>
          <w:rFonts w:ascii="Times New Roman" w:hAnsi="Times New Roman"/>
          <w:b/>
          <w:sz w:val="24"/>
          <w:szCs w:val="24"/>
        </w:rPr>
      </w:pPr>
      <w:r w:rsidRPr="00BB287A">
        <w:rPr>
          <w:rFonts w:ascii="Times New Roman" w:hAnsi="Times New Roman"/>
          <w:b/>
          <w:sz w:val="24"/>
          <w:szCs w:val="24"/>
        </w:rPr>
        <w:t>ZOZNAM ČINNOSTÍ</w:t>
      </w:r>
    </w:p>
    <w:p w:rsidR="00C01543" w:rsidRPr="00BB287A" w:rsidP="00C01543">
      <w:pPr>
        <w:bidi w:val="0"/>
        <w:rPr>
          <w:rFonts w:ascii="Times New Roman" w:hAnsi="Times New Roman"/>
          <w:b/>
          <w:sz w:val="24"/>
          <w:szCs w:val="24"/>
        </w:rPr>
      </w:pPr>
      <w:r w:rsidRPr="00BB287A">
        <w:rPr>
          <w:rFonts w:ascii="Times New Roman" w:hAnsi="Times New Roman"/>
          <w:b/>
          <w:sz w:val="24"/>
          <w:szCs w:val="24"/>
        </w:rPr>
        <w:t>KATEGÓRIE ČINNOSTÍ</w:t>
      </w:r>
    </w:p>
    <w:p w:rsidR="00C01543" w:rsidRPr="00BB287A" w:rsidP="00C01543">
      <w:pPr>
        <w:numPr>
          <w:numId w:val="9"/>
        </w:numPr>
        <w:bidi w:val="0"/>
        <w:spacing w:line="240" w:lineRule="auto"/>
        <w:jc w:val="both"/>
        <w:rPr>
          <w:rFonts w:ascii="Times New Roman" w:hAnsi="Times New Roman"/>
          <w:sz w:val="24"/>
          <w:szCs w:val="24"/>
        </w:rPr>
      </w:pPr>
      <w:r w:rsidRPr="00BB287A" w:rsidR="003D5373">
        <w:rPr>
          <w:rFonts w:ascii="Times New Roman" w:hAnsi="Times New Roman"/>
          <w:sz w:val="24"/>
          <w:szCs w:val="24"/>
        </w:rPr>
        <w:t>Schéma obchodovania</w:t>
      </w:r>
      <w:r w:rsidRPr="00BB287A">
        <w:rPr>
          <w:rFonts w:ascii="Times New Roman" w:hAnsi="Times New Roman"/>
          <w:sz w:val="24"/>
          <w:szCs w:val="24"/>
        </w:rPr>
        <w:t xml:space="preserve"> sa nevzťahuje na prevádzky alebo ich časti používané na výskum, vývoj a testovanie nových výrobkov a procesov a na prevádzky používajúce výlučne biomasu.</w:t>
      </w:r>
    </w:p>
    <w:p w:rsidR="00C01543" w:rsidRPr="00BB287A" w:rsidP="00C01543">
      <w:pPr>
        <w:numPr>
          <w:numId w:val="9"/>
        </w:numPr>
        <w:bidi w:val="0"/>
        <w:spacing w:line="240" w:lineRule="auto"/>
        <w:jc w:val="both"/>
        <w:rPr>
          <w:rFonts w:ascii="Times New Roman" w:hAnsi="Times New Roman"/>
          <w:sz w:val="24"/>
          <w:szCs w:val="24"/>
        </w:rPr>
      </w:pPr>
      <w:r w:rsidRPr="00BB287A">
        <w:rPr>
          <w:rFonts w:ascii="Times New Roman" w:hAnsi="Times New Roman"/>
          <w:sz w:val="24"/>
          <w:szCs w:val="24"/>
        </w:rPr>
        <w:t>Uvádzané prahové hodnoty sa vo všeobecnosti vzťahujú na projektované výrobné kapacity alebo na iné výstupy. Ak  prevádzkovateľ prevádzkuje niekoľko činností patriacich do kategórie činností s rovnakým označením v tej istej prevádzke alebo na tom istom mieste, výrobné kapacity z týchto činností sa spočítajú.</w:t>
      </w:r>
    </w:p>
    <w:p w:rsidR="00C01543" w:rsidRPr="00BB287A" w:rsidP="00C01543">
      <w:pPr>
        <w:numPr>
          <w:numId w:val="9"/>
        </w:numPr>
        <w:bidi w:val="0"/>
        <w:spacing w:line="264" w:lineRule="auto"/>
        <w:jc w:val="both"/>
        <w:rPr>
          <w:rFonts w:ascii="Times New Roman" w:hAnsi="Times New Roman"/>
          <w:sz w:val="24"/>
          <w:szCs w:val="24"/>
          <w:lang w:eastAsia="sk-SK"/>
        </w:rPr>
      </w:pPr>
      <w:r w:rsidRPr="00BB287A">
        <w:rPr>
          <w:rFonts w:ascii="Times New Roman" w:hAnsi="Times New Roman"/>
          <w:sz w:val="24"/>
          <w:szCs w:val="24"/>
          <w:lang w:eastAsia="sk-SK"/>
        </w:rPr>
        <w:t>V prípade menovitého tepelného príkonu spaľovacích zariadení je prahová hodnota stanovená na úrovni 20 MW. Na účely posúdenia hranice 20 MW menovitého tepelného príkonu sa sčítajú menovité tepelné príkony všetkých spaľovacích zariadení, ktoré majú menovitý tepelný príkon rovný alebo väčší ako 3 MW. Zariadenia, ktoré používajú výlučne biomasu, sa na účely tohto výpočtu neberú do úvahy. Ak je hodnota súčtov menovitých tepelných príkonov väčšia ako 20 MW, do povolenia je potrebné zahrnúť všetky spaľovacie zariadenia v prevádzke, t.j. aj tie, ktoré majú menší menovitý tepelný príkon ako 3 MW a aj zariadenia používajúce ako palivo biomasu. V oboch prípadoch sa berú do úvahy aj r</w:t>
      </w:r>
      <w:r w:rsidRPr="00BB287A">
        <w:rPr>
          <w:rFonts w:ascii="Times New Roman" w:hAnsi="Times New Roman"/>
          <w:bCs/>
          <w:sz w:val="24"/>
          <w:szCs w:val="24"/>
          <w:lang w:eastAsia="sk-SK"/>
        </w:rPr>
        <w:t>ezervné a záložné zariadenia. Rezervné a záložné zariadenia sa nezapočítavajú pre účely celkového menovitého tepelného príkonu vtedy, ak technicky nemôžu paralelne fungovať s hlavnými zariadeniami z technických alebo legislatívnych dôvodov.</w:t>
      </w:r>
    </w:p>
    <w:p w:rsidR="00C01543" w:rsidRPr="00BB287A" w:rsidP="00C01543">
      <w:pPr>
        <w:numPr>
          <w:numId w:val="9"/>
        </w:numPr>
        <w:bidi w:val="0"/>
        <w:spacing w:line="264" w:lineRule="auto"/>
        <w:jc w:val="both"/>
        <w:rPr>
          <w:rFonts w:ascii="Times New Roman" w:hAnsi="Times New Roman"/>
          <w:sz w:val="24"/>
          <w:szCs w:val="24"/>
          <w:lang w:eastAsia="sk-SK"/>
        </w:rPr>
      </w:pPr>
      <w:r w:rsidRPr="00BB287A">
        <w:rPr>
          <w:rFonts w:ascii="Times New Roman" w:hAnsi="Times New Roman"/>
          <w:sz w:val="24"/>
          <w:szCs w:val="24"/>
          <w:lang w:eastAsia="sk-SK"/>
        </w:rPr>
        <w:t>Prevádzky, ktoré sa posudzujú podľa výrobnej kapacity (t, m3/čas) a tieto prevádzky majú výrobnú kapacitu nižšiu ako je uvedená prahová hodnota, posudzujú sa podľa menovitého tepelného príkonu existujúcich spaľovacích zariadení podľa postupu, ktorý je uvedený v predchádzajúcom texte. Prevádzka, ktorá nespĺňa prahovú hodnotu výrobnej kapacity, musí byť na základe existencie spaľovania palív vo výrobe a menovitého tepelného príkonu väčšieho ako 20 MW do schémy obchodovania zaradená.</w:t>
      </w:r>
    </w:p>
    <w:p w:rsidR="00C01543" w:rsidRPr="00BB287A" w:rsidP="00C01543">
      <w:pPr>
        <w:numPr>
          <w:numId w:val="9"/>
        </w:numPr>
        <w:bidi w:val="0"/>
        <w:spacing w:line="240" w:lineRule="auto"/>
        <w:jc w:val="both"/>
        <w:rPr>
          <w:rFonts w:ascii="Times New Roman" w:hAnsi="Times New Roman"/>
          <w:sz w:val="24"/>
          <w:szCs w:val="24"/>
        </w:rPr>
      </w:pPr>
      <w:r w:rsidRPr="00BB287A">
        <w:rPr>
          <w:rFonts w:ascii="Times New Roman" w:hAnsi="Times New Roman"/>
          <w:sz w:val="24"/>
          <w:szCs w:val="24"/>
        </w:rPr>
        <w:t>Keď sa zistí, že prahová hodnota kapacity akejkoľvek činnosti uvedenej v tejto prílohe sa v nejakom zariadení prekročí, všetky jednotky, v ktorých sa spaľujú palivá, okrem jednotiek na spaľovanie nebezpečného odpadu alebo komunálneho odpadu, sa začlenenia do povolenia na emisie skleníkových plynov.</w:t>
      </w:r>
    </w:p>
    <w:p w:rsidR="00C01543" w:rsidRPr="00BB287A" w:rsidP="00C01543">
      <w:pPr>
        <w:numPr>
          <w:numId w:val="9"/>
        </w:numPr>
        <w:bidi w:val="0"/>
        <w:spacing w:line="240" w:lineRule="auto"/>
        <w:jc w:val="both"/>
        <w:rPr>
          <w:rFonts w:ascii="Times New Roman" w:hAnsi="Times New Roman"/>
          <w:sz w:val="24"/>
          <w:szCs w:val="24"/>
        </w:rPr>
      </w:pPr>
      <w:r w:rsidRPr="00BB287A">
        <w:rPr>
          <w:rFonts w:ascii="Times New Roman" w:hAnsi="Times New Roman"/>
          <w:sz w:val="24"/>
          <w:szCs w:val="24"/>
        </w:rPr>
        <w:t xml:space="preserve">Od 1. januára 2012 sa do kategórie činností uvedených v tabuľke </w:t>
      </w:r>
      <w:r w:rsidRPr="00BB287A" w:rsidR="000D63B9">
        <w:rPr>
          <w:rFonts w:ascii="Times New Roman" w:hAnsi="Times New Roman"/>
          <w:sz w:val="24"/>
          <w:szCs w:val="24"/>
        </w:rPr>
        <w:t>D</w:t>
      </w:r>
      <w:r w:rsidRPr="00BB287A">
        <w:rPr>
          <w:rFonts w:ascii="Times New Roman" w:hAnsi="Times New Roman"/>
          <w:sz w:val="24"/>
          <w:szCs w:val="24"/>
        </w:rPr>
        <w:t> zahŕňajú všetky lety s príletom na letisko alebo s odletom z letiska, ktoré sa nachádza na území Slovenskej republiky.</w:t>
      </w:r>
    </w:p>
    <w:p w:rsidR="00191254" w:rsidP="00C01543">
      <w:pPr>
        <w:bidi w:val="0"/>
        <w:rPr>
          <w:rFonts w:ascii="Times New Roman" w:hAnsi="Times New Roman"/>
          <w:b/>
          <w:sz w:val="24"/>
          <w:szCs w:val="24"/>
        </w:rPr>
      </w:pPr>
    </w:p>
    <w:p w:rsidR="00191254" w:rsidP="00C01543">
      <w:pPr>
        <w:bidi w:val="0"/>
        <w:rPr>
          <w:rFonts w:ascii="Times New Roman" w:hAnsi="Times New Roman"/>
          <w:b/>
          <w:sz w:val="24"/>
          <w:szCs w:val="24"/>
        </w:rPr>
      </w:pPr>
    </w:p>
    <w:p w:rsidR="00C01543" w:rsidRPr="00BB287A" w:rsidP="00C01543">
      <w:pPr>
        <w:bidi w:val="0"/>
        <w:rPr>
          <w:rFonts w:ascii="Times New Roman" w:hAnsi="Times New Roman"/>
          <w:b/>
          <w:sz w:val="24"/>
          <w:szCs w:val="24"/>
        </w:rPr>
      </w:pPr>
      <w:r w:rsidRPr="00BB287A">
        <w:rPr>
          <w:rFonts w:ascii="Times New Roman" w:hAnsi="Times New Roman"/>
          <w:b/>
          <w:sz w:val="24"/>
          <w:szCs w:val="24"/>
        </w:rPr>
        <w:t>Tabuľka A</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01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68"/>
        </w:trPr>
        <w:tc>
          <w:tcPr>
            <w:tcW w:w="7196" w:type="dxa"/>
            <w:tcBorders>
              <w:top w:val="single" w:sz="4" w:space="0" w:color="auto"/>
              <w:left w:val="single" w:sz="4" w:space="0" w:color="auto"/>
              <w:bottom w:val="single" w:sz="4" w:space="0" w:color="auto"/>
              <w:right w:val="single" w:sz="4" w:space="0" w:color="auto"/>
            </w:tcBorders>
            <w:textDirection w:val="lrTb"/>
            <w:vAlign w:val="center"/>
          </w:tcPr>
          <w:p w:rsidR="00C01543" w:rsidRPr="00BB287A" w:rsidP="008E3223">
            <w:pPr>
              <w:bidi w:val="0"/>
              <w:rPr>
                <w:rFonts w:ascii="Times New Roman" w:hAnsi="Times New Roman"/>
                <w:b/>
                <w:sz w:val="24"/>
                <w:szCs w:val="24"/>
              </w:rPr>
            </w:pPr>
            <w:r w:rsidRPr="00BB287A">
              <w:rPr>
                <w:rFonts w:ascii="Times New Roman" w:hAnsi="Times New Roman"/>
                <w:b/>
                <w:sz w:val="24"/>
                <w:szCs w:val="24"/>
              </w:rPr>
              <w:t>Činnosti</w:t>
            </w:r>
          </w:p>
        </w:tc>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C01543" w:rsidRPr="00BB287A" w:rsidP="008E3223">
            <w:pPr>
              <w:bidi w:val="0"/>
              <w:rPr>
                <w:rFonts w:ascii="Times New Roman" w:hAnsi="Times New Roman"/>
                <w:b/>
                <w:sz w:val="24"/>
                <w:szCs w:val="24"/>
              </w:rPr>
            </w:pPr>
            <w:r w:rsidRPr="00BB287A">
              <w:rPr>
                <w:rFonts w:ascii="Times New Roman" w:hAnsi="Times New Roman"/>
                <w:b/>
                <w:sz w:val="24"/>
                <w:szCs w:val="24"/>
              </w:rPr>
              <w:t>Skleníkové plyny</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Spaľovanie palív v zariadeniach s celkovým menovitým tepelným príkonom väčším ako 20 MW (okrem zariadení na spaľovanie nebezpečného alebo komunálneho odpadu).</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tabs>
                <w:tab w:val="left" w:pos="1692"/>
              </w:tabs>
              <w:bidi w:val="0"/>
              <w:rPr>
                <w:rFonts w:ascii="Times New Roman" w:hAnsi="Times New Roman"/>
                <w:sz w:val="24"/>
                <w:szCs w:val="24"/>
              </w:rPr>
            </w:pPr>
            <w:r w:rsidRPr="00BB287A">
              <w:rPr>
                <w:rFonts w:ascii="Times New Roman" w:hAnsi="Times New Roman"/>
                <w:sz w:val="24"/>
                <w:szCs w:val="24"/>
              </w:rPr>
              <w:t>Rafinovanie minerálnych olejov.</w:t>
            </w:r>
            <w:r w:rsidRPr="00BB287A">
              <w:rPr>
                <w:rFonts w:ascii="Times New Roman" w:hAnsi="Times New Roman"/>
                <w:strike/>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 xml:space="preserve">Výroba koksu. </w:t>
            </w:r>
            <w:r w:rsidRPr="00BB287A">
              <w:rPr>
                <w:rFonts w:ascii="Times New Roman" w:hAnsi="Times New Roman"/>
                <w:strike/>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Praženie alebo spekanie vrátane granulovania kovovej rudy (vrátane sírnikovej rudy).</w:t>
            </w:r>
            <w:r w:rsidRPr="00BB287A">
              <w:rPr>
                <w:rFonts w:ascii="Times New Roman" w:hAnsi="Times New Roman"/>
                <w:strike/>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Výroba surového železa alebo ocele (z prvotných alebo druhotných surovín) vrátane kontinuálneho liatia, s kapacitou väčšou ako 2,5 tony za hodinu.</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Výroba alebo spracovanie železných kovov (vrátane železných zliatin), pri ktorej sa prevádzkujú spaľovacie jednotky s celkovým menovitým tepelným príkonom väčším ako 20 MW. Spracovanie zahŕňa okrem iného valcovne, predohrievače, žíhacie pece, kováčne, zlievarne, pokovovanie a morenie.</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Výroba cementového s</w:t>
            </w:r>
            <w:r w:rsidRPr="00BB287A" w:rsidR="0092098B">
              <w:rPr>
                <w:rFonts w:ascii="Times New Roman" w:hAnsi="Times New Roman"/>
                <w:sz w:val="24"/>
                <w:szCs w:val="24"/>
              </w:rPr>
              <w:t>l</w:t>
            </w:r>
            <w:r w:rsidRPr="00BB287A">
              <w:rPr>
                <w:rFonts w:ascii="Times New Roman" w:hAnsi="Times New Roman"/>
                <w:sz w:val="24"/>
                <w:szCs w:val="24"/>
              </w:rPr>
              <w:t xml:space="preserve">inku v rotačných peciach s výrobnou kapacitou väčšou ako 500 ton za deň alebo v iných peciach s výrobnou kapacitou väčšou ako 50 ton za deň.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Výroba vápna alebo kalcinácia magnezitu v rotačných peciach alebo iných peciach s výrobnou kapacitou väčšou ako 50 t za deň.</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 xml:space="preserve">Výroba skla vrátane sklených vlákien s kapacitou tavenia presahujúcou 20 ton za deň.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 xml:space="preserve">Výroba keramických výrobkov vypaľovaním, hlave krytinových škridiel, tehál, žiaruvzdorných tvárnic, obkladačiek, kameniny alebo porcelánu s výrobnou kapacitou presahujúcou 75 ton za deň. </w:t>
            </w:r>
            <w:r w:rsidRPr="00BB287A">
              <w:rPr>
                <w:rFonts w:ascii="Times New Roman" w:hAnsi="Times New Roman"/>
                <w:strike/>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 xml:space="preserve">Výroba buničiny z dreva alebo iných vláknitých materiálov.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 xml:space="preserve">Výroba papiera alebo lepenky s výrobnou kapacitou väčšou ako 20 ton denne. </w:t>
            </w:r>
            <w:r w:rsidRPr="00BB287A">
              <w:rPr>
                <w:rFonts w:ascii="Times New Roman" w:hAnsi="Times New Roman"/>
                <w:strike/>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bl>
    <w:p w:rsidR="00C01543" w:rsidRPr="00BB287A" w:rsidP="00C01543">
      <w:pPr>
        <w:bidi w:val="0"/>
        <w:rPr>
          <w:rFonts w:ascii="Times New Roman" w:hAnsi="Times New Roman"/>
          <w:sz w:val="24"/>
          <w:szCs w:val="24"/>
        </w:rPr>
      </w:pPr>
    </w:p>
    <w:p w:rsidR="00C01543" w:rsidRPr="00BB287A" w:rsidP="00C01543">
      <w:pPr>
        <w:bidi w:val="0"/>
        <w:rPr>
          <w:rFonts w:ascii="Times New Roman" w:hAnsi="Times New Roman"/>
          <w:b/>
          <w:sz w:val="24"/>
          <w:szCs w:val="24"/>
        </w:rPr>
      </w:pPr>
    </w:p>
    <w:p w:rsidR="00C01543" w:rsidRPr="00BB287A" w:rsidP="00C01543">
      <w:pPr>
        <w:bidi w:val="0"/>
        <w:rPr>
          <w:rFonts w:ascii="Times New Roman" w:hAnsi="Times New Roman"/>
          <w:b/>
          <w:sz w:val="24"/>
          <w:szCs w:val="24"/>
        </w:rPr>
      </w:pPr>
      <w:r w:rsidRPr="00BB287A">
        <w:rPr>
          <w:rFonts w:ascii="Times New Roman" w:hAnsi="Times New Roman"/>
          <w:b/>
          <w:sz w:val="24"/>
          <w:szCs w:val="24"/>
        </w:rPr>
        <w:t>Tabuľka B</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01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68"/>
        </w:trPr>
        <w:tc>
          <w:tcPr>
            <w:tcW w:w="7196" w:type="dxa"/>
            <w:tcBorders>
              <w:top w:val="single" w:sz="4" w:space="0" w:color="auto"/>
              <w:left w:val="single" w:sz="4" w:space="0" w:color="auto"/>
              <w:bottom w:val="single" w:sz="4" w:space="0" w:color="auto"/>
              <w:right w:val="single" w:sz="4" w:space="0" w:color="auto"/>
            </w:tcBorders>
            <w:textDirection w:val="lrTb"/>
            <w:vAlign w:val="center"/>
          </w:tcPr>
          <w:p w:rsidR="00C01543" w:rsidRPr="00BB287A" w:rsidP="008E3223">
            <w:pPr>
              <w:bidi w:val="0"/>
              <w:rPr>
                <w:rFonts w:ascii="Times New Roman" w:hAnsi="Times New Roman"/>
                <w:b/>
                <w:sz w:val="24"/>
                <w:szCs w:val="24"/>
              </w:rPr>
            </w:pPr>
            <w:r w:rsidRPr="00BB287A">
              <w:rPr>
                <w:rFonts w:ascii="Times New Roman" w:hAnsi="Times New Roman"/>
                <w:b/>
                <w:sz w:val="24"/>
                <w:szCs w:val="24"/>
              </w:rPr>
              <w:t>Činnosti</w:t>
            </w:r>
          </w:p>
        </w:tc>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C01543" w:rsidRPr="00BB287A" w:rsidP="008E3223">
            <w:pPr>
              <w:bidi w:val="0"/>
              <w:rPr>
                <w:rFonts w:ascii="Times New Roman" w:hAnsi="Times New Roman"/>
                <w:b/>
                <w:sz w:val="24"/>
                <w:szCs w:val="24"/>
              </w:rPr>
            </w:pPr>
            <w:r w:rsidRPr="00BB287A">
              <w:rPr>
                <w:rFonts w:ascii="Times New Roman" w:hAnsi="Times New Roman"/>
                <w:b/>
                <w:sz w:val="24"/>
                <w:szCs w:val="24"/>
              </w:rPr>
              <w:t>Skleníkové plyny</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 xml:space="preserve">Výroba   primárneho   hliníka.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 a plnofluórované uhľovodíky</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Výroba sekundárneho hliníka, kde sa prevádzkujú spaľovacie jednotky s celkovým tepelným príkonom väčším ako 20 MW.</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Výroba alebo spracovanie neželezných kovov vrátane výroby zliatin, rafinácie, výroby odliatkov atď., kde sa prevádzkujú spaľovacie jednotky s celkovým menovitým tepelným príkonom (vrátane palív použitých ako redukčné činidlá) väčším ako 20 MW.</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Výroba izolačného materiálu z minerálnej vlny využívajúcej sklo, kameň alebo trosku s výrobnou kapacitou väčšou ako 20 ton za deň.</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Sušenie alebo kalcinácia sádrovca alebo výroba sadrokartónu a iných výrobkov zo sádrovca, kde sa prevádzkujú spaľovacie jednotky s celkovým menovitým tepelným príkonom väčším ako 20 MW.</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Priemyselná výroba sadzí zahŕňajúca karbonizáciu organických látok, ako sú oleje, dechty a zvyšky z krakovania a destilácie, pri ktorej sa prevádzkujú spaľovacie jednotky s celkovým menovitým tepelným príkonom väčším ako 20 MW.</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Výroba kyseliny dusičnej.</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 a oxid dusný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Výroba kyseliny apidovej.</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 a oxid dusný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Výroba glyoxalu a kyseliny 2-osoetánovej.</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 a oxid dusný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Výroba amoniaku.</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Výroba veľkoobjemových organických chemikálií krakovaním, reformovaním, čiastočnou alebo celkovou oxidáciou alebo podobnými postupmi, s výrobnou kapacitou väčšou ako 100 ton za deň.</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Výroba   vodíka   (H</w:t>
            </w:r>
            <w:r w:rsidRPr="00BB287A">
              <w:rPr>
                <w:rFonts w:ascii="Times New Roman" w:hAnsi="Times New Roman"/>
                <w:sz w:val="24"/>
                <w:szCs w:val="24"/>
                <w:vertAlign w:val="subscript"/>
              </w:rPr>
              <w:t>2</w:t>
            </w:r>
            <w:r w:rsidRPr="00BB287A">
              <w:rPr>
                <w:rFonts w:ascii="Times New Roman" w:hAnsi="Times New Roman"/>
                <w:sz w:val="24"/>
                <w:szCs w:val="24"/>
              </w:rPr>
              <w:t xml:space="preserve">)   a   syntézneho   plynu   reformovaním alebo   čiastočnou   oxidáciou   s   výrobnou   kapacitou   väčšou ako   25   ton   za   deň.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Výroba   uhličitanu   sodného   (Na</w:t>
            </w:r>
            <w:r w:rsidRPr="00BB287A">
              <w:rPr>
                <w:rFonts w:ascii="Times New Roman" w:hAnsi="Times New Roman"/>
                <w:sz w:val="24"/>
                <w:szCs w:val="24"/>
                <w:vertAlign w:val="subscript"/>
              </w:rPr>
              <w:t>2</w:t>
            </w:r>
            <w:r w:rsidRPr="00BB287A">
              <w:rPr>
                <w:rFonts w:ascii="Times New Roman" w:hAnsi="Times New Roman"/>
                <w:sz w:val="24"/>
                <w:szCs w:val="24"/>
              </w:rPr>
              <w:t>CO</w:t>
            </w:r>
            <w:r w:rsidRPr="00BB287A">
              <w:rPr>
                <w:rFonts w:ascii="Times New Roman" w:hAnsi="Times New Roman"/>
                <w:sz w:val="24"/>
                <w:szCs w:val="24"/>
                <w:vertAlign w:val="subscript"/>
              </w:rPr>
              <w:t>3</w:t>
            </w:r>
            <w:r w:rsidRPr="00BB287A">
              <w:rPr>
                <w:rFonts w:ascii="Times New Roman" w:hAnsi="Times New Roman"/>
                <w:sz w:val="24"/>
                <w:szCs w:val="24"/>
              </w:rPr>
              <w:t>)   a   hydrogénuhličitanu   sodného   (NaHCO</w:t>
            </w:r>
            <w:r w:rsidRPr="00BB287A">
              <w:rPr>
                <w:rFonts w:ascii="Times New Roman" w:hAnsi="Times New Roman"/>
                <w:sz w:val="24"/>
                <w:szCs w:val="24"/>
                <w:vertAlign w:val="subscript"/>
              </w:rPr>
              <w:t>3</w:t>
            </w:r>
            <w:r w:rsidRPr="00BB287A">
              <w:rPr>
                <w:rFonts w:ascii="Times New Roman" w:hAnsi="Times New Roman"/>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 xml:space="preserve">Zachytávanie   skleníkových   plynov   zo   zariadení,   na   ktoré   sa   vzťahuje   tento   zákon,   na   účely   prepravy   a     geologického   ukladania   v   úložisku   povolené   podľa     osobitného   predpisu.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Preprava   skleníkových   plynov   potrubím   na   účely geologického   ukladania   v   úložisku   povolené   podľa osobitného   predpisu</w:t>
            </w:r>
            <w:r w:rsidRPr="00BB287A" w:rsidR="003D5373">
              <w:rPr>
                <w:rFonts w:ascii="Times New Roman" w:hAnsi="Times New Roman"/>
                <w:sz w:val="24"/>
                <w:szCs w:val="24"/>
                <w:vertAlign w:val="superscript"/>
              </w:rPr>
              <w:t>20</w:t>
            </w:r>
            <w:r w:rsidRPr="00BB287A" w:rsidR="003D5373">
              <w:rPr>
                <w:rFonts w:ascii="Times New Roman" w:hAnsi="Times New Roman"/>
                <w:sz w:val="24"/>
                <w:szCs w:val="24"/>
              </w:rPr>
              <w:t>)</w:t>
            </w:r>
            <w:r w:rsidRPr="00BB287A">
              <w:rPr>
                <w:rFonts w:ascii="Times New Roman" w:hAnsi="Times New Roman"/>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01543" w:rsidRPr="00BB287A" w:rsidP="008E3223">
            <w:pPr>
              <w:bidi w:val="0"/>
              <w:jc w:val="both"/>
              <w:rPr>
                <w:rFonts w:ascii="Times New Roman" w:hAnsi="Times New Roman"/>
                <w:sz w:val="24"/>
                <w:szCs w:val="24"/>
              </w:rPr>
            </w:pPr>
            <w:r w:rsidRPr="00BB287A">
              <w:rPr>
                <w:rFonts w:ascii="Times New Roman" w:hAnsi="Times New Roman"/>
                <w:sz w:val="24"/>
                <w:szCs w:val="24"/>
              </w:rPr>
              <w:t>Geologické   ukladanie   skleníkových   plynov   povolené   podľa   osobitného   predpisu</w:t>
            </w:r>
            <w:r w:rsidRPr="00BB287A" w:rsidR="003D5373">
              <w:rPr>
                <w:rFonts w:ascii="Times New Roman" w:hAnsi="Times New Roman"/>
                <w:sz w:val="24"/>
                <w:szCs w:val="24"/>
                <w:vertAlign w:val="superscript"/>
              </w:rPr>
              <w:t>20</w:t>
            </w:r>
            <w:r w:rsidRPr="00BB287A" w:rsidR="003D5373">
              <w:rPr>
                <w:rFonts w:ascii="Times New Roman" w:hAnsi="Times New Roman"/>
                <w:sz w:val="24"/>
                <w:szCs w:val="24"/>
              </w:rPr>
              <w:t>)</w:t>
            </w:r>
            <w:r w:rsidRPr="00BB287A">
              <w:rPr>
                <w:rFonts w:ascii="Times New Roman" w:hAnsi="Times New Roman"/>
                <w:sz w:val="24"/>
                <w:szCs w:val="24"/>
              </w:rPr>
              <w:t>.</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rPr>
            </w:pPr>
            <w:r w:rsidRPr="00BB287A">
              <w:rPr>
                <w:rFonts w:ascii="Times New Roman" w:hAnsi="Times New Roman"/>
                <w:sz w:val="24"/>
                <w:szCs w:val="24"/>
              </w:rPr>
              <w:t xml:space="preserve">Oxid uhličitý      </w:t>
            </w:r>
          </w:p>
        </w:tc>
      </w:tr>
    </w:tbl>
    <w:p w:rsidR="00C01543" w:rsidRPr="00BB287A" w:rsidP="00C01543">
      <w:pPr>
        <w:bidi w:val="0"/>
        <w:spacing w:after="0" w:line="240" w:lineRule="auto"/>
        <w:rPr>
          <w:rFonts w:ascii="Times New Roman" w:hAnsi="Times New Roman"/>
          <w:sz w:val="24"/>
          <w:szCs w:val="24"/>
          <w:lang w:eastAsia="sk-SK"/>
        </w:rPr>
      </w:pPr>
    </w:p>
    <w:p w:rsidR="00C01543" w:rsidRPr="00BB287A" w:rsidP="00C01543">
      <w:pPr>
        <w:bidi w:val="0"/>
        <w:rPr>
          <w:rFonts w:ascii="Times New Roman" w:hAnsi="Times New Roman"/>
          <w:b/>
          <w:sz w:val="24"/>
          <w:szCs w:val="24"/>
        </w:rPr>
      </w:pPr>
      <w:r w:rsidRPr="00BB287A">
        <w:rPr>
          <w:rFonts w:ascii="Times New Roman" w:hAnsi="Times New Roman"/>
          <w:b/>
          <w:sz w:val="24"/>
          <w:szCs w:val="24"/>
        </w:rPr>
        <w:t>Tabuľka C</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01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68"/>
        </w:trPr>
        <w:tc>
          <w:tcPr>
            <w:tcW w:w="7196" w:type="dxa"/>
            <w:tcBorders>
              <w:top w:val="single" w:sz="4" w:space="0" w:color="auto"/>
              <w:left w:val="single" w:sz="4" w:space="0" w:color="auto"/>
              <w:bottom w:val="single" w:sz="4" w:space="0" w:color="auto"/>
              <w:right w:val="single" w:sz="4" w:space="0" w:color="auto"/>
            </w:tcBorders>
            <w:textDirection w:val="lrTb"/>
            <w:vAlign w:val="center"/>
          </w:tcPr>
          <w:p w:rsidR="00C01543" w:rsidRPr="00BB287A" w:rsidP="008E3223">
            <w:pPr>
              <w:bidi w:val="0"/>
              <w:rPr>
                <w:rFonts w:ascii="Times New Roman" w:hAnsi="Times New Roman"/>
                <w:b/>
                <w:sz w:val="24"/>
                <w:szCs w:val="24"/>
              </w:rPr>
            </w:pPr>
            <w:r w:rsidRPr="00BB287A">
              <w:rPr>
                <w:rFonts w:ascii="Times New Roman" w:hAnsi="Times New Roman"/>
                <w:b/>
                <w:sz w:val="24"/>
                <w:szCs w:val="24"/>
              </w:rPr>
              <w:t>Činnosti</w:t>
            </w:r>
          </w:p>
        </w:tc>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C01543" w:rsidRPr="00BB287A" w:rsidP="008E3223">
            <w:pPr>
              <w:bidi w:val="0"/>
              <w:rPr>
                <w:rFonts w:ascii="Times New Roman" w:hAnsi="Times New Roman"/>
                <w:b/>
                <w:sz w:val="24"/>
                <w:szCs w:val="24"/>
              </w:rPr>
            </w:pPr>
            <w:r w:rsidRPr="00BB287A">
              <w:rPr>
                <w:rFonts w:ascii="Times New Roman" w:hAnsi="Times New Roman"/>
                <w:b/>
                <w:sz w:val="24"/>
                <w:szCs w:val="24"/>
              </w:rPr>
              <w:t>Znečisťujúca látka</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b/>
                <w:bCs/>
                <w:sz w:val="24"/>
                <w:szCs w:val="24"/>
                <w:lang w:eastAsia="sk-SK"/>
              </w:rPr>
            </w:pPr>
            <w:r w:rsidRPr="00BB287A">
              <w:rPr>
                <w:rFonts w:ascii="Times New Roman" w:hAnsi="Times New Roman"/>
                <w:b/>
                <w:bCs/>
                <w:sz w:val="24"/>
                <w:szCs w:val="24"/>
                <w:lang w:eastAsia="sk-SK"/>
              </w:rPr>
              <w:t xml:space="preserve">Činnosti v energetike </w:t>
            </w:r>
            <w:r w:rsidRPr="00BB287A">
              <w:rPr>
                <w:rFonts w:ascii="Times New Roman" w:hAnsi="Times New Roman"/>
                <w:sz w:val="24"/>
                <w:szCs w:val="24"/>
                <w:lang w:eastAsia="sk-SK"/>
              </w:rPr>
              <w:br/>
              <w:t>Spaľovacie zariadenia s menovitým tepelným príkonom väčším ako 50 MW okrem spaľovacích zariadení, ktoré spaľujú výhradne zemný plyn naftový a skvapalnené uhľovodíkové plyny (s výnimkou zariadení na nebezpečný alebo komunálny odpad).</w:t>
            </w:r>
          </w:p>
          <w:p w:rsidR="00C01543" w:rsidRPr="00BB287A" w:rsidP="008E3223">
            <w:pPr>
              <w:bidi w:val="0"/>
              <w:rPr>
                <w:rFonts w:ascii="Times New Roman" w:hAnsi="Times New Roman"/>
                <w:sz w:val="24"/>
                <w:szCs w:val="24"/>
                <w:lang w:eastAsia="sk-SK"/>
              </w:rPr>
            </w:pPr>
            <w:r w:rsidRPr="00BB287A">
              <w:rPr>
                <w:rFonts w:ascii="Times New Roman" w:hAnsi="Times New Roman"/>
                <w:sz w:val="24"/>
                <w:szCs w:val="24"/>
                <w:lang w:eastAsia="sk-SK"/>
              </w:rPr>
              <w:br/>
              <w:t>Rafinovanie minerálnych olejov.</w:t>
            </w:r>
          </w:p>
          <w:p w:rsidR="00C01543" w:rsidRPr="00BB287A" w:rsidP="008E3223">
            <w:pPr>
              <w:bidi w:val="0"/>
              <w:rPr>
                <w:rFonts w:ascii="Times New Roman" w:hAnsi="Times New Roman"/>
                <w:sz w:val="24"/>
                <w:szCs w:val="24"/>
              </w:rPr>
            </w:pPr>
            <w:r w:rsidRPr="00BB287A">
              <w:rPr>
                <w:rFonts w:ascii="Times New Roman" w:hAnsi="Times New Roman"/>
                <w:sz w:val="24"/>
                <w:szCs w:val="24"/>
                <w:lang w:eastAsia="sk-SK"/>
              </w:rPr>
              <w:br/>
              <w:t>Výroba koksu.</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spacing w:after="0"/>
              <w:rPr>
                <w:rFonts w:ascii="Times New Roman" w:hAnsi="Times New Roman"/>
                <w:sz w:val="24"/>
                <w:szCs w:val="24"/>
              </w:rPr>
            </w:pPr>
          </w:p>
          <w:p w:rsidR="00C01543" w:rsidRPr="00BB287A" w:rsidP="008E3223">
            <w:pPr>
              <w:bidi w:val="0"/>
              <w:rPr>
                <w:rFonts w:ascii="Times New Roman" w:hAnsi="Times New Roman"/>
                <w:sz w:val="24"/>
                <w:szCs w:val="24"/>
                <w:lang w:eastAsia="sk-SK"/>
              </w:rPr>
            </w:pPr>
            <w:r w:rsidRPr="00BB287A">
              <w:rPr>
                <w:rFonts w:ascii="Times New Roman" w:hAnsi="Times New Roman"/>
                <w:sz w:val="24"/>
                <w:szCs w:val="24"/>
                <w:lang w:eastAsia="sk-SK"/>
              </w:rPr>
              <w:t>Oxid siričitý</w:t>
            </w:r>
          </w:p>
          <w:p w:rsidR="00C01543" w:rsidRPr="00BB287A" w:rsidP="008E3223">
            <w:pPr>
              <w:bidi w:val="0"/>
              <w:rPr>
                <w:rFonts w:ascii="Times New Roman" w:hAnsi="Times New Roman"/>
                <w:sz w:val="24"/>
                <w:szCs w:val="24"/>
                <w:lang w:eastAsia="sk-SK"/>
              </w:rPr>
            </w:pPr>
          </w:p>
          <w:p w:rsidR="00C01543" w:rsidRPr="00BB287A" w:rsidP="008E3223">
            <w:pPr>
              <w:bidi w:val="0"/>
              <w:rPr>
                <w:rFonts w:ascii="Times New Roman" w:hAnsi="Times New Roman"/>
                <w:sz w:val="24"/>
                <w:szCs w:val="24"/>
                <w:lang w:eastAsia="sk-SK"/>
              </w:rPr>
            </w:pPr>
          </w:p>
          <w:p w:rsidR="00C01543" w:rsidRPr="00BB287A" w:rsidP="008E3223">
            <w:pPr>
              <w:bidi w:val="0"/>
              <w:rPr>
                <w:rFonts w:ascii="Times New Roman" w:hAnsi="Times New Roman"/>
                <w:sz w:val="24"/>
                <w:szCs w:val="24"/>
                <w:lang w:eastAsia="sk-SK"/>
              </w:rPr>
            </w:pPr>
            <w:r w:rsidRPr="00BB287A">
              <w:rPr>
                <w:rFonts w:ascii="Times New Roman" w:hAnsi="Times New Roman"/>
                <w:sz w:val="24"/>
                <w:szCs w:val="24"/>
                <w:lang w:eastAsia="sk-SK"/>
              </w:rPr>
              <w:t>Oxid siričitý</w:t>
            </w:r>
          </w:p>
          <w:p w:rsidR="00C01543" w:rsidRPr="00BB287A" w:rsidP="008E3223">
            <w:pPr>
              <w:bidi w:val="0"/>
              <w:rPr>
                <w:rFonts w:ascii="Times New Roman" w:hAnsi="Times New Roman"/>
                <w:sz w:val="24"/>
                <w:szCs w:val="24"/>
                <w:lang w:eastAsia="sk-SK"/>
              </w:rPr>
            </w:pPr>
          </w:p>
          <w:p w:rsidR="00C01543" w:rsidRPr="00BB287A" w:rsidP="008E3223">
            <w:pPr>
              <w:bidi w:val="0"/>
              <w:rPr>
                <w:rFonts w:ascii="Times New Roman" w:hAnsi="Times New Roman"/>
                <w:sz w:val="24"/>
                <w:szCs w:val="24"/>
              </w:rPr>
            </w:pPr>
            <w:r w:rsidRPr="00BB287A">
              <w:rPr>
                <w:rFonts w:ascii="Times New Roman" w:hAnsi="Times New Roman"/>
                <w:sz w:val="24"/>
                <w:szCs w:val="24"/>
                <w:lang w:eastAsia="sk-SK"/>
              </w:rPr>
              <w:t>Oxid siričitý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lang w:eastAsia="sk-SK"/>
              </w:rPr>
            </w:pPr>
            <w:r w:rsidRPr="00BB287A">
              <w:rPr>
                <w:rFonts w:ascii="Times New Roman" w:hAnsi="Times New Roman"/>
                <w:b/>
                <w:bCs/>
                <w:sz w:val="24"/>
                <w:szCs w:val="24"/>
                <w:lang w:eastAsia="sk-SK"/>
              </w:rPr>
              <w:t xml:space="preserve">Výroba a spracovanie železných kovov a spracovanie železných rúd </w:t>
            </w:r>
            <w:r w:rsidRPr="00BB287A">
              <w:rPr>
                <w:rFonts w:ascii="Times New Roman" w:hAnsi="Times New Roman"/>
                <w:sz w:val="24"/>
                <w:szCs w:val="24"/>
                <w:lang w:eastAsia="sk-SK"/>
              </w:rPr>
              <w:br/>
              <w:t>Prevádzky na praženie alebo spekanie kovových rúd (vrátane sírnikovej rudy).</w:t>
            </w:r>
          </w:p>
          <w:p w:rsidR="00C01543" w:rsidRPr="00BB287A" w:rsidP="008E3223">
            <w:pPr>
              <w:bidi w:val="0"/>
              <w:rPr>
                <w:rFonts w:ascii="Times New Roman" w:hAnsi="Times New Roman"/>
                <w:sz w:val="24"/>
                <w:szCs w:val="24"/>
              </w:rPr>
            </w:pPr>
            <w:r w:rsidRPr="00BB287A">
              <w:rPr>
                <w:rFonts w:ascii="Times New Roman" w:hAnsi="Times New Roman"/>
                <w:sz w:val="24"/>
                <w:szCs w:val="24"/>
                <w:lang w:eastAsia="sk-SK"/>
              </w:rPr>
              <w:br/>
              <w:t>Prevádzky na výrobu surového železa alebo ocele (z prvotných alebo druhotných surovín) vrátane kontinuálneho liatia s kapacitou väčšou ako 2, 5 tony za hodinu.</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spacing w:after="0"/>
              <w:rPr>
                <w:rFonts w:ascii="Times New Roman" w:hAnsi="Times New Roman"/>
                <w:sz w:val="24"/>
                <w:szCs w:val="24"/>
                <w:lang w:eastAsia="sk-SK"/>
              </w:rPr>
            </w:pPr>
          </w:p>
          <w:p w:rsidR="00C01543" w:rsidRPr="00BB287A" w:rsidP="008E3223">
            <w:pPr>
              <w:bidi w:val="0"/>
              <w:rPr>
                <w:rFonts w:ascii="Times New Roman" w:hAnsi="Times New Roman"/>
                <w:sz w:val="24"/>
                <w:szCs w:val="24"/>
                <w:lang w:eastAsia="sk-SK"/>
              </w:rPr>
            </w:pPr>
            <w:r w:rsidRPr="00BB287A">
              <w:rPr>
                <w:rFonts w:ascii="Times New Roman" w:hAnsi="Times New Roman"/>
                <w:sz w:val="24"/>
                <w:szCs w:val="24"/>
                <w:lang w:eastAsia="sk-SK"/>
              </w:rPr>
              <w:t>Oxid siričitý</w:t>
            </w:r>
          </w:p>
          <w:p w:rsidR="00C01543" w:rsidRPr="00BB287A" w:rsidP="008E3223">
            <w:pPr>
              <w:bidi w:val="0"/>
              <w:rPr>
                <w:rFonts w:ascii="Times New Roman" w:hAnsi="Times New Roman"/>
                <w:sz w:val="24"/>
                <w:szCs w:val="24"/>
                <w:lang w:eastAsia="sk-SK"/>
              </w:rPr>
            </w:pPr>
          </w:p>
          <w:p w:rsidR="00C01543" w:rsidRPr="00BB287A" w:rsidP="008E3223">
            <w:pPr>
              <w:bidi w:val="0"/>
              <w:rPr>
                <w:rFonts w:ascii="Times New Roman" w:hAnsi="Times New Roman"/>
                <w:sz w:val="24"/>
                <w:szCs w:val="24"/>
              </w:rPr>
            </w:pPr>
            <w:r w:rsidRPr="00BB287A">
              <w:rPr>
                <w:rFonts w:ascii="Times New Roman" w:hAnsi="Times New Roman"/>
                <w:sz w:val="24"/>
                <w:szCs w:val="24"/>
                <w:lang w:eastAsia="sk-SK"/>
              </w:rPr>
              <w:t>Oxid siričitý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sz w:val="24"/>
                <w:szCs w:val="24"/>
                <w:lang w:eastAsia="sk-SK"/>
              </w:rPr>
            </w:pPr>
            <w:r w:rsidRPr="00BB287A">
              <w:rPr>
                <w:rFonts w:ascii="Times New Roman" w:hAnsi="Times New Roman"/>
                <w:b/>
                <w:bCs/>
                <w:sz w:val="24"/>
                <w:szCs w:val="24"/>
                <w:lang w:eastAsia="sk-SK"/>
              </w:rPr>
              <w:t xml:space="preserve">Priemysel nerastných surovín </w:t>
            </w:r>
            <w:r w:rsidRPr="00BB287A">
              <w:rPr>
                <w:rFonts w:ascii="Times New Roman" w:hAnsi="Times New Roman"/>
                <w:sz w:val="24"/>
                <w:szCs w:val="24"/>
                <w:lang w:eastAsia="sk-SK"/>
              </w:rPr>
              <w:br/>
              <w:t>Prevádzky na výrobu cementového slinku v rotačných peciach s výrobnou kapacitou väčšou ako 500 ton denne alebo na výrobu magnezitového slinku alebo vápna v rotačných peciach s kapacitou väčšou ako 50 ton denne, alebo v iných peciach s kapacitou väčšou ako 50 ton denne.</w:t>
            </w:r>
          </w:p>
          <w:p w:rsidR="00C01543" w:rsidRPr="00BB287A" w:rsidP="008E3223">
            <w:pPr>
              <w:bidi w:val="0"/>
              <w:rPr>
                <w:rFonts w:ascii="Times New Roman" w:hAnsi="Times New Roman"/>
                <w:sz w:val="24"/>
                <w:szCs w:val="24"/>
                <w:lang w:eastAsia="sk-SK"/>
              </w:rPr>
            </w:pPr>
            <w:r w:rsidRPr="00BB287A">
              <w:rPr>
                <w:rFonts w:ascii="Times New Roman" w:hAnsi="Times New Roman"/>
                <w:sz w:val="24"/>
                <w:szCs w:val="24"/>
                <w:lang w:eastAsia="sk-SK"/>
              </w:rPr>
              <w:br/>
              <w:t>Prevádzky na výrobu skla vrátane sklených vlákien s taviacou kapacitou väčšou ako 20 ton za deň.</w:t>
            </w:r>
          </w:p>
          <w:p w:rsidR="00C01543" w:rsidRPr="00BB287A" w:rsidP="008E3223">
            <w:pPr>
              <w:bidi w:val="0"/>
              <w:jc w:val="both"/>
              <w:rPr>
                <w:rFonts w:ascii="Times New Roman" w:hAnsi="Times New Roman"/>
                <w:b/>
                <w:bCs/>
                <w:sz w:val="24"/>
                <w:szCs w:val="24"/>
                <w:lang w:eastAsia="sk-SK"/>
              </w:rPr>
            </w:pPr>
            <w:r w:rsidRPr="00BB287A">
              <w:rPr>
                <w:rFonts w:ascii="Times New Roman" w:hAnsi="Times New Roman"/>
                <w:sz w:val="24"/>
                <w:szCs w:val="24"/>
                <w:lang w:eastAsia="sk-SK"/>
              </w:rPr>
              <w:t xml:space="preserve">Prevádzky na výrobu keramických výrobkov vypaľovaním, najmä krytinových škridiel, tehál, žiaruvzdorných tvárnic, obkladačiek, kameniny alebo porcelánu, s výrobnou kapacitou väčšou ako 75 ton za deň a s kapacitou pece väčšou ako </w:t>
            </w:r>
            <w:smartTag w:uri="urn:schemas-microsoft-com:office:smarttags" w:element="metricconverter">
              <w:smartTagPr>
                <w:attr w:name="ProductID" w:val="100 kg"/>
              </w:smartTagPr>
              <w:r w:rsidRPr="00BB287A">
                <w:rPr>
                  <w:rFonts w:ascii="Times New Roman" w:hAnsi="Times New Roman"/>
                  <w:sz w:val="24"/>
                  <w:szCs w:val="24"/>
                  <w:lang w:eastAsia="sk-SK"/>
                </w:rPr>
                <w:t>4 m</w:t>
              </w:r>
              <w:r w:rsidRPr="00BB287A">
                <w:rPr>
                  <w:rFonts w:ascii="Times New Roman" w:hAnsi="Times New Roman"/>
                  <w:sz w:val="24"/>
                  <w:szCs w:val="24"/>
                  <w:vertAlign w:val="superscript"/>
                  <w:lang w:eastAsia="sk-SK"/>
                </w:rPr>
                <w:t>3</w:t>
              </w:r>
            </w:smartTag>
            <w:r w:rsidRPr="00BB287A">
              <w:rPr>
                <w:rFonts w:ascii="Times New Roman" w:hAnsi="Times New Roman"/>
                <w:sz w:val="24"/>
                <w:szCs w:val="24"/>
                <w:lang w:eastAsia="sk-SK"/>
              </w:rPr>
              <w:t xml:space="preserve"> a s hustotou vsádzky väčšou ako 300 kg/m</w:t>
            </w:r>
            <w:r w:rsidRPr="00BB287A">
              <w:rPr>
                <w:rFonts w:ascii="Times New Roman" w:hAnsi="Times New Roman"/>
                <w:sz w:val="24"/>
                <w:szCs w:val="24"/>
                <w:vertAlign w:val="superscript"/>
                <w:lang w:eastAsia="sk-SK"/>
              </w:rPr>
              <w:t>3</w:t>
            </w:r>
            <w:r w:rsidRPr="00BB287A">
              <w:rPr>
                <w:rFonts w:ascii="Times New Roman" w:hAnsi="Times New Roman"/>
                <w:sz w:val="24"/>
                <w:szCs w:val="24"/>
                <w:lang w:eastAsia="sk-SK"/>
              </w:rPr>
              <w:t>.</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spacing w:after="0"/>
              <w:rPr>
                <w:rFonts w:ascii="Times New Roman" w:hAnsi="Times New Roman"/>
                <w:sz w:val="24"/>
                <w:szCs w:val="24"/>
                <w:lang w:eastAsia="sk-SK"/>
              </w:rPr>
            </w:pPr>
          </w:p>
          <w:p w:rsidR="00C01543" w:rsidRPr="00BB287A" w:rsidP="008E3223">
            <w:pPr>
              <w:bidi w:val="0"/>
              <w:spacing w:after="0"/>
              <w:rPr>
                <w:rFonts w:ascii="Times New Roman" w:hAnsi="Times New Roman"/>
                <w:sz w:val="24"/>
                <w:szCs w:val="24"/>
                <w:lang w:eastAsia="sk-SK"/>
              </w:rPr>
            </w:pPr>
            <w:r w:rsidRPr="00BB287A">
              <w:rPr>
                <w:rFonts w:ascii="Times New Roman" w:hAnsi="Times New Roman"/>
                <w:sz w:val="24"/>
                <w:szCs w:val="24"/>
                <w:lang w:eastAsia="sk-SK"/>
              </w:rPr>
              <w:t>Oxid siričitý</w:t>
            </w:r>
          </w:p>
          <w:p w:rsidR="00C01543" w:rsidRPr="00BB287A" w:rsidP="008E3223">
            <w:pPr>
              <w:bidi w:val="0"/>
              <w:spacing w:after="0"/>
              <w:rPr>
                <w:rFonts w:ascii="Times New Roman" w:hAnsi="Times New Roman"/>
                <w:sz w:val="24"/>
                <w:szCs w:val="24"/>
                <w:lang w:eastAsia="sk-SK"/>
              </w:rPr>
            </w:pPr>
          </w:p>
          <w:p w:rsidR="00C01543" w:rsidRPr="00BB287A" w:rsidP="008E3223">
            <w:pPr>
              <w:bidi w:val="0"/>
              <w:rPr>
                <w:rFonts w:ascii="Times New Roman" w:hAnsi="Times New Roman"/>
                <w:sz w:val="24"/>
                <w:szCs w:val="24"/>
                <w:lang w:eastAsia="sk-SK"/>
              </w:rPr>
            </w:pPr>
          </w:p>
          <w:p w:rsidR="00C01543" w:rsidRPr="00BB287A" w:rsidP="008E3223">
            <w:pPr>
              <w:bidi w:val="0"/>
              <w:spacing w:after="0"/>
              <w:rPr>
                <w:rFonts w:ascii="Times New Roman" w:hAnsi="Times New Roman"/>
                <w:sz w:val="24"/>
                <w:szCs w:val="24"/>
                <w:lang w:eastAsia="sk-SK"/>
              </w:rPr>
            </w:pPr>
          </w:p>
          <w:p w:rsidR="00C01543" w:rsidRPr="00BB287A" w:rsidP="008E3223">
            <w:pPr>
              <w:bidi w:val="0"/>
              <w:spacing w:after="0"/>
              <w:rPr>
                <w:rFonts w:ascii="Times New Roman" w:hAnsi="Times New Roman"/>
                <w:sz w:val="24"/>
                <w:szCs w:val="24"/>
                <w:lang w:eastAsia="sk-SK"/>
              </w:rPr>
            </w:pPr>
          </w:p>
          <w:p w:rsidR="00C01543" w:rsidRPr="00BB287A" w:rsidP="008E3223">
            <w:pPr>
              <w:bidi w:val="0"/>
              <w:spacing w:after="0"/>
              <w:rPr>
                <w:rFonts w:ascii="Times New Roman" w:hAnsi="Times New Roman"/>
                <w:sz w:val="24"/>
                <w:szCs w:val="24"/>
                <w:lang w:eastAsia="sk-SK"/>
              </w:rPr>
            </w:pPr>
          </w:p>
          <w:p w:rsidR="00C01543" w:rsidRPr="00BB287A" w:rsidP="008E3223">
            <w:pPr>
              <w:bidi w:val="0"/>
              <w:spacing w:after="0"/>
              <w:rPr>
                <w:rFonts w:ascii="Times New Roman" w:hAnsi="Times New Roman"/>
                <w:sz w:val="24"/>
                <w:szCs w:val="24"/>
                <w:lang w:eastAsia="sk-SK"/>
              </w:rPr>
            </w:pPr>
            <w:r w:rsidRPr="00BB287A">
              <w:rPr>
                <w:rFonts w:ascii="Times New Roman" w:hAnsi="Times New Roman"/>
                <w:sz w:val="24"/>
                <w:szCs w:val="24"/>
                <w:lang w:eastAsia="sk-SK"/>
              </w:rPr>
              <w:t>Oxid siričitý</w:t>
            </w:r>
          </w:p>
          <w:p w:rsidR="00C01543" w:rsidRPr="00BB287A" w:rsidP="008E3223">
            <w:pPr>
              <w:bidi w:val="0"/>
              <w:spacing w:after="0"/>
              <w:rPr>
                <w:rFonts w:ascii="Times New Roman" w:hAnsi="Times New Roman"/>
                <w:sz w:val="24"/>
                <w:szCs w:val="24"/>
                <w:lang w:eastAsia="sk-SK"/>
              </w:rPr>
            </w:pPr>
          </w:p>
          <w:p w:rsidR="00C01543" w:rsidRPr="00BB287A" w:rsidP="008E3223">
            <w:pPr>
              <w:bidi w:val="0"/>
              <w:spacing w:after="0"/>
              <w:rPr>
                <w:rFonts w:ascii="Times New Roman" w:hAnsi="Times New Roman"/>
                <w:sz w:val="24"/>
                <w:szCs w:val="24"/>
                <w:lang w:eastAsia="sk-SK"/>
              </w:rPr>
            </w:pPr>
          </w:p>
          <w:p w:rsidR="00C01543" w:rsidRPr="00BB287A" w:rsidP="008E3223">
            <w:pPr>
              <w:bidi w:val="0"/>
              <w:spacing w:before="240"/>
              <w:rPr>
                <w:rFonts w:ascii="Times New Roman" w:hAnsi="Times New Roman"/>
                <w:sz w:val="24"/>
                <w:szCs w:val="24"/>
                <w:lang w:eastAsia="sk-SK"/>
              </w:rPr>
            </w:pPr>
            <w:r w:rsidRPr="00BB287A">
              <w:rPr>
                <w:rFonts w:ascii="Times New Roman" w:hAnsi="Times New Roman"/>
                <w:sz w:val="24"/>
                <w:szCs w:val="24"/>
                <w:lang w:eastAsia="sk-SK"/>
              </w:rPr>
              <w:t>Oxid siričitý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spacing w:after="0" w:line="240" w:lineRule="auto"/>
              <w:rPr>
                <w:rFonts w:ascii="Times New Roman" w:hAnsi="Times New Roman"/>
                <w:sz w:val="24"/>
                <w:szCs w:val="24"/>
                <w:lang w:eastAsia="sk-SK"/>
              </w:rPr>
            </w:pPr>
            <w:r w:rsidRPr="00BB287A">
              <w:rPr>
                <w:rFonts w:ascii="Times New Roman" w:hAnsi="Times New Roman"/>
                <w:b/>
                <w:bCs/>
                <w:sz w:val="24"/>
                <w:szCs w:val="24"/>
                <w:lang w:eastAsia="sk-SK"/>
              </w:rPr>
              <w:t xml:space="preserve">Rafinérie ropy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P="008E3223">
            <w:pPr>
              <w:bidi w:val="0"/>
              <w:spacing w:after="0" w:line="240" w:lineRule="auto"/>
              <w:jc w:val="center"/>
              <w:rPr>
                <w:rFonts w:ascii="Times New Roman" w:hAnsi="Times New Roman"/>
                <w:sz w:val="24"/>
                <w:szCs w:val="24"/>
                <w:lang w:eastAsia="sk-SK"/>
              </w:rPr>
            </w:pPr>
            <w:r w:rsidRPr="00BB287A">
              <w:rPr>
                <w:rFonts w:ascii="Times New Roman" w:hAnsi="Times New Roman"/>
                <w:sz w:val="24"/>
                <w:szCs w:val="24"/>
                <w:lang w:eastAsia="sk-SK"/>
              </w:rPr>
              <w:t>Oxid siričitý</w:t>
            </w:r>
          </w:p>
          <w:p w:rsidR="00191254" w:rsidRPr="00BB287A" w:rsidP="008E3223">
            <w:pPr>
              <w:bidi w:val="0"/>
              <w:spacing w:after="0" w:line="240" w:lineRule="auto"/>
              <w:jc w:val="center"/>
              <w:rPr>
                <w:rFonts w:ascii="Times New Roman" w:hAnsi="Times New Roman"/>
                <w:sz w:val="24"/>
                <w:szCs w:val="24"/>
                <w:lang w:eastAsia="sk-SK"/>
              </w:rPr>
            </w:pP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spacing w:after="0" w:line="240" w:lineRule="auto"/>
              <w:rPr>
                <w:rFonts w:ascii="Times New Roman" w:hAnsi="Times New Roman"/>
                <w:sz w:val="24"/>
                <w:szCs w:val="24"/>
                <w:lang w:eastAsia="sk-SK"/>
              </w:rPr>
            </w:pPr>
            <w:r w:rsidRPr="00BB287A">
              <w:rPr>
                <w:rFonts w:ascii="Times New Roman" w:hAnsi="Times New Roman"/>
                <w:b/>
                <w:bCs/>
                <w:sz w:val="24"/>
                <w:szCs w:val="24"/>
                <w:lang w:eastAsia="sk-SK"/>
              </w:rPr>
              <w:t xml:space="preserve">Iné činnosti </w:t>
            </w:r>
            <w:r w:rsidRPr="00BB287A">
              <w:rPr>
                <w:rFonts w:ascii="Times New Roman" w:hAnsi="Times New Roman"/>
                <w:sz w:val="24"/>
                <w:szCs w:val="24"/>
                <w:lang w:eastAsia="sk-SK"/>
              </w:rPr>
              <w:br/>
              <w:t xml:space="preserve">Priemyselné prevádzky na výrobu </w:t>
              <w:br/>
              <w:t>a) buničiny z dreva alebo z iných vláknitých materiálov,</w:t>
              <w:br/>
              <w:t xml:space="preserve">b) papiera a lepenky s výrobnou kapacitou väčšou ako 20 ton za deň.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spacing w:after="0" w:line="240" w:lineRule="auto"/>
              <w:jc w:val="center"/>
              <w:rPr>
                <w:rFonts w:ascii="Times New Roman" w:hAnsi="Times New Roman"/>
                <w:sz w:val="24"/>
                <w:szCs w:val="24"/>
                <w:lang w:eastAsia="sk-SK"/>
              </w:rPr>
            </w:pPr>
            <w:r w:rsidRPr="00BB287A">
              <w:rPr>
                <w:rFonts w:ascii="Times New Roman" w:hAnsi="Times New Roman"/>
                <w:sz w:val="24"/>
                <w:szCs w:val="24"/>
                <w:lang w:eastAsia="sk-SK"/>
              </w:rPr>
              <w:br/>
              <w:br/>
              <w:t xml:space="preserve">Oxid siričitý </w:t>
              <w:br/>
              <w:t>Oxid siričitý</w:t>
            </w:r>
          </w:p>
        </w:tc>
      </w:tr>
    </w:tbl>
    <w:p w:rsidR="00191254" w:rsidP="00C01543">
      <w:pPr>
        <w:bidi w:val="0"/>
        <w:rPr>
          <w:rFonts w:ascii="Times New Roman" w:hAnsi="Times New Roman"/>
          <w:b/>
          <w:sz w:val="24"/>
          <w:szCs w:val="24"/>
        </w:rPr>
      </w:pPr>
    </w:p>
    <w:p w:rsidR="00C01543" w:rsidRPr="00BB287A" w:rsidP="00C01543">
      <w:pPr>
        <w:bidi w:val="0"/>
        <w:rPr>
          <w:rFonts w:ascii="Times New Roman" w:hAnsi="Times New Roman"/>
          <w:b/>
          <w:sz w:val="24"/>
          <w:szCs w:val="24"/>
        </w:rPr>
      </w:pPr>
      <w:r w:rsidRPr="00BB287A">
        <w:rPr>
          <w:rFonts w:ascii="Times New Roman" w:hAnsi="Times New Roman"/>
          <w:b/>
          <w:sz w:val="24"/>
          <w:szCs w:val="24"/>
        </w:rPr>
        <w:t>Tabuľka D</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01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68"/>
        </w:trPr>
        <w:tc>
          <w:tcPr>
            <w:tcW w:w="7196" w:type="dxa"/>
            <w:tcBorders>
              <w:top w:val="single" w:sz="4" w:space="0" w:color="auto"/>
              <w:left w:val="single" w:sz="4" w:space="0" w:color="auto"/>
              <w:bottom w:val="single" w:sz="4" w:space="0" w:color="auto"/>
              <w:right w:val="single" w:sz="4" w:space="0" w:color="auto"/>
            </w:tcBorders>
            <w:textDirection w:val="lrTb"/>
            <w:vAlign w:val="center"/>
          </w:tcPr>
          <w:p w:rsidR="00C01543" w:rsidRPr="00BB287A" w:rsidP="008E3223">
            <w:pPr>
              <w:bidi w:val="0"/>
              <w:rPr>
                <w:rFonts w:ascii="Times New Roman" w:hAnsi="Times New Roman"/>
                <w:sz w:val="24"/>
                <w:szCs w:val="24"/>
                <w:lang w:eastAsia="sk-SK"/>
              </w:rPr>
            </w:pPr>
            <w:r w:rsidRPr="00BB287A">
              <w:rPr>
                <w:rFonts w:ascii="Times New Roman" w:hAnsi="Times New Roman"/>
                <w:sz w:val="24"/>
                <w:szCs w:val="24"/>
                <w:lang w:eastAsia="sk-SK"/>
              </w:rPr>
              <w:t xml:space="preserve">Letecká doprava </w:t>
              <w:br/>
              <w:br/>
              <w:t xml:space="preserve">Lety s odletom z letiska alebo príletom na letisko, ktoré sa nachádza na území členského štátu. </w:t>
              <w:br/>
              <w:br/>
              <w:t xml:space="preserve">Táto činnosť nezahŕňa: </w:t>
              <w:br/>
              <w:br/>
              <w:t xml:space="preserve">a) lety uskutočňované v rámci úradnej misie výhradne na účely prepravy vládnuceho monarchu a jeho najbližšej rodiny, hláv štátov, predsedov vlád a ministrov vlád krajiny, ktorá nie je členským štátom, ak je to potvrdené príslušným indikátorom stavu v letovom pláne; </w:t>
              <w:br/>
              <w:br/>
              <w:t xml:space="preserve">b) vojenské lety uskutočňované vojenskými lietadlami a lety colných a policajných orgánov; </w:t>
              <w:br/>
              <w:br/>
              <w:t xml:space="preserve">c) pátracie a záchranné lety, protipožiarne lety, humanitárne lety a lety pohotovostnej zdravotníckej služby povolené príslušným kompetentným orgánom; </w:t>
              <w:br/>
              <w:br/>
              <w:t xml:space="preserve">d) všetky lety uskutočňované výhradne podľa vizuálnych letových pravidiel definovaných v prílohe 2 k Chicagskemu dohovoru; </w:t>
              <w:br/>
              <w:br/>
              <w:t xml:space="preserve">e) lety končiace sa na letisku, z ktorého lietadlo vzlietlo, počas ktorých nedošlo k medzipristátiu; </w:t>
              <w:br/>
              <w:br/>
              <w:t xml:space="preserve">f) výcvikové lety uskutočňované výhradne na účely získania licencie alebo hodnotenia, ak ide o letovú posádku v kabíne, ak je to potvrdené príslušnou poznámkou v letovom pláne, za predpokladu, že let neslúži na prepravu cestujúcich a/alebo nákladu alebo na umiestnenie alebo prevoz lietadla; </w:t>
              <w:br/>
              <w:br/>
              <w:t xml:space="preserve">g) lety uskutočňované výhradne na účely vedeckého výskumu alebo na účely kontroly, testovania alebo osvedčenia lietadla alebo zariadení na palube alebo na zemi; </w:t>
              <w:br/>
              <w:br/>
              <w:t xml:space="preserve">h) lety uskutočňované lietadlami s certifikovanou maximálnou vzletovou hmotnosťou menšou ako </w:t>
            </w:r>
            <w:smartTag w:uri="urn:schemas-microsoft-com:office:smarttags" w:element="metricconverter">
              <w:smartTagPr>
                <w:attr w:name="ProductID" w:val="100 kg"/>
              </w:smartTagPr>
              <w:r w:rsidRPr="00BB287A">
                <w:rPr>
                  <w:rFonts w:ascii="Times New Roman" w:hAnsi="Times New Roman"/>
                  <w:sz w:val="24"/>
                  <w:szCs w:val="24"/>
                  <w:lang w:eastAsia="sk-SK"/>
                </w:rPr>
                <w:t>5 700 kg</w:t>
              </w:r>
            </w:smartTag>
            <w:r w:rsidRPr="00BB287A">
              <w:rPr>
                <w:rFonts w:ascii="Times New Roman" w:hAnsi="Times New Roman"/>
                <w:sz w:val="24"/>
                <w:szCs w:val="24"/>
                <w:lang w:eastAsia="sk-SK"/>
              </w:rPr>
              <w:t xml:space="preserve">; </w:t>
              <w:br/>
              <w:br/>
              <w:t>i) lety uskutočňované v rámci záväzkov vyplývajúcich zo služby vo verejnom záujme, uložených v súlade s osobitným predpisom</w:t>
            </w:r>
            <w:r w:rsidRPr="00BB287A">
              <w:rPr>
                <w:rFonts w:ascii="Times New Roman" w:hAnsi="Times New Roman"/>
                <w:sz w:val="24"/>
                <w:szCs w:val="24"/>
                <w:vertAlign w:val="superscript"/>
                <w:lang w:eastAsia="sk-SK"/>
              </w:rPr>
              <w:t>31</w:t>
            </w:r>
            <w:r w:rsidRPr="00BB287A">
              <w:rPr>
                <w:rFonts w:ascii="Times New Roman" w:hAnsi="Times New Roman"/>
                <w:sz w:val="24"/>
                <w:szCs w:val="24"/>
                <w:lang w:eastAsia="sk-SK"/>
              </w:rPr>
              <w:t>) na trasy v najvzdialenejších regiónoch vymedzených v medzinárodnej zmluve</w:t>
            </w:r>
            <w:r>
              <w:rPr>
                <w:rStyle w:val="FootnoteReference"/>
                <w:rFonts w:ascii="Times New Roman" w:hAnsi="Times New Roman"/>
                <w:sz w:val="24"/>
                <w:szCs w:val="24"/>
                <w:rtl w:val="0"/>
                <w:lang w:eastAsia="sk-SK"/>
              </w:rPr>
              <w:footnoteReference w:id="45"/>
            </w:r>
            <w:r w:rsidRPr="00BB287A">
              <w:rPr>
                <w:rFonts w:ascii="Times New Roman" w:hAnsi="Times New Roman"/>
                <w:sz w:val="24"/>
                <w:szCs w:val="24"/>
                <w:lang w:eastAsia="sk-SK"/>
              </w:rPr>
              <w:t xml:space="preserve">) alebo na trasy, na ktorých ročná ponúkaná kapacita neprevyšuje 30 000 sedadiel, a </w:t>
              <w:br/>
              <w:br/>
              <w:t xml:space="preserve">j) lety, ktoré by inak spadali pod túto činnosť, uskutočňované prevádzkovateľom komerčnej leteckej dopravy, ktorý uskutočňuje buď menej ako 243 letov počas troch po sebe nasledujúcich štvormesačných období, alebo lety s celkovými ročnými emisiami nižšími ako 10 000 ton za rok. </w:t>
              <w:br/>
              <w:br/>
              <w:t>Lety uskutočňované z úradného poverenia výhradne na účely dopravy vládnuceho monarchu a jeho najbližšej rodiny, hláv štátov, hláv vlád a ministrov vlád členských štátov nemôžu byť na základe tohto písmena vyňaté.</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B287A" w:rsidP="008E3223">
            <w:pPr>
              <w:bidi w:val="0"/>
              <w:rPr>
                <w:rFonts w:ascii="Times New Roman" w:hAnsi="Times New Roman"/>
                <w:b/>
                <w:sz w:val="24"/>
                <w:szCs w:val="24"/>
              </w:rPr>
            </w:pPr>
            <w:r w:rsidRPr="00BB287A">
              <w:rPr>
                <w:rFonts w:ascii="Times New Roman" w:hAnsi="Times New Roman"/>
                <w:sz w:val="24"/>
                <w:szCs w:val="24"/>
                <w:lang w:eastAsia="sk-SK"/>
              </w:rPr>
              <w:t>Oxid uhličitý</w:t>
            </w:r>
          </w:p>
        </w:tc>
      </w:tr>
    </w:tbl>
    <w:p w:rsidR="00C01543" w:rsidRPr="00BB287A" w:rsidP="00C01543">
      <w:pPr>
        <w:bidi w:val="0"/>
        <w:rPr>
          <w:rFonts w:ascii="Times New Roman" w:hAnsi="Times New Roman"/>
          <w:b/>
          <w:sz w:val="24"/>
          <w:szCs w:val="24"/>
        </w:rPr>
      </w:pPr>
    </w:p>
    <w:p w:rsidR="00C01543" w:rsidRPr="00BB287A" w:rsidP="00C01543">
      <w:pPr>
        <w:bidi w:val="0"/>
        <w:rPr>
          <w:rFonts w:ascii="Times New Roman" w:hAnsi="Times New Roman"/>
          <w:b/>
          <w:sz w:val="24"/>
          <w:szCs w:val="24"/>
        </w:rPr>
      </w:pPr>
    </w:p>
    <w:p w:rsidR="00C01543" w:rsidRPr="00BB287A" w:rsidP="00C01543">
      <w:pPr>
        <w:bidi w:val="0"/>
        <w:rPr>
          <w:rFonts w:ascii="Times New Roman" w:hAnsi="Times New Roman"/>
          <w:b/>
          <w:sz w:val="24"/>
          <w:szCs w:val="24"/>
        </w:rPr>
      </w:pPr>
    </w:p>
    <w:p w:rsidR="00C01543" w:rsidRPr="00BB287A" w:rsidP="00C01543">
      <w:pPr>
        <w:bidi w:val="0"/>
        <w:rPr>
          <w:rFonts w:ascii="Times New Roman" w:hAnsi="Times New Roman"/>
          <w:b/>
          <w:sz w:val="24"/>
          <w:szCs w:val="24"/>
        </w:rPr>
      </w:pPr>
    </w:p>
    <w:p w:rsidR="00C01543" w:rsidRPr="00BB287A" w:rsidP="00C01543">
      <w:pPr>
        <w:bidi w:val="0"/>
        <w:rPr>
          <w:rFonts w:ascii="Times New Roman" w:hAnsi="Times New Roman"/>
          <w:b/>
          <w:sz w:val="24"/>
          <w:szCs w:val="24"/>
        </w:rPr>
      </w:pPr>
    </w:p>
    <w:p w:rsidR="00C01543" w:rsidRPr="00BB287A" w:rsidP="00C01543">
      <w:pPr>
        <w:bidi w:val="0"/>
        <w:rPr>
          <w:rFonts w:ascii="Times New Roman" w:hAnsi="Times New Roman"/>
          <w:b/>
          <w:sz w:val="24"/>
          <w:szCs w:val="24"/>
        </w:rPr>
      </w:pPr>
    </w:p>
    <w:p w:rsidR="00C01543" w:rsidRPr="00BB287A" w:rsidP="00C01543">
      <w:pPr>
        <w:bidi w:val="0"/>
        <w:rPr>
          <w:rFonts w:ascii="Times New Roman" w:hAnsi="Times New Roman"/>
          <w:b/>
          <w:sz w:val="24"/>
          <w:szCs w:val="24"/>
        </w:rPr>
      </w:pPr>
    </w:p>
    <w:p w:rsidR="00C01543" w:rsidRPr="00BB287A" w:rsidP="00C01543">
      <w:pPr>
        <w:bidi w:val="0"/>
        <w:rPr>
          <w:rFonts w:ascii="Times New Roman" w:hAnsi="Times New Roman"/>
          <w:b/>
          <w:sz w:val="24"/>
          <w:szCs w:val="24"/>
        </w:rPr>
      </w:pPr>
    </w:p>
    <w:p w:rsidR="00C01543" w:rsidRPr="00BB287A" w:rsidP="00C01543">
      <w:pPr>
        <w:bidi w:val="0"/>
        <w:spacing w:after="0" w:line="240" w:lineRule="auto"/>
        <w:jc w:val="right"/>
        <w:rPr>
          <w:rFonts w:ascii="Times New Roman" w:hAnsi="Times New Roman"/>
          <w:b/>
          <w:sz w:val="24"/>
          <w:szCs w:val="24"/>
        </w:rPr>
      </w:pPr>
    </w:p>
    <w:p w:rsidR="00C01543" w:rsidRPr="00BB287A" w:rsidP="00C01543">
      <w:pPr>
        <w:bidi w:val="0"/>
        <w:spacing w:after="0" w:line="240" w:lineRule="auto"/>
        <w:jc w:val="right"/>
        <w:rPr>
          <w:rFonts w:ascii="Times New Roman" w:hAnsi="Times New Roman"/>
          <w:b/>
          <w:sz w:val="24"/>
          <w:szCs w:val="24"/>
        </w:rPr>
      </w:pPr>
    </w:p>
    <w:p w:rsidR="00C01543" w:rsidRPr="00BB287A" w:rsidP="00C01543">
      <w:pPr>
        <w:bidi w:val="0"/>
        <w:spacing w:after="0" w:line="240" w:lineRule="auto"/>
        <w:rPr>
          <w:rFonts w:ascii="Times New Roman" w:hAnsi="Times New Roman"/>
          <w:b/>
          <w:sz w:val="24"/>
          <w:szCs w:val="24"/>
          <w:lang w:eastAsia="sk-SK"/>
        </w:rPr>
      </w:pPr>
      <w:r w:rsidRPr="00BB287A">
        <w:rPr>
          <w:rFonts w:ascii="Times New Roman" w:hAnsi="Times New Roman"/>
          <w:b/>
          <w:sz w:val="24"/>
          <w:szCs w:val="24"/>
          <w:lang w:eastAsia="sk-SK"/>
        </w:rPr>
        <w:t xml:space="preserve">                                                                                                              </w:t>
      </w:r>
    </w:p>
    <w:p w:rsidR="00C01543" w:rsidRPr="00BB287A" w:rsidP="00C01543">
      <w:pPr>
        <w:bidi w:val="0"/>
        <w:spacing w:after="0" w:line="240" w:lineRule="auto"/>
        <w:ind w:left="6372"/>
        <w:rPr>
          <w:rFonts w:ascii="Times New Roman" w:hAnsi="Times New Roman"/>
          <w:b/>
          <w:sz w:val="24"/>
          <w:szCs w:val="24"/>
          <w:lang w:eastAsia="sk-SK"/>
        </w:rPr>
      </w:pPr>
      <w:r w:rsidRPr="00BB287A">
        <w:rPr>
          <w:rFonts w:ascii="Times New Roman" w:hAnsi="Times New Roman"/>
          <w:b/>
          <w:sz w:val="24"/>
          <w:szCs w:val="24"/>
          <w:lang w:eastAsia="sk-SK"/>
        </w:rPr>
        <w:t xml:space="preserve">Príloha č. 2 </w:t>
      </w:r>
    </w:p>
    <w:p w:rsidR="00C01543" w:rsidRPr="00BB287A" w:rsidP="00C01543">
      <w:pPr>
        <w:bidi w:val="0"/>
        <w:spacing w:after="0" w:line="240" w:lineRule="auto"/>
        <w:ind w:left="6372"/>
        <w:rPr>
          <w:rFonts w:ascii="Times New Roman" w:hAnsi="Times New Roman"/>
          <w:b/>
          <w:sz w:val="24"/>
          <w:szCs w:val="24"/>
          <w:lang w:eastAsia="sk-SK"/>
        </w:rPr>
      </w:pPr>
      <w:r w:rsidRPr="00BB287A">
        <w:rPr>
          <w:rFonts w:ascii="Times New Roman" w:hAnsi="Times New Roman"/>
          <w:b/>
          <w:sz w:val="24"/>
          <w:szCs w:val="24"/>
          <w:lang w:eastAsia="sk-SK"/>
        </w:rPr>
        <w:t>k zákonu č. .../2012 Z. z.</w:t>
      </w:r>
      <w:r w:rsidRPr="00BB287A">
        <w:rPr>
          <w:rFonts w:ascii="Times New Roman" w:hAnsi="Times New Roman"/>
          <w:sz w:val="24"/>
          <w:szCs w:val="24"/>
          <w:lang w:eastAsia="sk-SK"/>
        </w:rPr>
        <w:br/>
      </w:r>
    </w:p>
    <w:p w:rsidR="00C01543" w:rsidRPr="00BB287A" w:rsidP="00C01543">
      <w:pPr>
        <w:bidi w:val="0"/>
        <w:spacing w:after="0" w:line="240" w:lineRule="auto"/>
        <w:rPr>
          <w:rFonts w:ascii="Times New Roman" w:hAnsi="Times New Roman"/>
          <w:sz w:val="24"/>
          <w:szCs w:val="24"/>
          <w:lang w:eastAsia="sk-SK"/>
        </w:rPr>
      </w:pPr>
    </w:p>
    <w:p w:rsidR="00C01543" w:rsidRPr="00BB287A" w:rsidP="00C01543">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ZOZNAM SKLENÍKOVÝCH  PLYNOV A ZNEČISŤUJÚCICH LÁTOK</w:t>
      </w:r>
    </w:p>
    <w:p w:rsidR="00C01543" w:rsidRPr="00BB287A" w:rsidP="00C01543">
      <w:pPr>
        <w:bidi w:val="0"/>
        <w:spacing w:after="0" w:line="240" w:lineRule="auto"/>
        <w:rPr>
          <w:rFonts w:ascii="Times New Roman" w:hAnsi="Times New Roman"/>
          <w:sz w:val="24"/>
          <w:szCs w:val="24"/>
          <w:lang w:eastAsia="sk-SK"/>
        </w:rPr>
      </w:pPr>
      <w:r w:rsidRPr="00BB287A">
        <w:rPr>
          <w:rFonts w:ascii="Times New Roman" w:hAnsi="Times New Roman"/>
          <w:sz w:val="24"/>
          <w:szCs w:val="24"/>
          <w:lang w:eastAsia="sk-SK"/>
        </w:rPr>
        <w:br/>
      </w:r>
      <w:r w:rsidRPr="00BB287A">
        <w:rPr>
          <w:rFonts w:ascii="Times New Roman" w:hAnsi="Times New Roman"/>
          <w:b/>
          <w:bCs/>
          <w:sz w:val="24"/>
          <w:szCs w:val="24"/>
          <w:lang w:eastAsia="sk-SK"/>
        </w:rPr>
        <w:t>Tabuľka A</w:t>
      </w:r>
    </w:p>
    <w:p w:rsidR="00C01543" w:rsidRPr="00BB287A" w:rsidP="00C01543">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SKLENÍKOVÉ  PLYNY</w:t>
      </w:r>
    </w:p>
    <w:p w:rsidR="00C01543" w:rsidRPr="00BB287A" w:rsidP="00C01543">
      <w:pPr>
        <w:bidi w:val="0"/>
        <w:spacing w:after="240" w:line="240" w:lineRule="auto"/>
        <w:rPr>
          <w:rFonts w:ascii="Times New Roman" w:hAnsi="Times New Roman"/>
          <w:sz w:val="24"/>
          <w:szCs w:val="24"/>
          <w:lang w:eastAsia="sk-SK"/>
        </w:rPr>
      </w:pPr>
    </w:p>
    <w:tbl>
      <w:tblPr>
        <w:tblStyle w:val="TableNormal"/>
        <w:tblW w:w="472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728"/>
      </w:tblGrid>
      <w:tr>
        <w:tblPrEx>
          <w:tblW w:w="472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B287A" w:rsidP="008E3223">
            <w:pPr>
              <w:bidi w:val="0"/>
              <w:spacing w:after="0" w:line="240" w:lineRule="auto"/>
              <w:rPr>
                <w:rFonts w:ascii="Times New Roman" w:hAnsi="Times New Roman"/>
                <w:sz w:val="24"/>
                <w:szCs w:val="24"/>
                <w:lang w:eastAsia="sk-SK"/>
              </w:rPr>
            </w:pPr>
            <w:r w:rsidRPr="00BB287A">
              <w:rPr>
                <w:rFonts w:ascii="Times New Roman" w:hAnsi="Times New Roman"/>
                <w:sz w:val="24"/>
                <w:szCs w:val="24"/>
                <w:lang w:eastAsia="sk-SK"/>
              </w:rPr>
              <w:t>Oxid uhličitý (CO</w:t>
            </w:r>
            <w:r w:rsidRPr="00BB287A">
              <w:rPr>
                <w:rFonts w:ascii="Times New Roman" w:hAnsi="Times New Roman"/>
                <w:sz w:val="24"/>
                <w:szCs w:val="24"/>
                <w:vertAlign w:val="subscript"/>
                <w:lang w:eastAsia="sk-SK"/>
              </w:rPr>
              <w:t>2</w:t>
            </w:r>
            <w:r w:rsidRPr="00BB287A">
              <w:rPr>
                <w:rFonts w:ascii="Times New Roman" w:hAnsi="Times New Roman"/>
                <w:sz w:val="24"/>
                <w:szCs w:val="24"/>
                <w:lang w:eastAsia="sk-SK"/>
              </w:rPr>
              <w:t>)</w:t>
            </w:r>
          </w:p>
        </w:tc>
      </w:tr>
      <w:tr>
        <w:tblPrEx>
          <w:tblW w:w="4728" w:type="dxa"/>
          <w:jc w:val="center"/>
          <w:tblCellSpacing w:w="0" w:type="dxa"/>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B287A" w:rsidP="008E3223">
            <w:pPr>
              <w:bidi w:val="0"/>
              <w:spacing w:after="0" w:line="240" w:lineRule="auto"/>
              <w:rPr>
                <w:rFonts w:ascii="Times New Roman" w:hAnsi="Times New Roman"/>
                <w:sz w:val="24"/>
                <w:szCs w:val="24"/>
                <w:lang w:eastAsia="sk-SK"/>
              </w:rPr>
            </w:pPr>
            <w:r w:rsidRPr="00BB287A">
              <w:rPr>
                <w:rFonts w:ascii="Times New Roman" w:hAnsi="Times New Roman"/>
                <w:sz w:val="24"/>
                <w:szCs w:val="24"/>
                <w:lang w:eastAsia="sk-SK"/>
              </w:rPr>
              <w:t>Metán (CH</w:t>
            </w:r>
            <w:r w:rsidRPr="00BB287A">
              <w:rPr>
                <w:rFonts w:ascii="Times New Roman" w:hAnsi="Times New Roman"/>
                <w:sz w:val="24"/>
                <w:szCs w:val="24"/>
                <w:vertAlign w:val="subscript"/>
                <w:lang w:eastAsia="sk-SK"/>
              </w:rPr>
              <w:t>4</w:t>
            </w:r>
            <w:r w:rsidRPr="00BB287A">
              <w:rPr>
                <w:rFonts w:ascii="Times New Roman" w:hAnsi="Times New Roman"/>
                <w:sz w:val="24"/>
                <w:szCs w:val="24"/>
                <w:lang w:eastAsia="sk-SK"/>
              </w:rPr>
              <w:t>)</w:t>
            </w:r>
          </w:p>
        </w:tc>
      </w:tr>
      <w:tr>
        <w:tblPrEx>
          <w:tblW w:w="4728" w:type="dxa"/>
          <w:jc w:val="center"/>
          <w:tblCellSpacing w:w="0" w:type="dxa"/>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B287A" w:rsidP="008E3223">
            <w:pPr>
              <w:bidi w:val="0"/>
              <w:spacing w:after="0" w:line="240" w:lineRule="auto"/>
              <w:rPr>
                <w:rFonts w:ascii="Times New Roman" w:hAnsi="Times New Roman"/>
                <w:sz w:val="24"/>
                <w:szCs w:val="24"/>
                <w:lang w:eastAsia="sk-SK"/>
              </w:rPr>
            </w:pPr>
            <w:r w:rsidRPr="00BB287A">
              <w:rPr>
                <w:rFonts w:ascii="Times New Roman" w:hAnsi="Times New Roman"/>
                <w:sz w:val="24"/>
                <w:szCs w:val="24"/>
                <w:lang w:eastAsia="sk-SK"/>
              </w:rPr>
              <w:t>Oxid dusný (N</w:t>
            </w:r>
            <w:r w:rsidRPr="00BB287A">
              <w:rPr>
                <w:rFonts w:ascii="Times New Roman" w:hAnsi="Times New Roman"/>
                <w:sz w:val="24"/>
                <w:szCs w:val="24"/>
                <w:vertAlign w:val="subscript"/>
                <w:lang w:eastAsia="sk-SK"/>
              </w:rPr>
              <w:t>2</w:t>
            </w:r>
            <w:r w:rsidRPr="00BB287A">
              <w:rPr>
                <w:rFonts w:ascii="Times New Roman" w:hAnsi="Times New Roman"/>
                <w:sz w:val="24"/>
                <w:szCs w:val="24"/>
                <w:lang w:eastAsia="sk-SK"/>
              </w:rPr>
              <w:t>O)</w:t>
            </w:r>
          </w:p>
        </w:tc>
      </w:tr>
      <w:tr>
        <w:tblPrEx>
          <w:tblW w:w="4728" w:type="dxa"/>
          <w:jc w:val="center"/>
          <w:tblCellSpacing w:w="0" w:type="dxa"/>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B287A" w:rsidP="008E3223">
            <w:pPr>
              <w:bidi w:val="0"/>
              <w:spacing w:after="0" w:line="240" w:lineRule="auto"/>
              <w:rPr>
                <w:rFonts w:ascii="Times New Roman" w:hAnsi="Times New Roman"/>
                <w:sz w:val="24"/>
                <w:szCs w:val="24"/>
                <w:lang w:eastAsia="sk-SK"/>
              </w:rPr>
            </w:pPr>
            <w:r w:rsidRPr="00BB287A">
              <w:rPr>
                <w:rFonts w:ascii="Times New Roman" w:hAnsi="Times New Roman"/>
                <w:sz w:val="24"/>
                <w:szCs w:val="24"/>
                <w:lang w:eastAsia="sk-SK"/>
              </w:rPr>
              <w:t>Fluórované uhľovodíky (HFC)</w:t>
            </w:r>
          </w:p>
        </w:tc>
      </w:tr>
      <w:tr>
        <w:tblPrEx>
          <w:tblW w:w="4728" w:type="dxa"/>
          <w:jc w:val="center"/>
          <w:tblCellSpacing w:w="0" w:type="dxa"/>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B287A" w:rsidP="008E3223">
            <w:pPr>
              <w:bidi w:val="0"/>
              <w:spacing w:after="0" w:line="240" w:lineRule="auto"/>
              <w:rPr>
                <w:rFonts w:ascii="Times New Roman" w:hAnsi="Times New Roman"/>
                <w:sz w:val="24"/>
                <w:szCs w:val="24"/>
                <w:lang w:eastAsia="sk-SK"/>
              </w:rPr>
            </w:pPr>
            <w:r w:rsidRPr="00BB287A">
              <w:rPr>
                <w:rFonts w:ascii="Times New Roman" w:hAnsi="Times New Roman"/>
                <w:sz w:val="24"/>
                <w:szCs w:val="24"/>
                <w:lang w:eastAsia="sk-SK"/>
              </w:rPr>
              <w:t>Plnofluórované uhľovodíky (PFC)</w:t>
            </w:r>
          </w:p>
        </w:tc>
      </w:tr>
      <w:tr>
        <w:tblPrEx>
          <w:tblW w:w="4728" w:type="dxa"/>
          <w:jc w:val="center"/>
          <w:tblCellSpacing w:w="0" w:type="dxa"/>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B287A" w:rsidP="008E3223">
            <w:pPr>
              <w:bidi w:val="0"/>
              <w:spacing w:after="0" w:line="240" w:lineRule="auto"/>
              <w:rPr>
                <w:rFonts w:ascii="Times New Roman" w:hAnsi="Times New Roman"/>
                <w:sz w:val="24"/>
                <w:szCs w:val="24"/>
                <w:lang w:eastAsia="sk-SK"/>
              </w:rPr>
            </w:pPr>
            <w:r w:rsidRPr="00BB287A">
              <w:rPr>
                <w:rFonts w:ascii="Times New Roman" w:hAnsi="Times New Roman"/>
                <w:sz w:val="24"/>
                <w:szCs w:val="24"/>
                <w:lang w:eastAsia="sk-SK"/>
              </w:rPr>
              <w:t>Fluorid sírový (SF</w:t>
            </w:r>
            <w:r w:rsidRPr="00BB287A">
              <w:rPr>
                <w:rFonts w:ascii="Times New Roman" w:hAnsi="Times New Roman"/>
                <w:sz w:val="24"/>
                <w:szCs w:val="24"/>
                <w:vertAlign w:val="subscript"/>
                <w:lang w:eastAsia="sk-SK"/>
              </w:rPr>
              <w:t>6</w:t>
            </w:r>
            <w:r w:rsidRPr="00BB287A">
              <w:rPr>
                <w:rFonts w:ascii="Times New Roman" w:hAnsi="Times New Roman"/>
                <w:sz w:val="24"/>
                <w:szCs w:val="24"/>
                <w:lang w:eastAsia="sk-SK"/>
              </w:rPr>
              <w:t>)</w:t>
            </w:r>
          </w:p>
        </w:tc>
      </w:tr>
    </w:tbl>
    <w:p w:rsidR="00C01543" w:rsidRPr="00BB287A" w:rsidP="00C01543">
      <w:pPr>
        <w:bidi w:val="0"/>
        <w:spacing w:after="0" w:line="240" w:lineRule="auto"/>
        <w:rPr>
          <w:rFonts w:ascii="Times New Roman" w:hAnsi="Times New Roman"/>
          <w:sz w:val="24"/>
          <w:szCs w:val="24"/>
          <w:lang w:eastAsia="sk-SK"/>
        </w:rPr>
      </w:pPr>
      <w:r w:rsidRPr="00BB287A">
        <w:rPr>
          <w:rFonts w:ascii="Times New Roman" w:hAnsi="Times New Roman"/>
          <w:sz w:val="24"/>
          <w:szCs w:val="24"/>
          <w:lang w:eastAsia="sk-SK"/>
        </w:rPr>
        <w:br/>
        <w:br/>
      </w:r>
      <w:r w:rsidRPr="00BB287A">
        <w:rPr>
          <w:rFonts w:ascii="Times New Roman" w:hAnsi="Times New Roman"/>
          <w:b/>
          <w:bCs/>
          <w:sz w:val="24"/>
          <w:szCs w:val="24"/>
          <w:lang w:eastAsia="sk-SK"/>
        </w:rPr>
        <w:t>Tabuľka B</w:t>
      </w:r>
    </w:p>
    <w:p w:rsidR="00C01543" w:rsidRPr="00BB287A" w:rsidP="00C01543">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ZNEČISŤUJÚCE LÁTKY</w:t>
      </w:r>
    </w:p>
    <w:p w:rsidR="00C01543" w:rsidRPr="00BB287A" w:rsidP="00C01543">
      <w:pPr>
        <w:bidi w:val="0"/>
        <w:spacing w:after="0" w:line="240" w:lineRule="auto"/>
        <w:rPr>
          <w:rFonts w:ascii="Times New Roman" w:hAnsi="Times New Roman"/>
          <w:sz w:val="24"/>
          <w:szCs w:val="24"/>
          <w:lang w:eastAsia="sk-SK"/>
        </w:rPr>
      </w:pPr>
    </w:p>
    <w:tbl>
      <w:tblPr>
        <w:tblStyle w:val="TableNormal"/>
        <w:tblW w:w="543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36"/>
      </w:tblGrid>
      <w:tr>
        <w:tblPrEx>
          <w:tblW w:w="543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Ex>
        <w:trPr>
          <w:tblCellSpacing w:w="0" w:type="dxa"/>
          <w:jc w:val="center"/>
        </w:trPr>
        <w:tc>
          <w:tcPr>
            <w:tcW w:w="5412" w:type="dxa"/>
            <w:tcBorders>
              <w:top w:val="outset" w:sz="6" w:space="0" w:color="auto"/>
              <w:left w:val="outset" w:sz="6" w:space="0" w:color="auto"/>
              <w:bottom w:val="outset" w:sz="6" w:space="0" w:color="auto"/>
              <w:right w:val="outset" w:sz="6" w:space="0" w:color="auto"/>
            </w:tcBorders>
            <w:textDirection w:val="lrTb"/>
            <w:vAlign w:val="top"/>
          </w:tcPr>
          <w:p w:rsidR="00C01543" w:rsidRPr="00BB287A" w:rsidP="008E3223">
            <w:pPr>
              <w:bidi w:val="0"/>
              <w:spacing w:after="0" w:line="240" w:lineRule="auto"/>
              <w:rPr>
                <w:rFonts w:ascii="Times New Roman" w:hAnsi="Times New Roman"/>
                <w:sz w:val="24"/>
                <w:szCs w:val="24"/>
                <w:lang w:eastAsia="sk-SK"/>
              </w:rPr>
            </w:pPr>
            <w:r w:rsidRPr="00BB287A">
              <w:rPr>
                <w:rFonts w:ascii="Times New Roman" w:hAnsi="Times New Roman"/>
                <w:sz w:val="24"/>
                <w:szCs w:val="24"/>
                <w:lang w:eastAsia="sk-SK"/>
              </w:rPr>
              <w:t>Oxid siričitý (SO</w:t>
            </w:r>
            <w:r w:rsidRPr="00BB287A">
              <w:rPr>
                <w:rFonts w:ascii="Times New Roman" w:hAnsi="Times New Roman"/>
                <w:sz w:val="24"/>
                <w:szCs w:val="24"/>
                <w:vertAlign w:val="subscript"/>
                <w:lang w:eastAsia="sk-SK"/>
              </w:rPr>
              <w:t>2</w:t>
            </w:r>
            <w:r w:rsidRPr="00BB287A">
              <w:rPr>
                <w:rFonts w:ascii="Times New Roman" w:hAnsi="Times New Roman"/>
                <w:sz w:val="24"/>
                <w:szCs w:val="24"/>
                <w:lang w:eastAsia="sk-SK"/>
              </w:rPr>
              <w:t>)</w:t>
            </w:r>
          </w:p>
        </w:tc>
      </w:tr>
      <w:tr>
        <w:tblPrEx>
          <w:tblW w:w="5436" w:type="dxa"/>
          <w:jc w:val="center"/>
          <w:tblCellSpacing w:w="0" w:type="dxa"/>
          <w:tblCellMar>
            <w:left w:w="0" w:type="dxa"/>
            <w:right w:w="0" w:type="dxa"/>
          </w:tblCellMar>
          <w:tblLook w:val="00A0"/>
        </w:tblPrEx>
        <w:trPr>
          <w:tblCellSpacing w:w="0" w:type="dxa"/>
          <w:jc w:val="center"/>
        </w:trPr>
        <w:tc>
          <w:tcPr>
            <w:tcW w:w="5412" w:type="dxa"/>
            <w:tcBorders>
              <w:top w:val="outset" w:sz="6" w:space="0" w:color="auto"/>
              <w:left w:val="outset" w:sz="6" w:space="0" w:color="auto"/>
              <w:bottom w:val="outset" w:sz="6" w:space="0" w:color="auto"/>
              <w:right w:val="outset" w:sz="6" w:space="0" w:color="auto"/>
            </w:tcBorders>
            <w:textDirection w:val="lrTb"/>
            <w:vAlign w:val="top"/>
          </w:tcPr>
          <w:p w:rsidR="00C01543" w:rsidRPr="00BB287A" w:rsidP="008E3223">
            <w:pPr>
              <w:bidi w:val="0"/>
              <w:spacing w:after="0" w:line="240" w:lineRule="auto"/>
              <w:rPr>
                <w:rFonts w:ascii="Times New Roman" w:hAnsi="Times New Roman"/>
                <w:sz w:val="24"/>
                <w:szCs w:val="24"/>
                <w:lang w:eastAsia="sk-SK"/>
              </w:rPr>
            </w:pPr>
            <w:r w:rsidRPr="00BB287A">
              <w:rPr>
                <w:rFonts w:ascii="Times New Roman" w:hAnsi="Times New Roman"/>
                <w:sz w:val="24"/>
                <w:szCs w:val="24"/>
                <w:lang w:eastAsia="sk-SK"/>
              </w:rPr>
              <w:t>Oxidy dusíka vyjadrené ako oxid dusičitý (NO</w:t>
            </w:r>
            <w:r w:rsidRPr="00BB287A">
              <w:rPr>
                <w:rFonts w:ascii="Times New Roman" w:hAnsi="Times New Roman"/>
                <w:sz w:val="24"/>
                <w:szCs w:val="24"/>
                <w:vertAlign w:val="subscript"/>
                <w:lang w:eastAsia="sk-SK"/>
              </w:rPr>
              <w:t>2</w:t>
            </w:r>
            <w:r w:rsidRPr="00BB287A">
              <w:rPr>
                <w:rFonts w:ascii="Times New Roman" w:hAnsi="Times New Roman"/>
                <w:sz w:val="24"/>
                <w:szCs w:val="24"/>
                <w:lang w:eastAsia="sk-SK"/>
              </w:rPr>
              <w:t>)</w:t>
            </w:r>
          </w:p>
        </w:tc>
      </w:tr>
    </w:tbl>
    <w:p w:rsidR="00C01543"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240" w:line="240" w:lineRule="auto"/>
        <w:rPr>
          <w:rFonts w:ascii="Times New Roman" w:hAnsi="Times New Roman"/>
          <w:sz w:val="24"/>
          <w:szCs w:val="24"/>
          <w:lang w:eastAsia="sk-SK"/>
        </w:rPr>
      </w:pPr>
    </w:p>
    <w:p w:rsidR="000D63B9"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0" w:line="240" w:lineRule="auto"/>
        <w:ind w:left="5664" w:firstLine="708"/>
        <w:rPr>
          <w:rFonts w:ascii="Times New Roman" w:hAnsi="Times New Roman"/>
          <w:sz w:val="24"/>
          <w:szCs w:val="24"/>
          <w:lang w:eastAsia="sk-SK"/>
        </w:rPr>
      </w:pPr>
      <w:r w:rsidRPr="00BB287A">
        <w:rPr>
          <w:rFonts w:ascii="Times New Roman" w:hAnsi="Times New Roman"/>
          <w:b/>
          <w:sz w:val="24"/>
          <w:szCs w:val="24"/>
          <w:lang w:eastAsia="sk-SK"/>
        </w:rPr>
        <w:t xml:space="preserve">Príloha č. 3 </w:t>
      </w:r>
    </w:p>
    <w:p w:rsidR="00C01543" w:rsidRPr="00BB287A" w:rsidP="00C01543">
      <w:pPr>
        <w:bidi w:val="0"/>
        <w:spacing w:after="240" w:line="240" w:lineRule="auto"/>
        <w:ind w:left="5664" w:firstLine="708"/>
        <w:rPr>
          <w:rFonts w:ascii="Times New Roman" w:hAnsi="Times New Roman"/>
          <w:sz w:val="24"/>
          <w:szCs w:val="24"/>
          <w:lang w:eastAsia="sk-SK"/>
        </w:rPr>
      </w:pPr>
      <w:r w:rsidRPr="00BB287A">
        <w:rPr>
          <w:rFonts w:ascii="Times New Roman" w:hAnsi="Times New Roman"/>
          <w:b/>
          <w:sz w:val="24"/>
          <w:szCs w:val="24"/>
          <w:lang w:eastAsia="sk-SK"/>
        </w:rPr>
        <w:t>k zákonu č. .../2012 Z. z.</w:t>
        <w:br/>
      </w:r>
    </w:p>
    <w:p w:rsidR="00C01543" w:rsidRPr="00BB287A" w:rsidP="00C01543">
      <w:pPr>
        <w:bidi w:val="0"/>
        <w:spacing w:before="100" w:beforeAutospacing="1" w:after="100" w:afterAutospacing="1" w:line="240" w:lineRule="auto"/>
        <w:jc w:val="center"/>
        <w:outlineLvl w:val="4"/>
        <w:rPr>
          <w:rFonts w:ascii="Times New Roman" w:hAnsi="Times New Roman"/>
          <w:b/>
          <w:bCs/>
          <w:sz w:val="24"/>
          <w:szCs w:val="24"/>
          <w:lang w:eastAsia="sk-SK"/>
        </w:rPr>
      </w:pPr>
      <w:r w:rsidRPr="00BB287A">
        <w:rPr>
          <w:rFonts w:ascii="Times New Roman" w:hAnsi="Times New Roman"/>
          <w:b/>
          <w:bCs/>
          <w:sz w:val="24"/>
          <w:szCs w:val="24"/>
          <w:lang w:eastAsia="sk-SK"/>
        </w:rPr>
        <w:t xml:space="preserve">ZÁSADY MONITOROVANIA </w:t>
      </w:r>
      <w:r w:rsidRPr="00BB287A">
        <w:rPr>
          <w:rFonts w:ascii="Times New Roman" w:hAnsi="Times New Roman"/>
          <w:b/>
          <w:bCs/>
          <w:caps/>
          <w:sz w:val="24"/>
          <w:szCs w:val="24"/>
          <w:lang w:eastAsia="sk-SK"/>
        </w:rPr>
        <w:t xml:space="preserve">TONOKILOMETROV z činností leteckej dopravy a podávanie správ O TONOKILOMETROCH </w:t>
      </w: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rPr>
          <w:rFonts w:ascii="Times New Roman" w:hAnsi="Times New Roman"/>
          <w:sz w:val="24"/>
          <w:szCs w:val="24"/>
          <w:lang w:eastAsia="sk-SK"/>
        </w:rPr>
      </w:pP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Na účely podávani</w:t>
      </w:r>
      <w:r w:rsidRPr="00BB287A" w:rsidR="003D5373">
        <w:rPr>
          <w:rFonts w:ascii="Times New Roman" w:hAnsi="Times New Roman"/>
          <w:sz w:val="24"/>
          <w:szCs w:val="24"/>
          <w:lang w:eastAsia="sk-SK"/>
        </w:rPr>
        <w:t>a</w:t>
      </w:r>
      <w:r w:rsidRPr="00BB287A">
        <w:rPr>
          <w:rFonts w:ascii="Times New Roman" w:hAnsi="Times New Roman"/>
          <w:sz w:val="24"/>
          <w:szCs w:val="24"/>
          <w:lang w:eastAsia="sk-SK"/>
        </w:rPr>
        <w:t xml:space="preserve"> žiadostí o pridelenie kvót v súlade s § 14 ods. 1 alebo § 15 ods. 2 sa rozsah činnosti leteckej dopravy vypočíta v tonokilometroch pomocou vzorca:</w:t>
      </w:r>
    </w:p>
    <w:p w:rsidR="00C01543" w:rsidRPr="00BB287A" w:rsidP="00C01543">
      <w:pPr>
        <w:bidi w:val="0"/>
        <w:spacing w:after="0"/>
        <w:jc w:val="both"/>
        <w:rPr>
          <w:rFonts w:ascii="Times New Roman" w:hAnsi="Times New Roman"/>
          <w:sz w:val="24"/>
          <w:szCs w:val="24"/>
          <w:lang w:eastAsia="sk-SK"/>
        </w:rPr>
      </w:pPr>
    </w:p>
    <w:p w:rsidR="00C01543" w:rsidRPr="00BB287A" w:rsidP="00C01543">
      <w:pPr>
        <w:bidi w:val="0"/>
        <w:spacing w:after="0"/>
        <w:jc w:val="both"/>
        <w:rPr>
          <w:rFonts w:ascii="Times New Roman" w:hAnsi="Times New Roman"/>
          <w:i/>
          <w:sz w:val="24"/>
          <w:szCs w:val="24"/>
          <w:lang w:eastAsia="sk-SK"/>
        </w:rPr>
      </w:pPr>
      <w:r w:rsidRPr="00BB287A">
        <w:rPr>
          <w:rFonts w:ascii="Times New Roman" w:hAnsi="Times New Roman"/>
          <w:i/>
          <w:sz w:val="24"/>
          <w:szCs w:val="24"/>
          <w:lang w:eastAsia="sk-SK"/>
        </w:rPr>
        <w:t xml:space="preserve">tonokilometre = vzdialenosť x užitočné zaťaženie, </w:t>
      </w:r>
    </w:p>
    <w:p w:rsidR="00C01543" w:rsidRPr="00BB287A" w:rsidP="00C01543">
      <w:pPr>
        <w:bidi w:val="0"/>
        <w:spacing w:after="0"/>
        <w:jc w:val="both"/>
        <w:rPr>
          <w:rFonts w:ascii="Times New Roman" w:hAnsi="Times New Roman"/>
          <w:i/>
          <w:sz w:val="24"/>
          <w:szCs w:val="24"/>
          <w:lang w:eastAsia="sk-SK"/>
        </w:rPr>
      </w:pP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kde</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i/>
          <w:sz w:val="24"/>
          <w:szCs w:val="24"/>
          <w:lang w:eastAsia="sk-SK"/>
        </w:rPr>
        <w:t xml:space="preserve">„vzdialenosť“ </w:t>
      </w:r>
      <w:r w:rsidRPr="00BB287A">
        <w:rPr>
          <w:rFonts w:ascii="Times New Roman" w:hAnsi="Times New Roman"/>
          <w:sz w:val="24"/>
          <w:szCs w:val="24"/>
          <w:lang w:eastAsia="sk-SK"/>
        </w:rPr>
        <w:t xml:space="preserve">znamená vzdialenosť po ortodróme medzi letiskom odletu a letiskom príletu plus dodatočný fixný faktor </w:t>
      </w:r>
      <w:smartTag w:uri="urn:schemas-microsoft-com:office:smarttags" w:element="metricconverter">
        <w:smartTagPr>
          <w:attr w:name="ProductID" w:val="100 kg"/>
        </w:smartTagPr>
        <w:r w:rsidRPr="00BB287A">
          <w:rPr>
            <w:rFonts w:ascii="Times New Roman" w:hAnsi="Times New Roman"/>
            <w:sz w:val="24"/>
            <w:szCs w:val="24"/>
            <w:lang w:eastAsia="sk-SK"/>
          </w:rPr>
          <w:t>95 km</w:t>
        </w:r>
      </w:smartTag>
      <w:r w:rsidRPr="00BB287A">
        <w:rPr>
          <w:rFonts w:ascii="Times New Roman" w:hAnsi="Times New Roman"/>
          <w:sz w:val="24"/>
          <w:szCs w:val="24"/>
          <w:lang w:eastAsia="sk-SK"/>
        </w:rPr>
        <w:t xml:space="preserve"> a </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i/>
          <w:sz w:val="24"/>
          <w:szCs w:val="24"/>
          <w:lang w:eastAsia="sk-SK"/>
        </w:rPr>
        <w:t xml:space="preserve">„užitočné zaťaženie“ </w:t>
      </w:r>
      <w:r w:rsidRPr="00BB287A">
        <w:rPr>
          <w:rFonts w:ascii="Times New Roman" w:hAnsi="Times New Roman"/>
          <w:sz w:val="24"/>
          <w:szCs w:val="24"/>
          <w:lang w:eastAsia="sk-SK"/>
        </w:rPr>
        <w:t>znamená celkovú hmotnosť prepravovaného nákladu, poštovej zásielky a cestujúcich.</w:t>
      </w:r>
    </w:p>
    <w:p w:rsidR="00C01543" w:rsidRPr="00BB287A" w:rsidP="00C01543">
      <w:pPr>
        <w:bidi w:val="0"/>
        <w:spacing w:after="0"/>
        <w:jc w:val="both"/>
        <w:rPr>
          <w:rFonts w:ascii="Times New Roman" w:hAnsi="Times New Roman"/>
          <w:sz w:val="24"/>
          <w:szCs w:val="24"/>
          <w:lang w:eastAsia="sk-SK"/>
        </w:rPr>
      </w:pP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Na účely výpočtu užitočného zaťaženia</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a) počet cestujúcich je počet osôb na palube okrem posádky,</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 xml:space="preserve">b) prevádzkovateľ lietadla sa môže rozhodnúť, či uplatní skutočnú alebo normalizovanú hmotnosť cestujúcich a zapísanej batožiny uvedenú v jeho dokumentácii o hmotnosti a vyvážení pre príslušné lety alebo stanovenú štandardnú hodnotu </w:t>
      </w:r>
      <w:smartTag w:uri="urn:schemas-microsoft-com:office:smarttags" w:element="metricconverter">
        <w:smartTagPr>
          <w:attr w:name="ProductID" w:val="100 kg"/>
        </w:smartTagPr>
        <w:r w:rsidRPr="00BB287A">
          <w:rPr>
            <w:rFonts w:ascii="Times New Roman" w:hAnsi="Times New Roman"/>
            <w:sz w:val="24"/>
            <w:szCs w:val="24"/>
            <w:lang w:eastAsia="sk-SK"/>
          </w:rPr>
          <w:t>100 kg</w:t>
        </w:r>
      </w:smartTag>
      <w:r w:rsidRPr="00BB287A">
        <w:rPr>
          <w:rFonts w:ascii="Times New Roman" w:hAnsi="Times New Roman"/>
          <w:sz w:val="24"/>
          <w:szCs w:val="24"/>
          <w:lang w:eastAsia="sk-SK"/>
        </w:rPr>
        <w:t xml:space="preserve"> pre každého cestujúceho a jeho zapísanú batožinu.</w:t>
      </w:r>
    </w:p>
    <w:p w:rsidR="00C01543" w:rsidRPr="00BB287A" w:rsidP="00C01543">
      <w:pPr>
        <w:bidi w:val="0"/>
        <w:spacing w:after="0"/>
        <w:jc w:val="both"/>
        <w:rPr>
          <w:rFonts w:ascii="Times New Roman" w:hAnsi="Times New Roman"/>
          <w:sz w:val="24"/>
          <w:szCs w:val="24"/>
          <w:lang w:eastAsia="sk-SK"/>
        </w:rPr>
      </w:pPr>
    </w:p>
    <w:p w:rsidR="00C01543" w:rsidRPr="00BB287A" w:rsidP="00C01543">
      <w:pPr>
        <w:bidi w:val="0"/>
        <w:spacing w:after="0"/>
        <w:jc w:val="both"/>
        <w:rPr>
          <w:rFonts w:ascii="Times New Roman" w:hAnsi="Times New Roman"/>
          <w:b/>
          <w:sz w:val="24"/>
          <w:szCs w:val="24"/>
          <w:lang w:eastAsia="sk-SK"/>
        </w:rPr>
      </w:pPr>
      <w:r w:rsidRPr="00BB287A">
        <w:rPr>
          <w:rFonts w:ascii="Times New Roman" w:hAnsi="Times New Roman"/>
          <w:b/>
          <w:sz w:val="24"/>
          <w:szCs w:val="24"/>
          <w:lang w:eastAsia="sk-SK"/>
        </w:rPr>
        <w:t>Podávanie správ o údajoch o tonokilometroch na účely § 14 a 15</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Každý prevádzkovateľ lietadla zahrnie informácie podľa § 14 ods. 1 alebo § 15 ods. 2 do svojej žiadosti:</w:t>
      </w:r>
    </w:p>
    <w:p w:rsidR="00C01543" w:rsidRPr="00BB287A" w:rsidP="00C01543">
      <w:pPr>
        <w:bidi w:val="0"/>
        <w:spacing w:after="0"/>
        <w:jc w:val="both"/>
        <w:rPr>
          <w:rFonts w:ascii="Times New Roman" w:hAnsi="Times New Roman"/>
          <w:b/>
          <w:sz w:val="24"/>
          <w:szCs w:val="24"/>
          <w:lang w:eastAsia="sk-SK"/>
        </w:rPr>
      </w:pPr>
    </w:p>
    <w:p w:rsidR="00C01543" w:rsidRPr="00BB287A" w:rsidP="00C01543">
      <w:pPr>
        <w:bidi w:val="0"/>
        <w:spacing w:after="0"/>
        <w:jc w:val="both"/>
        <w:rPr>
          <w:rFonts w:ascii="Times New Roman" w:hAnsi="Times New Roman"/>
          <w:b/>
          <w:sz w:val="24"/>
          <w:szCs w:val="24"/>
          <w:lang w:eastAsia="sk-SK"/>
        </w:rPr>
      </w:pPr>
      <w:r w:rsidRPr="00BB287A">
        <w:rPr>
          <w:rFonts w:ascii="Times New Roman" w:hAnsi="Times New Roman"/>
          <w:b/>
          <w:sz w:val="24"/>
          <w:szCs w:val="24"/>
          <w:lang w:eastAsia="sk-SK"/>
        </w:rPr>
        <w:t xml:space="preserve">A. Údaje na identifikáciu prevádzkovateľa lietadla </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a) obchodné  meno prevádzkovateľa lietadla,</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b) jeho riadiaci členský štát</w:t>
      </w:r>
      <w:r w:rsidRPr="00BB287A" w:rsidR="00F715CB">
        <w:rPr>
          <w:rFonts w:ascii="Times New Roman" w:hAnsi="Times New Roman"/>
          <w:sz w:val="24"/>
          <w:szCs w:val="24"/>
          <w:lang w:eastAsia="sk-SK"/>
        </w:rPr>
        <w:t>,  adresu vrátane PSČ a štátu</w:t>
      </w:r>
    </w:p>
    <w:p w:rsidR="00C01543" w:rsidRPr="00BB287A" w:rsidP="00C01543">
      <w:pPr>
        <w:bidi w:val="0"/>
        <w:spacing w:after="0"/>
        <w:jc w:val="both"/>
        <w:rPr>
          <w:rFonts w:ascii="Times New Roman" w:hAnsi="Times New Roman"/>
          <w:sz w:val="24"/>
          <w:szCs w:val="24"/>
          <w:lang w:eastAsia="sk-SK"/>
        </w:rPr>
      </w:pPr>
      <w:r w:rsidRPr="00BB287A" w:rsidR="008E3223">
        <w:rPr>
          <w:rFonts w:ascii="Times New Roman" w:hAnsi="Times New Roman"/>
          <w:sz w:val="24"/>
          <w:szCs w:val="24"/>
          <w:lang w:eastAsia="sk-SK"/>
        </w:rPr>
        <w:t>c) jeho adresu</w:t>
      </w:r>
      <w:r w:rsidRPr="00BB287A">
        <w:rPr>
          <w:rFonts w:ascii="Times New Roman" w:hAnsi="Times New Roman"/>
          <w:sz w:val="24"/>
          <w:szCs w:val="24"/>
          <w:lang w:eastAsia="sk-SK"/>
        </w:rPr>
        <w:t xml:space="preserve"> vrátane PSČ a </w:t>
      </w:r>
      <w:r w:rsidRPr="00BB287A" w:rsidR="008E3223">
        <w:rPr>
          <w:rFonts w:ascii="Times New Roman" w:hAnsi="Times New Roman"/>
          <w:sz w:val="24"/>
          <w:szCs w:val="24"/>
          <w:lang w:eastAsia="sk-SK"/>
        </w:rPr>
        <w:t>štátu</w:t>
      </w:r>
      <w:r w:rsidRPr="00BB287A">
        <w:rPr>
          <w:rFonts w:ascii="Times New Roman" w:hAnsi="Times New Roman"/>
          <w:sz w:val="24"/>
          <w:szCs w:val="24"/>
          <w:lang w:eastAsia="sk-SK"/>
        </w:rPr>
        <w:t>, ak sú odlišné,</w:t>
      </w:r>
      <w:r w:rsidRPr="00BB287A" w:rsidR="00F715CB">
        <w:rPr>
          <w:rFonts w:ascii="Times New Roman" w:hAnsi="Times New Roman"/>
          <w:sz w:val="24"/>
          <w:szCs w:val="24"/>
          <w:lang w:eastAsia="sk-SK"/>
        </w:rPr>
        <w:t xml:space="preserve"> od</w:t>
      </w:r>
      <w:r w:rsidRPr="00BB287A">
        <w:rPr>
          <w:rFonts w:ascii="Times New Roman" w:hAnsi="Times New Roman"/>
          <w:sz w:val="24"/>
          <w:szCs w:val="24"/>
          <w:lang w:eastAsia="sk-SK"/>
        </w:rPr>
        <w:t xml:space="preserve"> jeho kontaktnej adresy v riadiacom </w:t>
      </w:r>
      <w:r w:rsidRPr="00BB287A" w:rsidR="008E3223">
        <w:rPr>
          <w:rFonts w:ascii="Times New Roman" w:hAnsi="Times New Roman"/>
          <w:sz w:val="24"/>
          <w:szCs w:val="24"/>
          <w:lang w:eastAsia="sk-SK"/>
        </w:rPr>
        <w:br/>
        <w:t xml:space="preserve">     </w:t>
      </w:r>
      <w:r w:rsidRPr="00BB287A">
        <w:rPr>
          <w:rFonts w:ascii="Times New Roman" w:hAnsi="Times New Roman"/>
          <w:sz w:val="24"/>
          <w:szCs w:val="24"/>
          <w:lang w:eastAsia="sk-SK"/>
        </w:rPr>
        <w:t>členskom štáte,</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d) registračn</w:t>
      </w:r>
      <w:r w:rsidRPr="00BB287A" w:rsidR="008E3223">
        <w:rPr>
          <w:rFonts w:ascii="Times New Roman" w:hAnsi="Times New Roman"/>
          <w:sz w:val="24"/>
          <w:szCs w:val="24"/>
          <w:lang w:eastAsia="sk-SK"/>
        </w:rPr>
        <w:t>é</w:t>
      </w:r>
      <w:r w:rsidRPr="00BB287A">
        <w:rPr>
          <w:rFonts w:ascii="Times New Roman" w:hAnsi="Times New Roman"/>
          <w:sz w:val="24"/>
          <w:szCs w:val="24"/>
          <w:lang w:eastAsia="sk-SK"/>
        </w:rPr>
        <w:t xml:space="preserve"> čís</w:t>
      </w:r>
      <w:r w:rsidRPr="00BB287A" w:rsidR="008E3223">
        <w:rPr>
          <w:rFonts w:ascii="Times New Roman" w:hAnsi="Times New Roman"/>
          <w:sz w:val="24"/>
          <w:szCs w:val="24"/>
          <w:lang w:eastAsia="sk-SK"/>
        </w:rPr>
        <w:t>la</w:t>
      </w:r>
      <w:r w:rsidRPr="00BB287A">
        <w:rPr>
          <w:rFonts w:ascii="Times New Roman" w:hAnsi="Times New Roman"/>
          <w:sz w:val="24"/>
          <w:szCs w:val="24"/>
          <w:lang w:eastAsia="sk-SK"/>
        </w:rPr>
        <w:t xml:space="preserve"> lietadiel a typov lietadiel používaných v období, na ktoré sa vzťahuje </w:t>
      </w:r>
      <w:r w:rsidRPr="00BB287A" w:rsidR="008E3223">
        <w:rPr>
          <w:rFonts w:ascii="Times New Roman" w:hAnsi="Times New Roman"/>
          <w:sz w:val="24"/>
          <w:szCs w:val="24"/>
          <w:lang w:eastAsia="sk-SK"/>
        </w:rPr>
        <w:br/>
        <w:t xml:space="preserve">      </w:t>
      </w:r>
      <w:r w:rsidRPr="00BB287A">
        <w:rPr>
          <w:rFonts w:ascii="Times New Roman" w:hAnsi="Times New Roman"/>
          <w:sz w:val="24"/>
          <w:szCs w:val="24"/>
          <w:lang w:eastAsia="sk-SK"/>
        </w:rPr>
        <w:t xml:space="preserve">žiadosť, na vykonávanie činností leteckej dopravy uvedených v prílohe č. 1 tabuľke D, na </w:t>
      </w:r>
      <w:r w:rsidRPr="00BB287A" w:rsidR="008E3223">
        <w:rPr>
          <w:rFonts w:ascii="Times New Roman" w:hAnsi="Times New Roman"/>
          <w:sz w:val="24"/>
          <w:szCs w:val="24"/>
          <w:lang w:eastAsia="sk-SK"/>
        </w:rPr>
        <w:br/>
        <w:t xml:space="preserve">      </w:t>
      </w:r>
      <w:r w:rsidRPr="00BB287A">
        <w:rPr>
          <w:rFonts w:ascii="Times New Roman" w:hAnsi="Times New Roman"/>
          <w:sz w:val="24"/>
          <w:szCs w:val="24"/>
          <w:lang w:eastAsia="sk-SK"/>
        </w:rPr>
        <w:t>ktorých účely je prevádzkovateľom lietadla,</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e) čísl</w:t>
      </w:r>
      <w:r w:rsidRPr="00BB287A" w:rsidR="008E3223">
        <w:rPr>
          <w:rFonts w:ascii="Times New Roman" w:hAnsi="Times New Roman"/>
          <w:sz w:val="24"/>
          <w:szCs w:val="24"/>
          <w:lang w:eastAsia="sk-SK"/>
        </w:rPr>
        <w:t>a</w:t>
      </w:r>
      <w:r w:rsidRPr="00BB287A">
        <w:rPr>
          <w:rFonts w:ascii="Times New Roman" w:hAnsi="Times New Roman"/>
          <w:sz w:val="24"/>
          <w:szCs w:val="24"/>
          <w:lang w:eastAsia="sk-SK"/>
        </w:rPr>
        <w:t xml:space="preserve"> osvedčenia prevádzkovateľa lietadla a prevádzkovej licencie, na základe ktorých sa </w:t>
      </w:r>
      <w:r w:rsidRPr="00BB287A" w:rsidR="008E3223">
        <w:rPr>
          <w:rFonts w:ascii="Times New Roman" w:hAnsi="Times New Roman"/>
          <w:sz w:val="24"/>
          <w:szCs w:val="24"/>
          <w:lang w:eastAsia="sk-SK"/>
        </w:rPr>
        <w:br/>
        <w:t xml:space="preserve">     </w:t>
      </w:r>
      <w:r w:rsidRPr="00BB287A">
        <w:rPr>
          <w:rFonts w:ascii="Times New Roman" w:hAnsi="Times New Roman"/>
          <w:sz w:val="24"/>
          <w:szCs w:val="24"/>
          <w:lang w:eastAsia="sk-SK"/>
        </w:rPr>
        <w:t xml:space="preserve">vykonávali činnosti leteckej dopravy uvedené v prílohe č. 1 tabuľke D, na ktorých účely je </w:t>
      </w:r>
      <w:r w:rsidRPr="00BB287A" w:rsidR="008E3223">
        <w:rPr>
          <w:rFonts w:ascii="Times New Roman" w:hAnsi="Times New Roman"/>
          <w:sz w:val="24"/>
          <w:szCs w:val="24"/>
          <w:lang w:eastAsia="sk-SK"/>
        </w:rPr>
        <w:br/>
        <w:t xml:space="preserve">      </w:t>
      </w:r>
      <w:r w:rsidRPr="00BB287A">
        <w:rPr>
          <w:rFonts w:ascii="Times New Roman" w:hAnsi="Times New Roman"/>
          <w:sz w:val="24"/>
          <w:szCs w:val="24"/>
          <w:lang w:eastAsia="sk-SK"/>
        </w:rPr>
        <w:t>prevádzkovateľom lietadla, a názvu orgánu, ktorý ich vydal,</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f) adresy, telefónneho, faxového čísla a e-mailu kontaktnej osoby a</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 xml:space="preserve">g) </w:t>
      </w:r>
      <w:r w:rsidRPr="00BB287A" w:rsidR="008E3223">
        <w:rPr>
          <w:rFonts w:ascii="Times New Roman" w:hAnsi="Times New Roman"/>
          <w:sz w:val="24"/>
          <w:szCs w:val="24"/>
          <w:lang w:eastAsia="sk-SK"/>
        </w:rPr>
        <w:t xml:space="preserve">obchodné meno a meno a priezvisko </w:t>
      </w:r>
      <w:r w:rsidRPr="00BB287A">
        <w:rPr>
          <w:rFonts w:ascii="Times New Roman" w:hAnsi="Times New Roman"/>
          <w:sz w:val="24"/>
          <w:szCs w:val="24"/>
          <w:lang w:eastAsia="sk-SK"/>
        </w:rPr>
        <w:t>majiteľa lietadla.</w:t>
      </w:r>
    </w:p>
    <w:p w:rsidR="00C01543" w:rsidRPr="00BB287A" w:rsidP="00C01543">
      <w:pPr>
        <w:bidi w:val="0"/>
        <w:spacing w:after="0"/>
        <w:jc w:val="both"/>
        <w:rPr>
          <w:rFonts w:ascii="Times New Roman" w:hAnsi="Times New Roman"/>
          <w:sz w:val="24"/>
          <w:szCs w:val="24"/>
          <w:lang w:eastAsia="sk-SK"/>
        </w:rPr>
      </w:pPr>
    </w:p>
    <w:p w:rsidR="00C01543" w:rsidRPr="00BB287A" w:rsidP="00C01543">
      <w:pPr>
        <w:bidi w:val="0"/>
        <w:spacing w:after="0"/>
        <w:jc w:val="both"/>
        <w:rPr>
          <w:rFonts w:ascii="Times New Roman" w:hAnsi="Times New Roman"/>
          <w:b/>
          <w:sz w:val="24"/>
          <w:szCs w:val="24"/>
          <w:lang w:eastAsia="sk-SK"/>
        </w:rPr>
      </w:pPr>
      <w:r w:rsidRPr="00BB287A">
        <w:rPr>
          <w:rFonts w:ascii="Times New Roman" w:hAnsi="Times New Roman"/>
          <w:b/>
          <w:sz w:val="24"/>
          <w:szCs w:val="24"/>
          <w:lang w:eastAsia="sk-SK"/>
        </w:rPr>
        <w:t>B. Údaje o tonokilometroch</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a) počet letov podľa dvojíc letísk,</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b) počet osobokilometrov podľa dvojíc letísk,</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c) počet tonokilometrov podľa dvojíc letísk,</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d) zvolená metóda výpočtu hmotnosti cestujúcich a zapísanej batožiny,</w:t>
      </w:r>
    </w:p>
    <w:p w:rsidR="00C01543" w:rsidRPr="00BB287A" w:rsidP="00C01543">
      <w:pPr>
        <w:bidi w:val="0"/>
        <w:spacing w:after="0"/>
        <w:jc w:val="both"/>
        <w:rPr>
          <w:rFonts w:ascii="Times New Roman" w:hAnsi="Times New Roman"/>
          <w:sz w:val="24"/>
          <w:szCs w:val="24"/>
          <w:lang w:eastAsia="sk-SK"/>
        </w:rPr>
      </w:pPr>
      <w:r w:rsidRPr="00BB287A">
        <w:rPr>
          <w:rFonts w:ascii="Times New Roman" w:hAnsi="Times New Roman"/>
          <w:sz w:val="24"/>
          <w:szCs w:val="24"/>
          <w:lang w:eastAsia="sk-SK"/>
        </w:rPr>
        <w:t xml:space="preserve">c) celkový počet tonokilometrov na všetky lety uskutočnené počas roka, na ktorý sa vzťahuje správa, spadajúce pod letecké činnosti uvedené v prílohe č. 1 tabuľke D, na ktorých účely je prevádzkovateľom lietadla. </w:t>
      </w:r>
    </w:p>
    <w:p w:rsidR="00C01543" w:rsidRPr="00BB287A" w:rsidP="00C01543">
      <w:pPr>
        <w:bidi w:val="0"/>
        <w:spacing w:after="0"/>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0" w:line="240" w:lineRule="auto"/>
        <w:jc w:val="both"/>
        <w:rPr>
          <w:rFonts w:ascii="Times New Roman" w:hAnsi="Times New Roman"/>
          <w:sz w:val="24"/>
          <w:szCs w:val="24"/>
          <w:lang w:eastAsia="sk-SK"/>
        </w:rPr>
      </w:pPr>
    </w:p>
    <w:p w:rsidR="00C01543" w:rsidRPr="00BB287A" w:rsidP="00C01543">
      <w:pPr>
        <w:bidi w:val="0"/>
        <w:spacing w:after="240" w:line="240" w:lineRule="auto"/>
        <w:rPr>
          <w:rFonts w:ascii="Times New Roman" w:hAnsi="Times New Roman"/>
          <w:sz w:val="24"/>
          <w:szCs w:val="24"/>
          <w:lang w:eastAsia="sk-SK"/>
        </w:rPr>
      </w:pPr>
    </w:p>
    <w:p w:rsidR="00C01543" w:rsidRPr="00BB287A" w:rsidP="00C01543">
      <w:pPr>
        <w:bidi w:val="0"/>
        <w:spacing w:after="240" w:line="240" w:lineRule="auto"/>
        <w:rPr>
          <w:rFonts w:ascii="Times New Roman" w:hAnsi="Times New Roman"/>
          <w:b/>
          <w:sz w:val="24"/>
          <w:szCs w:val="24"/>
          <w:lang w:eastAsia="sk-SK"/>
        </w:rPr>
      </w:pPr>
      <w:r w:rsidRPr="00BB287A">
        <w:rPr>
          <w:rFonts w:ascii="Times New Roman" w:hAnsi="Times New Roman"/>
          <w:b/>
          <w:sz w:val="24"/>
          <w:szCs w:val="24"/>
          <w:lang w:eastAsia="sk-SK"/>
        </w:rPr>
        <w:t xml:space="preserve">                                                                                                            </w:t>
      </w:r>
    </w:p>
    <w:p w:rsidR="00C01543" w:rsidRPr="00BB287A" w:rsidP="00C01543">
      <w:pPr>
        <w:bidi w:val="0"/>
        <w:spacing w:after="240" w:line="240" w:lineRule="auto"/>
        <w:rPr>
          <w:rFonts w:ascii="Times New Roman" w:hAnsi="Times New Roman"/>
          <w:b/>
          <w:sz w:val="24"/>
          <w:szCs w:val="24"/>
          <w:lang w:eastAsia="sk-SK"/>
        </w:rPr>
      </w:pPr>
    </w:p>
    <w:p w:rsidR="00C01543" w:rsidRPr="00BB287A" w:rsidP="00C01543">
      <w:pPr>
        <w:bidi w:val="0"/>
        <w:spacing w:after="0" w:line="240" w:lineRule="auto"/>
        <w:ind w:left="5664" w:firstLine="708"/>
        <w:rPr>
          <w:rFonts w:ascii="Times New Roman" w:hAnsi="Times New Roman"/>
          <w:b/>
          <w:sz w:val="24"/>
          <w:szCs w:val="24"/>
          <w:lang w:eastAsia="sk-SK"/>
        </w:rPr>
      </w:pPr>
      <w:r w:rsidRPr="00BB287A">
        <w:rPr>
          <w:rFonts w:ascii="Times New Roman" w:hAnsi="Times New Roman"/>
          <w:b/>
          <w:sz w:val="24"/>
          <w:szCs w:val="24"/>
          <w:lang w:eastAsia="sk-SK"/>
        </w:rPr>
        <w:t>Príloha č. 4</w:t>
      </w:r>
    </w:p>
    <w:p w:rsidR="00C01543" w:rsidRPr="00BB287A" w:rsidP="00C01543">
      <w:pPr>
        <w:bidi w:val="0"/>
        <w:spacing w:after="240" w:line="240" w:lineRule="auto"/>
        <w:ind w:left="5664" w:firstLine="708"/>
        <w:rPr>
          <w:rFonts w:ascii="Times New Roman" w:hAnsi="Times New Roman"/>
          <w:b/>
          <w:sz w:val="24"/>
          <w:szCs w:val="24"/>
          <w:lang w:eastAsia="sk-SK"/>
        </w:rPr>
      </w:pPr>
      <w:r w:rsidRPr="00BB287A">
        <w:rPr>
          <w:rFonts w:ascii="Times New Roman" w:hAnsi="Times New Roman"/>
          <w:b/>
          <w:sz w:val="24"/>
          <w:szCs w:val="24"/>
          <w:lang w:eastAsia="sk-SK"/>
        </w:rPr>
        <w:t>k zákonu č. .../2012 Z. z.</w:t>
      </w:r>
      <w:r w:rsidRPr="00BB287A">
        <w:rPr>
          <w:rFonts w:ascii="Times New Roman" w:hAnsi="Times New Roman"/>
          <w:sz w:val="24"/>
          <w:szCs w:val="24"/>
          <w:lang w:eastAsia="sk-SK"/>
        </w:rPr>
        <w:br/>
      </w:r>
    </w:p>
    <w:p w:rsidR="00C01543" w:rsidRPr="00BB287A" w:rsidP="00C01543">
      <w:pPr>
        <w:bidi w:val="0"/>
        <w:spacing w:after="0" w:line="240" w:lineRule="auto"/>
        <w:jc w:val="center"/>
        <w:rPr>
          <w:rFonts w:ascii="Times New Roman" w:hAnsi="Times New Roman"/>
          <w:b/>
          <w:sz w:val="24"/>
          <w:szCs w:val="24"/>
          <w:lang w:eastAsia="sk-SK"/>
        </w:rPr>
      </w:pPr>
      <w:r w:rsidRPr="00BB287A">
        <w:rPr>
          <w:rFonts w:ascii="Times New Roman" w:hAnsi="Times New Roman"/>
          <w:b/>
          <w:sz w:val="24"/>
          <w:szCs w:val="24"/>
          <w:lang w:eastAsia="sk-SK"/>
        </w:rPr>
        <w:t>ZOZNAM PREBERANÝCH PRÁVNE ZÁVÄZNÝCH AKTOV EURÓPSKEJ ÚNIE</w:t>
      </w:r>
    </w:p>
    <w:p w:rsidR="00C01543" w:rsidRPr="00BB287A" w:rsidP="00C01543">
      <w:pPr>
        <w:bidi w:val="0"/>
        <w:spacing w:after="0" w:line="240" w:lineRule="auto"/>
        <w:jc w:val="center"/>
        <w:rPr>
          <w:rFonts w:ascii="Times New Roman" w:hAnsi="Times New Roman"/>
          <w:b/>
          <w:sz w:val="24"/>
          <w:szCs w:val="24"/>
          <w:lang w:eastAsia="sk-SK"/>
        </w:rPr>
      </w:pPr>
    </w:p>
    <w:p w:rsidR="00C01543" w:rsidRPr="00BB287A" w:rsidP="00F52B40">
      <w:pPr>
        <w:pStyle w:val="ListParagraph"/>
        <w:bidi w:val="0"/>
        <w:spacing w:after="0"/>
        <w:ind w:left="0"/>
        <w:rPr>
          <w:rFonts w:ascii="Times New Roman" w:hAnsi="Times New Roman"/>
          <w:sz w:val="24"/>
          <w:szCs w:val="24"/>
          <w:lang w:eastAsia="sk-SK"/>
        </w:rPr>
      </w:pPr>
      <w:r w:rsidRPr="00BB287A">
        <w:rPr>
          <w:rFonts w:ascii="Times New Roman" w:hAnsi="Times New Roman"/>
          <w:sz w:val="24"/>
          <w:szCs w:val="24"/>
          <w:lang w:eastAsia="sk-SK"/>
        </w:rPr>
        <w:t>Smernica Európskeho parlamentu a Rady 2003/87/ES z 13. októbra 2003 o vytvorení systému obchodovania s emisnými kvótami skleníkových plynov v spoločenstve, a ktorou sa mení a dopĺňa smernica Rady 96/61/ES (Mimoriadne vydanie Ú. v. EÚ, kap. 15/zv. 7) v znení smernice Európskeho parlamentu a Rady 2004/101/ES z 27. októbra 2004 (Ú. v. EÚ L 338, 13. 11. 2004), smernice Európskeho parlamentu a Rady 2008/101/ES z 19. novembra 2008 (Ú. v. EÚ L 8, 13. 1. 2009), nariadenia Európskeho parlamentu a Rady (ES) č. 219/2009 z 11. marca 2009 (Ú. v. EÚ L 87, 31. 3. 2009) a smernice Európskeho parlamentu a Rady 2009/29/ES z 23. apríla 2009 (Ú. v. EÚ L 140, 5. 6. 2009).</w:t>
      </w:r>
    </w:p>
    <w:p w:rsidR="00C01543" w:rsidRPr="00BB287A" w:rsidP="00C01543">
      <w:pPr>
        <w:pStyle w:val="ListParagraph"/>
        <w:bidi w:val="0"/>
        <w:spacing w:after="0"/>
        <w:ind w:left="360"/>
        <w:rPr>
          <w:rFonts w:ascii="Times New Roman" w:hAnsi="Times New Roman"/>
          <w:sz w:val="24"/>
          <w:szCs w:val="24"/>
          <w:lang w:eastAsia="sk-SK"/>
        </w:rPr>
      </w:pPr>
    </w:p>
    <w:p w:rsidR="00C01543" w:rsidRPr="00BB287A" w:rsidP="00C01543">
      <w:pPr>
        <w:bidi w:val="0"/>
        <w:spacing w:line="240" w:lineRule="auto"/>
        <w:jc w:val="center"/>
        <w:rPr>
          <w:rFonts w:ascii="Times New Roman" w:hAnsi="Times New Roman"/>
          <w:sz w:val="24"/>
          <w:szCs w:val="24"/>
        </w:rPr>
      </w:pPr>
    </w:p>
    <w:p w:rsidR="00F715CB"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p w:rsidR="00C77020" w:rsidP="00480942">
      <w:pPr>
        <w:bidi w:val="0"/>
        <w:spacing w:after="0"/>
        <w:contextualSpacing/>
        <w:rPr>
          <w:rFonts w:ascii="Times New Roman" w:hAnsi="Times New Roman"/>
          <w:sz w:val="24"/>
          <w:szCs w:val="24"/>
          <w:lang w:eastAsia="sk-SK"/>
        </w:rPr>
      </w:pPr>
    </w:p>
    <w:sectPr w:rsidSect="00DA0BD9">
      <w:footerReference w:type="even"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23" w:rsidP="00BD5453">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E3223">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23" w:rsidP="00BD5453">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2354B6">
      <w:rPr>
        <w:rStyle w:val="PageNumber"/>
        <w:noProof/>
      </w:rPr>
      <w:t>6</w:t>
    </w:r>
    <w:r>
      <w:rPr>
        <w:rStyle w:val="PageNumber"/>
      </w:rPr>
      <w:fldChar w:fldCharType="end"/>
    </w:r>
  </w:p>
  <w:p w:rsidR="008E3223">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E8E" w:rsidP="005454B3">
      <w:pPr>
        <w:bidi w:val="0"/>
        <w:spacing w:after="0" w:line="240" w:lineRule="auto"/>
      </w:pPr>
      <w:r>
        <w:separator/>
      </w:r>
    </w:p>
  </w:footnote>
  <w:footnote w:type="continuationSeparator" w:id="1">
    <w:p w:rsidR="00C32E8E" w:rsidP="005454B3">
      <w:pPr>
        <w:bidi w:val="0"/>
        <w:spacing w:after="0" w:line="240" w:lineRule="auto"/>
      </w:pPr>
      <w:r>
        <w:continuationSeparator/>
      </w:r>
    </w:p>
  </w:footnote>
  <w:footnote w:id="2">
    <w:p w:rsidP="00303C13">
      <w:pPr>
        <w:bidi w:val="0"/>
        <w:spacing w:line="240" w:lineRule="auto"/>
        <w:jc w:val="both"/>
      </w:pPr>
      <w:r w:rsidRPr="00BA53BC" w:rsidR="008E3223">
        <w:rPr>
          <w:rStyle w:val="FootnoteReference"/>
          <w:sz w:val="20"/>
          <w:szCs w:val="20"/>
        </w:rPr>
        <w:footnoteRef/>
      </w:r>
      <w:r w:rsidRPr="00BA53BC" w:rsidR="008E3223">
        <w:rPr>
          <w:rFonts w:ascii="Times New Roman" w:hAnsi="Times New Roman"/>
          <w:sz w:val="20"/>
          <w:szCs w:val="20"/>
        </w:rPr>
        <w:t xml:space="preserve">) Nariadenie Komisie (EÚ) č. 601/2012 z  21. júna 2012 o monitorovaní a nahlasovaní emisií skleníkových </w:t>
        <w:br/>
        <w:t xml:space="preserve">    plynov podľa smernice Európskeho parlamentu a Rady 2003/87/ES (Ú. v. EÚ L 181, 12.7.2012). </w:t>
      </w:r>
    </w:p>
  </w:footnote>
  <w:footnote w:id="3">
    <w:p w:rsidP="00303C13">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 xml:space="preserve">) § 76 až § 85 zákona č. 50/1976 Zb. o územnom plánovaní a stavebnom poriadku (stavebný zákon) v znení </w:t>
        <w:br/>
      </w:r>
      <w:r w:rsidRPr="00BA53BC" w:rsidR="008E3223">
        <w:rPr>
          <w:rFonts w:ascii="Times New Roman" w:hAnsi="Times New Roman"/>
        </w:rPr>
        <w:t xml:space="preserve">    neskorších predpisov.</w:t>
      </w:r>
    </w:p>
  </w:footnote>
  <w:footnote w:id="4">
    <w:p w:rsidP="00DE3AB5">
      <w:pPr>
        <w:pStyle w:val="FootnoteText"/>
        <w:bidi w:val="0"/>
        <w:jc w:val="both"/>
      </w:pPr>
      <w:r w:rsidRPr="00BA53BC" w:rsidR="008E3223">
        <w:rPr>
          <w:rStyle w:val="FootnoteReference"/>
          <w:rFonts w:ascii="Times New Roman" w:hAnsi="Times New Roman"/>
        </w:rPr>
        <w:footnoteRef/>
      </w:r>
      <w:r w:rsidRPr="00BA53BC" w:rsidR="008E3223">
        <w:rPr>
          <w:rFonts w:ascii="Times New Roman" w:hAnsi="Times New Roman"/>
        </w:rPr>
        <w:t xml:space="preserve">) </w:t>
      </w:r>
      <w:r w:rsidRPr="00BA53BC" w:rsidR="008E3223">
        <w:rPr>
          <w:rFonts w:ascii="Times New Roman" w:hAnsi="Times New Roman"/>
          <w:bCs/>
        </w:rPr>
        <w:t>§ 33 písm. a) zákona č. 137/2010 Z. z. o ovzduší.</w:t>
      </w:r>
    </w:p>
  </w:footnote>
  <w:footnote w:id="5">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AF0E89" w:rsidR="008E3223">
        <w:rPr>
          <w:rFonts w:ascii="Times New Roman" w:hAnsi="Times New Roman"/>
          <w:bCs/>
        </w:rPr>
        <w:t>§ 26 ods. 3 pí</w:t>
      </w:r>
      <w:r w:rsidR="008E3223">
        <w:rPr>
          <w:rFonts w:ascii="Times New Roman" w:hAnsi="Times New Roman"/>
          <w:bCs/>
        </w:rPr>
        <w:t>sm. b) zákona č. 137/2010 Z. z.</w:t>
      </w:r>
    </w:p>
  </w:footnote>
  <w:footnote w:id="6">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382B86" w:rsidR="008E3223">
        <w:rPr>
          <w:rFonts w:ascii="Times New Roman" w:hAnsi="Times New Roman"/>
          <w:bCs/>
          <w:lang w:eastAsia="sk-SK"/>
        </w:rPr>
        <w:t>§ 33 písm</w:t>
      </w:r>
      <w:r w:rsidR="008E3223">
        <w:rPr>
          <w:rFonts w:ascii="Times New Roman" w:hAnsi="Times New Roman"/>
          <w:bCs/>
          <w:lang w:eastAsia="sk-SK"/>
        </w:rPr>
        <w:t>.  i) zákona č. 137/2010 Z. z.</w:t>
      </w:r>
      <w:r w:rsidRPr="00382B86" w:rsidR="008E3223">
        <w:rPr>
          <w:rFonts w:ascii="Times New Roman" w:hAnsi="Times New Roman"/>
          <w:bCs/>
          <w:lang w:eastAsia="sk-SK"/>
        </w:rPr>
        <w:t xml:space="preserve">   </w:t>
      </w:r>
    </w:p>
  </w:footnote>
  <w:footnote w:id="7">
    <w:p w:rsidP="00DE3AB5">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 xml:space="preserve">) </w:t>
      </w:r>
      <w:r w:rsidRPr="00D05894" w:rsidR="008E3223">
        <w:rPr>
          <w:rFonts w:ascii="Times New Roman" w:hAnsi="Times New Roman"/>
          <w:lang w:eastAsia="sk-SK"/>
        </w:rPr>
        <w:t>§ 47 zákona č. 71/1967 Zb. o správnom konaní (správny poriadok) v</w:t>
      </w:r>
      <w:r w:rsidR="008E3223">
        <w:rPr>
          <w:rFonts w:ascii="Times New Roman" w:hAnsi="Times New Roman"/>
          <w:lang w:eastAsia="sk-SK"/>
        </w:rPr>
        <w:t xml:space="preserve"> znení zákona č. 527/2003 Z. z.</w:t>
      </w:r>
    </w:p>
  </w:footnote>
  <w:footnote w:id="8">
    <w:p w:rsidP="00DE3AB5">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 xml:space="preserve">) Príloha č. 1 k zákonu č. 245/2003 Z. z. o integrovanej prevencii a kontrole znečisťovania životného prostredia </w:t>
        <w:br/>
        <w:t xml:space="preserve">    a o zmene a doplnení niektorých zákonov v znení neskorších predpisov.</w:t>
      </w:r>
    </w:p>
  </w:footnote>
  <w:footnote w:id="9">
    <w:p w:rsidP="00DE3AB5">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 Rozhodnutie Komisie (EÚ) č. 2011/278</w:t>
      </w:r>
      <w:r w:rsidR="008E3223">
        <w:rPr>
          <w:rFonts w:ascii="Times New Roman" w:hAnsi="Times New Roman"/>
        </w:rPr>
        <w:t>/EÚ</w:t>
      </w:r>
      <w:r w:rsidRPr="00D05894" w:rsidR="008E3223">
        <w:rPr>
          <w:rFonts w:ascii="Times New Roman" w:hAnsi="Times New Roman"/>
        </w:rPr>
        <w:t xml:space="preserve"> zo dňa 27. apríla 2011, ktorým sa ustanovujú prechodné pravidlá </w:t>
        <w:br/>
        <w:t xml:space="preserve">    harmonizácie bezodplatného prideľovania emisných kvót podľa článku 10a smernice Európskeho parlamentu </w:t>
        <w:br/>
        <w:t xml:space="preserve">    Rady 2003/87/ES, platné v celej Únii (Ú. v.  L 130, 17.5.2011).</w:t>
      </w:r>
    </w:p>
  </w:footnote>
  <w:footnote w:id="10">
    <w:p w:rsidP="00D05894">
      <w:pPr>
        <w:pStyle w:val="FootnoteText"/>
        <w:bidi w:val="0"/>
        <w:jc w:val="both"/>
      </w:pPr>
      <w:r w:rsidRPr="00405D90" w:rsidR="008E3223">
        <w:rPr>
          <w:rStyle w:val="FootnoteReference"/>
          <w:rFonts w:ascii="Times New Roman" w:hAnsi="Times New Roman"/>
        </w:rPr>
        <w:footnoteRef/>
      </w:r>
      <w:r w:rsidRPr="00D05894" w:rsidR="008E3223">
        <w:t xml:space="preserve">) </w:t>
      </w:r>
      <w:r w:rsidRPr="00D05894" w:rsidR="008E3223">
        <w:rPr>
          <w:rFonts w:ascii="Times New Roman" w:hAnsi="Times New Roman"/>
        </w:rPr>
        <w:t xml:space="preserve">Nariadenie Komisie (EÚ) č. 1193/2011 zo dňa 18. novembra 2011, ktorým sa zriaďuje register Únie na </w:t>
        <w:br/>
        <w:t xml:space="preserve">   obdobie  obchodovania začínajúce 1. januára 2013 a na nasledujúce obdobia obchodovania v rámci systému </w:t>
        <w:br/>
        <w:t xml:space="preserve">   Únie na obchodovanie s emisnými kvótami podľa smernice Európskeho parlamentu a Rady  2003/87/ES </w:t>
        <w:br/>
        <w:t xml:space="preserve">   a rozhodnutia   Európskeho parlamentu a Rady č. 280/2004/ES a ktorým sa menia a dopĺňajú nariadenia (ES) </w:t>
        <w:br/>
        <w:t xml:space="preserve">   č. 2216/2004 a (EÚ) č. 920/2010 (Ú. v. EÚ L 315, 29.11.2011).</w:t>
      </w:r>
    </w:p>
  </w:footnote>
  <w:footnote w:id="11">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Prílohy III, V, VI a VII nariadenia Komisie (EÚ) č. 1193/2011</w:t>
      </w:r>
      <w:r w:rsidR="008E3223">
        <w:rPr>
          <w:rFonts w:ascii="Times New Roman" w:hAnsi="Times New Roman"/>
        </w:rPr>
        <w:t>.</w:t>
      </w:r>
      <w:r w:rsidRPr="00AF0E89" w:rsidR="008E3223">
        <w:rPr>
          <w:rFonts w:ascii="Times New Roman" w:hAnsi="Times New Roman"/>
        </w:rPr>
        <w:t xml:space="preserve"> </w:t>
      </w:r>
    </w:p>
  </w:footnote>
  <w:footnote w:id="12">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D05894" w:rsidR="008E3223">
        <w:rPr>
          <w:rFonts w:ascii="Times New Roman" w:hAnsi="Times New Roman"/>
        </w:rPr>
        <w:t>Nariadenie Komisie (EÚ) č. 550/2011</w:t>
      </w:r>
      <w:r w:rsidR="008E3223">
        <w:rPr>
          <w:rFonts w:ascii="Times New Roman" w:hAnsi="Times New Roman"/>
        </w:rPr>
        <w:t xml:space="preserve"> </w:t>
      </w:r>
      <w:r w:rsidRPr="00D05894" w:rsidR="008E3223">
        <w:rPr>
          <w:rFonts w:ascii="Times New Roman" w:hAnsi="Times New Roman"/>
        </w:rPr>
        <w:t>zo dňa 7. júna 2011</w:t>
      </w:r>
      <w:r w:rsidR="00C66BDE">
        <w:rPr>
          <w:rFonts w:ascii="Times New Roman" w:hAnsi="Times New Roman"/>
        </w:rPr>
        <w:t xml:space="preserve">, </w:t>
      </w:r>
      <w:r w:rsidRPr="00D05894" w:rsidR="008E3223">
        <w:rPr>
          <w:rFonts w:ascii="Times New Roman" w:hAnsi="Times New Roman"/>
        </w:rPr>
        <w:t xml:space="preserve">ktorým sa podľa smernice Európskeho </w:t>
        <w:br/>
        <w:t xml:space="preserve">      parlamentu a Rady 2003/87/ES stanovujú určité obmedzenia vzťahujúce sa na využívanie medzinárodných </w:t>
        <w:br/>
        <w:t xml:space="preserve">      kreditov z projektov priemyselných </w:t>
      </w:r>
      <w:r w:rsidRPr="00BA53BC" w:rsidR="008E3223">
        <w:rPr>
          <w:rFonts w:ascii="Times New Roman" w:hAnsi="Times New Roman"/>
        </w:rPr>
        <w:t>plynov (Ú. v. EÚ L 149, 8.6.2011).</w:t>
      </w:r>
    </w:p>
  </w:footnote>
  <w:footnote w:id="13">
    <w:p w:rsidR="008E3223" w:rsidRPr="00BA53BC" w:rsidP="008E3223">
      <w:pPr>
        <w:bidi w:val="0"/>
        <w:jc w:val="both"/>
        <w:outlineLvl w:val="0"/>
        <w:rPr>
          <w:rFonts w:ascii="Times New Roman" w:hAnsi="Times New Roman"/>
          <w:sz w:val="20"/>
          <w:szCs w:val="20"/>
        </w:rPr>
      </w:pPr>
      <w:r w:rsidRPr="00BA53BC">
        <w:rPr>
          <w:rStyle w:val="FootnoteReference"/>
          <w:rFonts w:ascii="Times New Roman" w:hAnsi="Times New Roman"/>
          <w:sz w:val="20"/>
          <w:szCs w:val="20"/>
        </w:rPr>
        <w:footnoteRef/>
      </w:r>
      <w:r w:rsidRPr="00BA53BC">
        <w:rPr>
          <w:rFonts w:ascii="Times New Roman" w:hAnsi="Times New Roman"/>
          <w:sz w:val="20"/>
          <w:szCs w:val="20"/>
        </w:rPr>
        <w:t xml:space="preserve">) Rozhodnutie Komisie zo dňa 26. septembra 2011 o referenčných hodnotách na bezplatné pridelenie emisných </w:t>
        <w:br/>
        <w:t xml:space="preserve">      kvót skleníkových plynov prevádzkovateľom lietadiel podľa článku 3e smernice Európskeho parlamentu a </w:t>
        <w:br/>
        <w:t xml:space="preserve">      Rady 2003/87/ES (2011/638/EÚ) (Ú. v. EÚ L 252, 28.9.2011).</w:t>
      </w:r>
    </w:p>
    <w:p w:rsidP="008E3223">
      <w:pPr>
        <w:bidi w:val="0"/>
        <w:jc w:val="both"/>
        <w:outlineLvl w:val="0"/>
      </w:pPr>
    </w:p>
  </w:footnote>
  <w:footnote w:id="14">
    <w:p>
      <w:pPr>
        <w:pStyle w:val="FootnoteText"/>
        <w:bidi w:val="0"/>
      </w:pPr>
      <w:r w:rsidRPr="00AF0E89" w:rsidR="008E3223">
        <w:rPr>
          <w:rStyle w:val="FootnoteReference"/>
          <w:rFonts w:ascii="Times New Roman" w:hAnsi="Times New Roman"/>
        </w:rPr>
        <w:footnoteRef/>
      </w:r>
      <w:r w:rsidR="008E3223">
        <w:rPr>
          <w:rFonts w:ascii="Times New Roman" w:hAnsi="Times New Roman"/>
        </w:rPr>
        <w:t xml:space="preserve">) § 15 ods. 1 písm. m) zákona č. 137/2010 Z. z. </w:t>
      </w:r>
    </w:p>
  </w:footnote>
  <w:footnote w:id="15">
    <w:p w:rsidP="00DE3AB5">
      <w:pPr>
        <w:pStyle w:val="FootnoteText"/>
        <w:bidi w:val="0"/>
        <w:jc w:val="both"/>
      </w:pPr>
      <w:r w:rsidRPr="00AF0E89" w:rsidR="008E3223">
        <w:rPr>
          <w:rStyle w:val="FootnoteReference"/>
          <w:rFonts w:ascii="Times New Roman" w:hAnsi="Times New Roman"/>
        </w:rPr>
        <w:footnoteRef/>
      </w:r>
      <w:r w:rsidR="008E3223">
        <w:rPr>
          <w:rFonts w:ascii="Times New Roman" w:hAnsi="Times New Roman"/>
        </w:rPr>
        <w:t>) § 11 zákona č. 137/2010 Z.</w:t>
      </w:r>
      <w:r w:rsidR="00320087">
        <w:rPr>
          <w:rFonts w:ascii="Times New Roman" w:hAnsi="Times New Roman"/>
        </w:rPr>
        <w:t xml:space="preserve"> </w:t>
      </w:r>
      <w:r w:rsidR="008E3223">
        <w:rPr>
          <w:rFonts w:ascii="Times New Roman" w:hAnsi="Times New Roman"/>
        </w:rPr>
        <w:t>z.</w:t>
      </w:r>
    </w:p>
  </w:footnote>
  <w:footnote w:id="16">
    <w:p w:rsidP="007944A2">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w:t>
      </w:r>
      <w:r w:rsidRPr="00D05894" w:rsidR="008E3223">
        <w:rPr>
          <w:rFonts w:ascii="Times New Roman" w:hAnsi="Times New Roman"/>
          <w:color w:val="0000FF"/>
        </w:rPr>
        <w:t xml:space="preserve"> </w:t>
      </w:r>
      <w:r w:rsidRPr="00D05894" w:rsidR="008E3223">
        <w:rPr>
          <w:rFonts w:ascii="Times New Roman" w:hAnsi="Times New Roman"/>
        </w:rPr>
        <w:t xml:space="preserve">Nariadenie Komisie (EÚ) č. 1031/2010 </w:t>
      </w:r>
      <w:r w:rsidRPr="00D05894" w:rsidR="008E3223">
        <w:rPr>
          <w:rFonts w:ascii="Times New Roman" w:hAnsi="Times New Roman"/>
          <w:bCs/>
        </w:rPr>
        <w:t xml:space="preserve">zo dňa 12. novembra 2010 o harmonograme, správe a iných </w:t>
        <w:br/>
        <w:t xml:space="preserve">      aspektoch obchodovania s emisnými kvótami skleníkových plynov formou aukcie podľa smernice </w:t>
        <w:br/>
        <w:t xml:space="preserve">      Európskeho parlamentu a Rady 2003/87/ES o vytvorení systému obchodovania s emisnými kvótami </w:t>
        <w:br/>
        <w:t xml:space="preserve">   </w:t>
      </w:r>
      <w:r w:rsidR="008E3223">
        <w:rPr>
          <w:rFonts w:ascii="Times New Roman" w:hAnsi="Times New Roman"/>
          <w:bCs/>
        </w:rPr>
        <w:t xml:space="preserve">   </w:t>
      </w:r>
      <w:r w:rsidRPr="00D05894" w:rsidR="008E3223">
        <w:rPr>
          <w:rFonts w:ascii="Times New Roman" w:hAnsi="Times New Roman"/>
          <w:bCs/>
        </w:rPr>
        <w:t>skleníkových plynov v Spoločenstve (Ú. v. EÚ L 302, 18.11.</w:t>
      </w:r>
      <w:r w:rsidRPr="00BA53BC" w:rsidR="008E3223">
        <w:rPr>
          <w:rFonts w:ascii="Times New Roman" w:hAnsi="Times New Roman"/>
          <w:bCs/>
        </w:rPr>
        <w:t>2010)</w:t>
      </w:r>
      <w:r w:rsidRPr="00BA53BC" w:rsidR="00586EE4">
        <w:rPr>
          <w:rFonts w:ascii="Times New Roman" w:hAnsi="Times New Roman"/>
          <w:bCs/>
        </w:rPr>
        <w:t xml:space="preserve">  v platnom znení</w:t>
      </w:r>
      <w:r w:rsidRPr="00BA53BC" w:rsidR="008E3223">
        <w:rPr>
          <w:rFonts w:ascii="Times New Roman" w:hAnsi="Times New Roman"/>
        </w:rPr>
        <w:t>.</w:t>
      </w:r>
      <w:r w:rsidRPr="00D05894" w:rsidR="008E3223">
        <w:rPr>
          <w:rFonts w:ascii="Times New Roman" w:hAnsi="Times New Roman"/>
        </w:rPr>
        <w:t xml:space="preserve"> </w:t>
      </w:r>
    </w:p>
  </w:footnote>
  <w:footnote w:id="17">
    <w:p w:rsidP="007944A2">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 Zákon č. 80/1997 Z. z. o Exportno- importnej banke Slovenskej republiky v znení neskorších predpisov.</w:t>
      </w:r>
    </w:p>
  </w:footnote>
  <w:footnote w:id="18">
    <w:p>
      <w:pPr>
        <w:pStyle w:val="FootnoteText"/>
        <w:bidi w:val="0"/>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AF0E89" w:rsidR="008E3223">
        <w:rPr>
          <w:rFonts w:ascii="Times New Roman" w:hAnsi="Times New Roman"/>
          <w:lang w:eastAsia="sk-SK"/>
        </w:rPr>
        <w:t xml:space="preserve">§ 9 </w:t>
      </w:r>
      <w:r w:rsidR="008E3223">
        <w:rPr>
          <w:rFonts w:ascii="Times New Roman" w:hAnsi="Times New Roman"/>
          <w:lang w:eastAsia="sk-SK"/>
        </w:rPr>
        <w:t>ods. 2 zákona č. 137/2010 Z. z.</w:t>
      </w:r>
    </w:p>
  </w:footnote>
  <w:footnote w:id="19">
    <w:p>
      <w:pPr>
        <w:pStyle w:val="FootnoteText"/>
        <w:bidi w:val="0"/>
      </w:pPr>
      <w:r w:rsidRPr="00D05894" w:rsidR="008E3223">
        <w:rPr>
          <w:rStyle w:val="FootnoteReference"/>
          <w:rFonts w:ascii="Times New Roman" w:hAnsi="Times New Roman"/>
        </w:rPr>
        <w:footnoteRef/>
      </w:r>
      <w:r w:rsidRPr="00D05894" w:rsidR="008E3223">
        <w:rPr>
          <w:rFonts w:ascii="Times New Roman" w:hAnsi="Times New Roman"/>
        </w:rPr>
        <w:t xml:space="preserve">) </w:t>
      </w:r>
      <w:r w:rsidRPr="00D05894" w:rsidR="008E3223">
        <w:rPr>
          <w:rFonts w:ascii="Times New Roman" w:hAnsi="Times New Roman"/>
          <w:lang w:eastAsia="sk-SK"/>
        </w:rPr>
        <w:t>§ 59 Obchodného zákonníka</w:t>
      </w:r>
      <w:r w:rsidR="008E3223">
        <w:rPr>
          <w:rFonts w:ascii="Times New Roman" w:hAnsi="Times New Roman"/>
          <w:lang w:eastAsia="sk-SK"/>
        </w:rPr>
        <w:t xml:space="preserve"> v znení neskorších predpisov</w:t>
      </w:r>
      <w:r w:rsidRPr="00D05894" w:rsidR="008E3223">
        <w:rPr>
          <w:rFonts w:ascii="Times New Roman" w:hAnsi="Times New Roman"/>
          <w:lang w:eastAsia="sk-SK"/>
        </w:rPr>
        <w:t>.</w:t>
      </w:r>
    </w:p>
  </w:footnote>
  <w:footnote w:id="20">
    <w:p w:rsidP="00B859CE">
      <w:pPr>
        <w:pStyle w:val="FootnoteText"/>
        <w:bidi w:val="0"/>
      </w:pPr>
      <w:r w:rsidRPr="00D05894" w:rsidR="008E3223">
        <w:rPr>
          <w:rStyle w:val="FootnoteReference"/>
        </w:rPr>
        <w:footnoteRef/>
      </w:r>
      <w:r w:rsidRPr="00D05894" w:rsidR="008E3223">
        <w:rPr>
          <w:rFonts w:ascii="Times New Roman" w:hAnsi="Times New Roman"/>
        </w:rPr>
        <w:t xml:space="preserve">) Nariadenie Komisie (EÚ)  č. 600/2012 zo dňa 21. júna 2012 o overovaní </w:t>
      </w:r>
      <w:r w:rsidR="008E3223">
        <w:rPr>
          <w:rFonts w:ascii="Times New Roman" w:hAnsi="Times New Roman"/>
        </w:rPr>
        <w:t xml:space="preserve">správ o emisiách, správ o </w:t>
        <w:br/>
        <w:t xml:space="preserve">     </w:t>
      </w:r>
      <w:r w:rsidRPr="00D05894" w:rsidR="008E3223">
        <w:rPr>
          <w:rFonts w:ascii="Times New Roman" w:hAnsi="Times New Roman"/>
        </w:rPr>
        <w:t xml:space="preserve">tonokilometroch a akreditácii overovateľov podľa smernice  Európskeho parlamentu a Rady 2003/87/ES </w:t>
      </w:r>
      <w:r w:rsidRPr="00D05894" w:rsidR="008E3223">
        <w:rPr>
          <w:rFonts w:ascii="Times New Roman" w:hAnsi="Times New Roman"/>
          <w:iCs/>
        </w:rPr>
        <w:t xml:space="preserve"> (Ú. </w:t>
        <w:br/>
        <w:t xml:space="preserve">     v. EÚ L 181, 12.7.2012).</w:t>
      </w:r>
    </w:p>
  </w:footnote>
  <w:footnote w:id="21">
    <w:p>
      <w:pPr>
        <w:pStyle w:val="FootnoteText"/>
        <w:bidi w:val="0"/>
      </w:pPr>
      <w:r w:rsidRPr="00AF0E89" w:rsidR="008E3223">
        <w:rPr>
          <w:rStyle w:val="FootnoteReference"/>
          <w:rFonts w:ascii="Times New Roman" w:hAnsi="Times New Roman"/>
        </w:rPr>
        <w:footnoteRef/>
      </w:r>
      <w:r w:rsidRPr="00AF0E89" w:rsidR="008E3223">
        <w:rPr>
          <w:rFonts w:ascii="Times New Roman" w:hAnsi="Times New Roman"/>
        </w:rPr>
        <w:t xml:space="preserve">) Zákon č. 258/2011 Z. z. o trvalom ukladaní oxidu uhličitého do geologického prostredia a o zmene a doplnení </w:t>
      </w:r>
      <w:r w:rsidR="008E3223">
        <w:rPr>
          <w:rFonts w:ascii="Times New Roman" w:hAnsi="Times New Roman"/>
        </w:rPr>
        <w:br/>
        <w:t xml:space="preserve">      </w:t>
      </w:r>
      <w:r w:rsidRPr="00AF0E89" w:rsidR="008E3223">
        <w:rPr>
          <w:rFonts w:ascii="Times New Roman" w:hAnsi="Times New Roman"/>
        </w:rPr>
        <w:t>niektorých zákonov.</w:t>
      </w:r>
    </w:p>
  </w:footnote>
  <w:footnote w:id="22">
    <w:p>
      <w:pPr>
        <w:pStyle w:val="FootnoteText"/>
        <w:bidi w:val="0"/>
      </w:pPr>
      <w:r w:rsidRPr="002402D0" w:rsidR="008E3223">
        <w:rPr>
          <w:rStyle w:val="FootnoteReference"/>
          <w:rFonts w:ascii="Times New Roman" w:hAnsi="Times New Roman"/>
        </w:rPr>
        <w:footnoteRef/>
      </w:r>
      <w:r w:rsidRPr="002402D0" w:rsidR="008E3223">
        <w:rPr>
          <w:rFonts w:ascii="Times New Roman" w:hAnsi="Times New Roman"/>
        </w:rPr>
        <w:t xml:space="preserve">) § 4 zákona č. 401/1998 Z. z. o poplatkoch za znečisťovanie ovzdušia v znení neskorších predpisov.   </w:t>
      </w:r>
    </w:p>
  </w:footnote>
  <w:footnote w:id="23">
    <w:p w:rsidR="008E3223" w:rsidRPr="002402D0" w:rsidP="00631268">
      <w:pPr>
        <w:pStyle w:val="FootnoteText"/>
        <w:bidi w:val="0"/>
      </w:pPr>
      <w:r w:rsidRPr="002402D0">
        <w:rPr>
          <w:rStyle w:val="FootnoteReference"/>
          <w:rFonts w:ascii="Times New Roman" w:hAnsi="Times New Roman"/>
        </w:rPr>
        <w:footnoteRef/>
      </w:r>
      <w:r>
        <w:rPr>
          <w:rFonts w:ascii="Times New Roman" w:hAnsi="Times New Roman"/>
        </w:rPr>
        <w:t>) § 5 zákona č. 401/1998 Z. z. v znení neskorších predpisov.</w:t>
      </w:r>
    </w:p>
    <w:p w:rsidP="00631268">
      <w:pPr>
        <w:pStyle w:val="FootnoteText"/>
        <w:bidi w:val="0"/>
      </w:pPr>
    </w:p>
  </w:footnote>
  <w:footnote w:id="24">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008E3223">
        <w:rPr>
          <w:rFonts w:ascii="Times New Roman" w:hAnsi="Times New Roman"/>
        </w:rPr>
        <w:t xml:space="preserve">Položka č. 171k prílohy </w:t>
      </w:r>
      <w:r w:rsidR="008E3223">
        <w:rPr>
          <w:rFonts w:ascii="Times New Roman" w:hAnsi="Times New Roman"/>
          <w:lang w:eastAsia="sk-SK"/>
        </w:rPr>
        <w:t>z</w:t>
      </w:r>
      <w:r w:rsidRPr="00AF0E89" w:rsidR="008E3223">
        <w:rPr>
          <w:rFonts w:ascii="Times New Roman" w:hAnsi="Times New Roman"/>
          <w:lang w:eastAsia="sk-SK"/>
        </w:rPr>
        <w:t>ákon</w:t>
      </w:r>
      <w:r w:rsidR="008E3223">
        <w:rPr>
          <w:rFonts w:ascii="Times New Roman" w:hAnsi="Times New Roman"/>
          <w:lang w:eastAsia="sk-SK"/>
        </w:rPr>
        <w:t>a</w:t>
      </w:r>
      <w:r w:rsidRPr="00AF0E89" w:rsidR="008E3223">
        <w:rPr>
          <w:rFonts w:ascii="Times New Roman" w:hAnsi="Times New Roman"/>
          <w:lang w:eastAsia="sk-SK"/>
        </w:rPr>
        <w:t xml:space="preserve"> Národnej rady Slovenskej republiky č. 145/1995 Z.</w:t>
      </w:r>
      <w:r w:rsidR="008E3223">
        <w:rPr>
          <w:rFonts w:ascii="Times New Roman" w:hAnsi="Times New Roman"/>
          <w:lang w:eastAsia="sk-SK"/>
        </w:rPr>
        <w:t xml:space="preserve"> </w:t>
      </w:r>
      <w:r w:rsidRPr="00AF0E89" w:rsidR="008E3223">
        <w:rPr>
          <w:rFonts w:ascii="Times New Roman" w:hAnsi="Times New Roman"/>
          <w:lang w:eastAsia="sk-SK"/>
        </w:rPr>
        <w:t xml:space="preserve">z. o správnych </w:t>
      </w:r>
      <w:r w:rsidR="008E3223">
        <w:rPr>
          <w:rFonts w:ascii="Times New Roman" w:hAnsi="Times New Roman"/>
          <w:lang w:eastAsia="sk-SK"/>
        </w:rPr>
        <w:br/>
        <w:t xml:space="preserve">      </w:t>
      </w:r>
      <w:r w:rsidRPr="00AF0E89" w:rsidR="008E3223">
        <w:rPr>
          <w:rFonts w:ascii="Times New Roman" w:hAnsi="Times New Roman"/>
          <w:lang w:eastAsia="sk-SK"/>
        </w:rPr>
        <w:t>poplatkoch v znení neskorších predpisov.</w:t>
      </w:r>
    </w:p>
  </w:footnote>
  <w:footnote w:id="25">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AF0E89" w:rsidR="008E3223">
        <w:rPr>
          <w:rFonts w:ascii="Times New Roman" w:hAnsi="Times New Roman"/>
          <w:lang w:eastAsia="sk-SK"/>
        </w:rPr>
        <w:t xml:space="preserve">Zákon Národnej rady Slovenskej republiky č. 10/1996 Z. z. o kontrole v štátnej správe v znení neskorších </w:t>
      </w:r>
      <w:r w:rsidR="008E3223">
        <w:rPr>
          <w:rFonts w:ascii="Times New Roman" w:hAnsi="Times New Roman"/>
          <w:lang w:eastAsia="sk-SK"/>
        </w:rPr>
        <w:br/>
        <w:t xml:space="preserve">      </w:t>
      </w:r>
      <w:r w:rsidRPr="00AF0E89" w:rsidR="008E3223">
        <w:rPr>
          <w:rFonts w:ascii="Times New Roman" w:hAnsi="Times New Roman"/>
          <w:lang w:eastAsia="sk-SK"/>
        </w:rPr>
        <w:t>predpisov.</w:t>
      </w:r>
    </w:p>
  </w:footnote>
  <w:footnote w:id="26">
    <w:p w:rsidP="00DE3AB5">
      <w:pPr>
        <w:pStyle w:val="FootnoteText"/>
        <w:bidi w:val="0"/>
        <w:jc w:val="both"/>
      </w:pPr>
      <w:r w:rsidRPr="00911DA0" w:rsidR="008E3223">
        <w:rPr>
          <w:rStyle w:val="FootnoteReference"/>
          <w:rFonts w:ascii="Times New Roman" w:hAnsi="Times New Roman"/>
        </w:rPr>
        <w:footnoteRef/>
      </w:r>
      <w:r w:rsidRPr="00911DA0" w:rsidR="008E3223">
        <w:rPr>
          <w:rFonts w:ascii="Times New Roman" w:hAnsi="Times New Roman"/>
        </w:rPr>
        <w:t>)</w:t>
      </w:r>
      <w:r w:rsidRPr="00911DA0" w:rsidR="008E3223">
        <w:rPr>
          <w:rFonts w:ascii="Times New Roman" w:hAnsi="Times New Roman"/>
          <w:bCs/>
          <w:lang w:eastAsia="sk-SK"/>
        </w:rPr>
        <w:t xml:space="preserve"> § 4 ods</w:t>
      </w:r>
      <w:r w:rsidR="008E3223">
        <w:rPr>
          <w:rFonts w:ascii="Times New Roman" w:hAnsi="Times New Roman"/>
          <w:bCs/>
          <w:lang w:eastAsia="sk-SK"/>
        </w:rPr>
        <w:t>. 4</w:t>
      </w:r>
      <w:r w:rsidRPr="00911DA0" w:rsidR="008E3223">
        <w:rPr>
          <w:rFonts w:ascii="Times New Roman" w:hAnsi="Times New Roman"/>
          <w:bCs/>
          <w:lang w:eastAsia="sk-SK"/>
        </w:rPr>
        <w:t xml:space="preserve"> zákona č. 137/210 Z. z.</w:t>
      </w:r>
    </w:p>
  </w:footnote>
  <w:footnote w:id="27">
    <w:p>
      <w:pPr>
        <w:pStyle w:val="FootnoteText"/>
        <w:bidi w:val="0"/>
      </w:pPr>
      <w:r w:rsidRPr="00AB349D" w:rsidR="008E3223">
        <w:rPr>
          <w:rStyle w:val="FootnoteReference"/>
          <w:rFonts w:ascii="Times New Roman" w:hAnsi="Times New Roman"/>
        </w:rPr>
        <w:footnoteRef/>
      </w:r>
      <w:r w:rsidR="008E3223">
        <w:rPr>
          <w:rFonts w:ascii="Times New Roman" w:hAnsi="Times New Roman"/>
        </w:rPr>
        <w:t>)</w:t>
      </w:r>
      <w:r w:rsidRPr="00AB349D" w:rsidR="008E3223">
        <w:rPr>
          <w:rFonts w:ascii="Times New Roman" w:hAnsi="Times New Roman"/>
        </w:rPr>
        <w:t xml:space="preserve"> Čl. 107 a 108 </w:t>
      </w:r>
      <w:r w:rsidR="008E3223">
        <w:rPr>
          <w:rFonts w:ascii="Times New Roman" w:hAnsi="Times New Roman"/>
        </w:rPr>
        <w:t xml:space="preserve">Zmluvy o fungovaní Európskej Únie. </w:t>
      </w:r>
    </w:p>
  </w:footnote>
  <w:footnote w:id="28">
    <w:p>
      <w:pPr>
        <w:pStyle w:val="FootnoteText"/>
        <w:bidi w:val="0"/>
      </w:pPr>
      <w:r w:rsidRPr="004C06F7" w:rsidR="008E3223">
        <w:rPr>
          <w:rStyle w:val="FootnoteReference"/>
        </w:rPr>
        <w:footnoteRef/>
      </w:r>
      <w:r w:rsidRPr="004C06F7" w:rsidR="008E3223">
        <w:t xml:space="preserve">) </w:t>
      </w:r>
      <w:r w:rsidRPr="00BB6815" w:rsidR="008E3223">
        <w:rPr>
          <w:rFonts w:ascii="Times New Roman" w:hAnsi="Times New Roman"/>
        </w:rPr>
        <w:t xml:space="preserve">§ 3 ods. </w:t>
      </w:r>
      <w:smartTag w:uri="urn:schemas-microsoft-com:office:smarttags" w:element="metricconverter">
        <w:smartTagPr>
          <w:attr w:name="ProductID" w:val="1 a"/>
        </w:smartTagPr>
        <w:r w:rsidRPr="00BB6815" w:rsidR="008E3223">
          <w:rPr>
            <w:rFonts w:ascii="Times New Roman" w:hAnsi="Times New Roman"/>
          </w:rPr>
          <w:t>1 a</w:t>
        </w:r>
      </w:smartTag>
      <w:r w:rsidR="008E3223">
        <w:t xml:space="preserve"> </w:t>
      </w:r>
      <w:r w:rsidRPr="004C06F7" w:rsidR="008E3223">
        <w:rPr>
          <w:rFonts w:ascii="Times New Roman" w:hAnsi="Times New Roman"/>
          <w:lang w:eastAsia="sk-SK"/>
        </w:rPr>
        <w:t xml:space="preserve">§ 8 ods. 1 a 2 </w:t>
      </w:r>
      <w:r w:rsidRPr="004C06F7" w:rsidR="008E3223">
        <w:rPr>
          <w:rFonts w:ascii="Times New Roman" w:hAnsi="Times New Roman"/>
        </w:rPr>
        <w:t>zákona č. 401/1998 Z. z.  v znení neskorších predpisov.</w:t>
      </w:r>
    </w:p>
  </w:footnote>
  <w:footnote w:id="29">
    <w:p>
      <w:pPr>
        <w:pStyle w:val="FootnoteText"/>
        <w:bidi w:val="0"/>
      </w:pPr>
      <w:r w:rsidRPr="00BA53BC" w:rsidR="008E3223">
        <w:rPr>
          <w:rStyle w:val="FootnoteReference"/>
          <w:rFonts w:ascii="Times New Roman" w:hAnsi="Times New Roman"/>
        </w:rPr>
        <w:footnoteRef/>
      </w:r>
      <w:r w:rsidRPr="00BA53BC" w:rsidR="008E3223">
        <w:rPr>
          <w:rFonts w:ascii="Times New Roman" w:hAnsi="Times New Roman"/>
        </w:rPr>
        <w:t>)</w:t>
      </w:r>
      <w:r w:rsidRPr="00BA53BC" w:rsidR="00586EE4">
        <w:rPr>
          <w:rFonts w:ascii="Times New Roman" w:hAnsi="Times New Roman"/>
        </w:rPr>
        <w:t xml:space="preserve"> Zákon č. 211/2000 Z. z. o slobodnom prístupe k informáciám a o zmene a doplnení niektorých zákonov </w:t>
        <w:br/>
        <w:t xml:space="preserve">     (zákon o slobode informácií) v znení neskorších predpisov</w:t>
      </w:r>
      <w:r w:rsidRPr="00586EE4" w:rsidR="00586EE4">
        <w:rPr>
          <w:rFonts w:ascii="Times New Roman" w:hAnsi="Times New Roman"/>
          <w:color w:val="0000FF"/>
        </w:rPr>
        <w:t>.</w:t>
      </w:r>
    </w:p>
  </w:footnote>
  <w:footnote w:id="30">
    <w:p>
      <w:pPr>
        <w:pStyle w:val="FootnoteText"/>
        <w:bidi w:val="0"/>
      </w:pPr>
      <w:r w:rsidRPr="004C06F7" w:rsidR="008E3223">
        <w:rPr>
          <w:rStyle w:val="FootnoteReference"/>
          <w:rFonts w:ascii="Times New Roman" w:hAnsi="Times New Roman"/>
        </w:rPr>
        <w:footnoteRef/>
      </w:r>
      <w:r w:rsidRPr="004C06F7" w:rsidR="008E3223">
        <w:rPr>
          <w:rFonts w:ascii="Times New Roman" w:hAnsi="Times New Roman"/>
        </w:rPr>
        <w:t>)</w:t>
      </w:r>
      <w:r w:rsidRPr="004C06F7" w:rsidR="008E3223">
        <w:rPr>
          <w:rFonts w:ascii="Times New Roman" w:hAnsi="Times New Roman"/>
          <w:color w:val="FFC000"/>
        </w:rPr>
        <w:t xml:space="preserve"> </w:t>
      </w:r>
      <w:r w:rsidRPr="004C06F7" w:rsidR="008E3223">
        <w:rPr>
          <w:rFonts w:ascii="Times New Roman" w:hAnsi="Times New Roman"/>
        </w:rPr>
        <w:t xml:space="preserve">Zákon č. 253/1998 Z. z. o hlásení pobytu občanov Slovenskej republiky a registri obyvateľov Slovenskej </w:t>
        <w:br/>
        <w:t xml:space="preserve">      republiky v znení neskorších predpisov.</w:t>
      </w:r>
    </w:p>
  </w:footnote>
  <w:footnote w:id="31">
    <w:p w:rsidP="0069197B">
      <w:pPr>
        <w:pStyle w:val="FootnoteText"/>
        <w:bidi w:val="0"/>
        <w:jc w:val="both"/>
      </w:pPr>
      <w:r w:rsidRPr="004C06F7" w:rsidR="008E3223">
        <w:rPr>
          <w:rStyle w:val="FootnoteReference"/>
          <w:rFonts w:ascii="Times New Roman" w:hAnsi="Times New Roman"/>
        </w:rPr>
        <w:footnoteRef/>
      </w:r>
      <w:r w:rsidRPr="004C06F7" w:rsidR="008E3223">
        <w:rPr>
          <w:rFonts w:ascii="Times New Roman" w:hAnsi="Times New Roman"/>
        </w:rPr>
        <w:t xml:space="preserve">) </w:t>
      </w:r>
      <w:r w:rsidRPr="004C06F7" w:rsidR="008E3223">
        <w:rPr>
          <w:rFonts w:ascii="Times New Roman" w:hAnsi="Times New Roman"/>
          <w:lang w:eastAsia="sk-SK"/>
        </w:rPr>
        <w:t>Zákon č. 71/1967 Zb. v znení neskorších predpisov.</w:t>
      </w:r>
    </w:p>
  </w:footnote>
  <w:footnote w:id="32">
    <w:p w:rsidP="00F21278">
      <w:pPr>
        <w:bidi w:val="0"/>
        <w:spacing w:after="0"/>
        <w:jc w:val="both"/>
      </w:pPr>
      <w:r w:rsidRPr="004C06F7" w:rsidR="008E3223">
        <w:rPr>
          <w:rStyle w:val="FootnoteReference"/>
          <w:rFonts w:ascii="Times New Roman" w:hAnsi="Times New Roman"/>
          <w:sz w:val="20"/>
          <w:szCs w:val="20"/>
        </w:rPr>
        <w:footnoteRef/>
      </w:r>
      <w:r w:rsidRPr="004C06F7" w:rsidR="008E3223">
        <w:rPr>
          <w:rFonts w:ascii="Times New Roman" w:hAnsi="Times New Roman"/>
          <w:sz w:val="20"/>
          <w:szCs w:val="20"/>
        </w:rPr>
        <w:t xml:space="preserve">) </w:t>
      </w:r>
      <w:r w:rsidRPr="004C06F7" w:rsidR="008E3223">
        <w:rPr>
          <w:rFonts w:ascii="Times New Roman" w:hAnsi="Times New Roman"/>
          <w:sz w:val="20"/>
          <w:szCs w:val="20"/>
          <w:lang w:eastAsia="sk-SK"/>
        </w:rPr>
        <w:t xml:space="preserve">§ 3 až </w:t>
      </w:r>
      <w:smartTag w:uri="urn:schemas-microsoft-com:office:smarttags" w:element="metricconverter">
        <w:smartTagPr>
          <w:attr w:name="ProductID" w:val="8 a"/>
        </w:smartTagPr>
        <w:r w:rsidRPr="004C06F7" w:rsidR="008E3223">
          <w:rPr>
            <w:rFonts w:ascii="Times New Roman" w:hAnsi="Times New Roman"/>
            <w:sz w:val="20"/>
            <w:szCs w:val="20"/>
            <w:lang w:eastAsia="sk-SK"/>
          </w:rPr>
          <w:t>8 a</w:t>
        </w:r>
      </w:smartTag>
      <w:r w:rsidRPr="004C06F7" w:rsidR="008E3223">
        <w:rPr>
          <w:rFonts w:ascii="Times New Roman" w:hAnsi="Times New Roman"/>
          <w:sz w:val="20"/>
          <w:szCs w:val="20"/>
          <w:lang w:eastAsia="sk-SK"/>
        </w:rPr>
        <w:t xml:space="preserve"> § 10 až 16 zákona č. 136/2010 Z. z. o službách na vnútornom trhu a o zmene a doplnení niektorých </w:t>
        <w:br/>
        <w:t xml:space="preserve">      zákonov.</w:t>
      </w:r>
    </w:p>
  </w:footnote>
  <w:footnote w:id="33">
    <w:p w:rsidP="00C40791">
      <w:pPr>
        <w:autoSpaceDE w:val="0"/>
        <w:autoSpaceDN w:val="0"/>
        <w:bidi w:val="0"/>
        <w:adjustRightInd w:val="0"/>
      </w:pPr>
      <w:r w:rsidRPr="001F0D73" w:rsidR="008E3223">
        <w:rPr>
          <w:rStyle w:val="FootnoteReference"/>
          <w:rFonts w:ascii="Times New Roman" w:hAnsi="Times New Roman"/>
          <w:sz w:val="20"/>
          <w:szCs w:val="20"/>
        </w:rPr>
        <w:footnoteRef/>
      </w:r>
      <w:r w:rsidRPr="001F0D73" w:rsidR="008E3223">
        <w:rPr>
          <w:rFonts w:ascii="Times New Roman" w:hAnsi="Times New Roman"/>
          <w:sz w:val="20"/>
          <w:szCs w:val="20"/>
        </w:rPr>
        <w:t xml:space="preserve">) Čl. 41 </w:t>
      </w:r>
      <w:r w:rsidRPr="001F0D73" w:rsidR="008E3223">
        <w:rPr>
          <w:rFonts w:ascii="Times New Roman" w:hAnsi="Times New Roman"/>
          <w:color w:val="000000"/>
          <w:sz w:val="20"/>
          <w:szCs w:val="20"/>
        </w:rPr>
        <w:t xml:space="preserve">Nariadenia Komisie (EÚ) č. 1031/2010. </w:t>
      </w:r>
    </w:p>
  </w:footnote>
  <w:footnote w:id="34">
    <w:p w:rsidP="00C40791">
      <w:pPr>
        <w:pStyle w:val="FootnoteText"/>
        <w:bidi w:val="0"/>
      </w:pPr>
      <w:r w:rsidRPr="001F0D73" w:rsidR="008E3223">
        <w:rPr>
          <w:rStyle w:val="FootnoteReference"/>
          <w:rFonts w:ascii="Times New Roman" w:hAnsi="Times New Roman"/>
        </w:rPr>
        <w:footnoteRef/>
      </w:r>
      <w:r w:rsidR="008E3223">
        <w:rPr>
          <w:rFonts w:ascii="Times New Roman" w:hAnsi="Times New Roman"/>
        </w:rPr>
        <w:t xml:space="preserve">) </w:t>
      </w:r>
      <w:r w:rsidRPr="001F0D73" w:rsidR="008E3223">
        <w:rPr>
          <w:rFonts w:ascii="Times New Roman" w:hAnsi="Times New Roman"/>
        </w:rPr>
        <w:t>Čl. 38 odsek 1 alebo 2 nariadenia Komisie (EÚ) č. 1031/2010.</w:t>
      </w:r>
    </w:p>
  </w:footnote>
  <w:footnote w:id="35">
    <w:p w:rsidP="00C40791">
      <w:pPr>
        <w:pStyle w:val="FootnoteText"/>
        <w:bidi w:val="0"/>
      </w:pPr>
      <w:r w:rsidRPr="001F0D73" w:rsidR="008E3223">
        <w:rPr>
          <w:rStyle w:val="FootnoteReference"/>
          <w:rFonts w:ascii="Times New Roman" w:hAnsi="Times New Roman"/>
        </w:rPr>
        <w:footnoteRef/>
      </w:r>
      <w:r w:rsidR="008E3223">
        <w:rPr>
          <w:rFonts w:ascii="Times New Roman" w:hAnsi="Times New Roman"/>
        </w:rPr>
        <w:t xml:space="preserve">) </w:t>
      </w:r>
      <w:r w:rsidRPr="001F0D73" w:rsidR="008E3223">
        <w:rPr>
          <w:rFonts w:ascii="Times New Roman" w:hAnsi="Times New Roman"/>
        </w:rPr>
        <w:t>Čl. 39 nariadenia Komisie (EÚ) č. 1031/2010.</w:t>
      </w:r>
    </w:p>
  </w:footnote>
  <w:footnote w:id="36">
    <w:p w:rsidP="0092098B">
      <w:pPr>
        <w:pStyle w:val="FootnoteText"/>
        <w:bidi w:val="0"/>
      </w:pPr>
      <w:r w:rsidRPr="001F0D73" w:rsidR="0092098B">
        <w:rPr>
          <w:rStyle w:val="FootnoteReference"/>
        </w:rPr>
        <w:footnoteRef/>
      </w:r>
      <w:r w:rsidRPr="001F0D73" w:rsidR="0092098B">
        <w:t xml:space="preserve">) </w:t>
      </w:r>
      <w:r w:rsidRPr="001F0D73" w:rsidR="0092098B">
        <w:rPr>
          <w:rFonts w:ascii="Times New Roman" w:hAnsi="Times New Roman"/>
        </w:rPr>
        <w:t>Čl. 42 ods. 1 nariadenia Komisie (EÚ) č. 1031/2010.</w:t>
      </w:r>
    </w:p>
  </w:footnote>
  <w:footnote w:id="37">
    <w:p w:rsidP="0092098B">
      <w:pPr>
        <w:pStyle w:val="FootnoteText"/>
        <w:bidi w:val="0"/>
      </w:pPr>
      <w:r w:rsidRPr="001F0D73" w:rsidR="0092098B">
        <w:rPr>
          <w:rStyle w:val="FootnoteReference"/>
          <w:rFonts w:ascii="Times New Roman" w:hAnsi="Times New Roman"/>
        </w:rPr>
        <w:footnoteRef/>
      </w:r>
      <w:r w:rsidRPr="001F0D73" w:rsidR="0092098B">
        <w:rPr>
          <w:rFonts w:ascii="Times New Roman" w:hAnsi="Times New Roman"/>
        </w:rPr>
        <w:t xml:space="preserve">) § 132c ods. 2 zákona č. 566/2001 Z. z. o cenných papieroch a investičných službách v znení neskorších </w:t>
        <w:br/>
        <w:t xml:space="preserve">     predpisov (zákon o cenných papieroch).</w:t>
      </w:r>
    </w:p>
  </w:footnote>
  <w:footnote w:id="38">
    <w:p w:rsidP="00C40791">
      <w:pPr>
        <w:pStyle w:val="FootnoteText"/>
        <w:bidi w:val="0"/>
      </w:pPr>
      <w:r w:rsidRPr="001F0D73" w:rsidR="008E3223">
        <w:rPr>
          <w:rStyle w:val="FootnoteReference"/>
          <w:rFonts w:ascii="Times New Roman" w:hAnsi="Times New Roman"/>
        </w:rPr>
        <w:footnoteRef/>
      </w:r>
      <w:r w:rsidRPr="001F0D73" w:rsidR="008E3223">
        <w:rPr>
          <w:rFonts w:ascii="Times New Roman" w:hAnsi="Times New Roman"/>
        </w:rPr>
        <w:t>) Čl. 42 ods. 2 nariadenia Komisie (EÚ) č. 1031/2010.</w:t>
      </w:r>
    </w:p>
  </w:footnote>
  <w:footnote w:id="39">
    <w:p w:rsidP="00C40791">
      <w:pPr>
        <w:pStyle w:val="FootnoteText"/>
        <w:bidi w:val="0"/>
      </w:pPr>
      <w:r w:rsidRPr="001F0D73" w:rsidR="008E3223">
        <w:rPr>
          <w:rStyle w:val="FootnoteReference"/>
          <w:rFonts w:ascii="Times New Roman" w:hAnsi="Times New Roman"/>
        </w:rPr>
        <w:footnoteRef/>
      </w:r>
      <w:r w:rsidRPr="001F0D73" w:rsidR="008E3223">
        <w:rPr>
          <w:rFonts w:ascii="Times New Roman" w:hAnsi="Times New Roman"/>
        </w:rPr>
        <w:t>) Čl. 42 ods. 3 nariadenia Komisie (EÚ) č. 1031/2010.</w:t>
      </w:r>
    </w:p>
  </w:footnote>
  <w:footnote w:id="40">
    <w:p w:rsidP="00C40791">
      <w:pPr>
        <w:pStyle w:val="FootnoteText"/>
        <w:bidi w:val="0"/>
      </w:pPr>
      <w:r w:rsidRPr="00363CBB" w:rsidR="008E3223">
        <w:rPr>
          <w:rStyle w:val="FootnoteReference"/>
          <w:rFonts w:ascii="Times New Roman" w:hAnsi="Times New Roman"/>
        </w:rPr>
        <w:footnoteRef/>
      </w:r>
      <w:r w:rsidRPr="00363CBB" w:rsidR="008E3223">
        <w:rPr>
          <w:rFonts w:ascii="Times New Roman" w:hAnsi="Times New Roman"/>
        </w:rPr>
        <w:t xml:space="preserve"> Čl. 59 ods. 1 nariadenia Komisie (EÚ) č. 1031/2010.</w:t>
      </w:r>
    </w:p>
  </w:footnote>
  <w:footnote w:id="41">
    <w:p w:rsidP="00C40791">
      <w:pPr>
        <w:pStyle w:val="FootnoteText"/>
        <w:bidi w:val="0"/>
      </w:pPr>
      <w:r w:rsidRPr="00363CBB" w:rsidR="008E3223">
        <w:rPr>
          <w:rStyle w:val="FootnoteReference"/>
        </w:rPr>
        <w:footnoteRef/>
      </w:r>
      <w:r w:rsidRPr="00363CBB" w:rsidR="008E3223">
        <w:t xml:space="preserve">) </w:t>
      </w:r>
      <w:r w:rsidRPr="00BA53BC" w:rsidR="008E3223">
        <w:rPr>
          <w:rFonts w:ascii="Times New Roman" w:hAnsi="Times New Roman"/>
        </w:rPr>
        <w:t>Napríklad Trestný zákon</w:t>
      </w:r>
      <w:r w:rsidRPr="00BA53BC" w:rsidR="00CA614A">
        <w:rPr>
          <w:rFonts w:ascii="Times New Roman" w:hAnsi="Times New Roman"/>
        </w:rPr>
        <w:t xml:space="preserve"> v znení neskorších predpisov</w:t>
      </w:r>
      <w:r w:rsidRPr="00BA53BC" w:rsidR="008E3223">
        <w:rPr>
          <w:rFonts w:ascii="Times New Roman" w:hAnsi="Times New Roman"/>
        </w:rPr>
        <w:t>, Zákonník práce</w:t>
      </w:r>
      <w:r w:rsidRPr="00BA53BC" w:rsidR="00CA614A">
        <w:rPr>
          <w:rFonts w:ascii="Times New Roman" w:hAnsi="Times New Roman"/>
        </w:rPr>
        <w:t xml:space="preserve"> v znení neskorších predpisov</w:t>
      </w:r>
      <w:r w:rsidRPr="00BA53BC" w:rsidR="008E3223">
        <w:rPr>
          <w:rFonts w:ascii="Times New Roman" w:hAnsi="Times New Roman"/>
        </w:rPr>
        <w:t>.</w:t>
      </w:r>
    </w:p>
  </w:footnote>
  <w:footnote w:id="42">
    <w:p w:rsidP="00C40791">
      <w:pPr>
        <w:pStyle w:val="FootnoteText"/>
        <w:bidi w:val="0"/>
      </w:pPr>
      <w:r w:rsidRPr="00363CBB" w:rsidR="008E3223">
        <w:rPr>
          <w:rStyle w:val="FootnoteReference"/>
          <w:rFonts w:ascii="Times New Roman" w:hAnsi="Times New Roman"/>
        </w:rPr>
        <w:footnoteRef/>
      </w:r>
      <w:r w:rsidRPr="00363CBB" w:rsidR="008E3223">
        <w:rPr>
          <w:rFonts w:ascii="Times New Roman" w:hAnsi="Times New Roman"/>
        </w:rPr>
        <w:t>) Čl. 37 až 42 nariadenia Komisie (EÚ) č. 1031/2010.</w:t>
      </w:r>
    </w:p>
  </w:footnote>
  <w:footnote w:id="43">
    <w:p w:rsidP="00C40791">
      <w:pPr>
        <w:pStyle w:val="FootnoteText"/>
        <w:bidi w:val="0"/>
      </w:pPr>
      <w:r w:rsidRPr="00363CBB" w:rsidR="008E3223">
        <w:rPr>
          <w:rStyle w:val="FootnoteReference"/>
          <w:rFonts w:ascii="Times New Roman" w:hAnsi="Times New Roman"/>
        </w:rPr>
        <w:footnoteRef/>
      </w:r>
      <w:r w:rsidRPr="00363CBB" w:rsidR="008E3223">
        <w:rPr>
          <w:rFonts w:ascii="Times New Roman" w:hAnsi="Times New Roman"/>
        </w:rPr>
        <w:t xml:space="preserve">) Zákon č. 747/2004 Z. z. o dohľade nad finančným trhom a o zmene a doplnení niektorých zákonov v znení </w:t>
        <w:br/>
        <w:t xml:space="preserve">     neskorších predpisov a § </w:t>
      </w:r>
      <w:smartTag w:uri="urn:schemas-microsoft-com:office:smarttags" w:element="metricconverter">
        <w:smartTagPr>
          <w:attr w:name="ProductID" w:val="135 a"/>
        </w:smartTagPr>
        <w:r w:rsidRPr="00363CBB" w:rsidR="008E3223">
          <w:rPr>
            <w:rFonts w:ascii="Times New Roman" w:hAnsi="Times New Roman"/>
          </w:rPr>
          <w:t>135 a</w:t>
        </w:r>
      </w:smartTag>
      <w:r w:rsidRPr="00363CBB" w:rsidR="008E3223">
        <w:rPr>
          <w:rFonts w:ascii="Times New Roman" w:hAnsi="Times New Roman"/>
        </w:rPr>
        <w:t xml:space="preserve"> § 135a zákona č. 566/2001 Z. z. v znení neskorších predpisov.</w:t>
      </w:r>
    </w:p>
  </w:footnote>
  <w:footnote w:id="44">
    <w:p w:rsidP="00DE3AB5">
      <w:pPr>
        <w:pStyle w:val="FootnoteText"/>
        <w:bidi w:val="0"/>
        <w:jc w:val="both"/>
      </w:pPr>
      <w:r w:rsidRPr="0091387C" w:rsidR="008E3223">
        <w:rPr>
          <w:rStyle w:val="FootnoteReference"/>
          <w:rFonts w:ascii="Times New Roman" w:hAnsi="Times New Roman"/>
        </w:rPr>
        <w:footnoteRef/>
      </w:r>
      <w:r w:rsidRPr="0091387C" w:rsidR="008E3223">
        <w:rPr>
          <w:rFonts w:ascii="Times New Roman" w:hAnsi="Times New Roman"/>
        </w:rPr>
        <w:t xml:space="preserve">) </w:t>
      </w:r>
      <w:r w:rsidRPr="0091387C" w:rsidR="008E3223">
        <w:rPr>
          <w:rFonts w:ascii="Times New Roman" w:hAnsi="Times New Roman"/>
          <w:lang w:eastAsia="sk-SK"/>
        </w:rPr>
        <w:t xml:space="preserve">Nariadenie Európskeho parlamentu a Rady (ES) č. 1008/2008 z 24. septembra 2008 o spoločných pravidlách </w:t>
      </w:r>
      <w:r w:rsidR="008E3223">
        <w:rPr>
          <w:rFonts w:ascii="Times New Roman" w:hAnsi="Times New Roman"/>
          <w:lang w:eastAsia="sk-SK"/>
        </w:rPr>
        <w:br/>
        <w:t xml:space="preserve">     </w:t>
      </w:r>
      <w:r w:rsidRPr="0091387C" w:rsidR="008E3223">
        <w:rPr>
          <w:rFonts w:ascii="Times New Roman" w:hAnsi="Times New Roman"/>
          <w:lang w:eastAsia="sk-SK"/>
        </w:rPr>
        <w:t>prevádzky leteckých dopravných služieb v Spoločenstve (Ú. v. EÚ L 293, 31. 10. 2008).</w:t>
      </w:r>
    </w:p>
  </w:footnote>
  <w:footnote w:id="45">
    <w:p w:rsidP="00C01543">
      <w:pPr>
        <w:pStyle w:val="FootnoteText"/>
        <w:bidi w:val="0"/>
        <w:spacing w:after="0" w:line="240" w:lineRule="auto"/>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AF0E89" w:rsidR="008E3223">
        <w:rPr>
          <w:rFonts w:ascii="Times New Roman" w:hAnsi="Times New Roman"/>
          <w:lang w:eastAsia="sk-SK"/>
        </w:rPr>
        <w:t>Čl. 355 ods. 1 Zmluvy o fungovaní Európskej únie.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2643"/>
    <w:multiLevelType w:val="hybridMultilevel"/>
    <w:tmpl w:val="1F6CF82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E271E0D"/>
    <w:multiLevelType w:val="hybridMultilevel"/>
    <w:tmpl w:val="0D224D3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10582DB6"/>
    <w:multiLevelType w:val="hybridMultilevel"/>
    <w:tmpl w:val="73F6087C"/>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3333DDB"/>
    <w:multiLevelType w:val="hybridMultilevel"/>
    <w:tmpl w:val="3F5E89E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1C215165"/>
    <w:multiLevelType w:val="hybridMultilevel"/>
    <w:tmpl w:val="818084C8"/>
    <w:lvl w:ilvl="0">
      <w:start w:val="1"/>
      <w:numFmt w:val="lowerLetter"/>
      <w:lvlText w:val="%1)"/>
      <w:lvlJc w:val="left"/>
      <w:pPr>
        <w:ind w:left="360" w:hanging="360"/>
      </w:pPr>
      <w:rPr>
        <w:rFonts w:cs="Times New Roman"/>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217D6890"/>
    <w:multiLevelType w:val="hybridMultilevel"/>
    <w:tmpl w:val="A8F2D518"/>
    <w:lvl w:ilvl="0">
      <w:start w:val="1"/>
      <w:numFmt w:val="lowerLetter"/>
      <w:lvlText w:val="%1)"/>
      <w:lvlJc w:val="left"/>
      <w:pPr>
        <w:ind w:left="360" w:hanging="360"/>
      </w:pPr>
      <w:rPr>
        <w:rFonts w:cs="Times New Roman"/>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21CC545D"/>
    <w:multiLevelType w:val="hybridMultilevel"/>
    <w:tmpl w:val="8978460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22763D5"/>
    <w:multiLevelType w:val="hybridMultilevel"/>
    <w:tmpl w:val="5C4C5CB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2526A35"/>
    <w:multiLevelType w:val="hybridMultilevel"/>
    <w:tmpl w:val="76262D5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23692F38"/>
    <w:multiLevelType w:val="hybridMultilevel"/>
    <w:tmpl w:val="7DD6E084"/>
    <w:lvl w:ilvl="0">
      <w:start w:val="1"/>
      <w:numFmt w:val="lowerLetter"/>
      <w:lvlText w:val="%1)"/>
      <w:lvlJc w:val="left"/>
      <w:pPr>
        <w:ind w:left="360" w:hanging="360"/>
      </w:pPr>
      <w:rPr>
        <w:rFonts w:cs="Times New Roman"/>
        <w:color w:val="auto"/>
        <w:rtl w:val="0"/>
        <w:cs w:val="0"/>
      </w:rPr>
    </w:lvl>
    <w:lvl w:ilvl="1">
      <w:start w:val="1"/>
      <w:numFmt w:val="decimal"/>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23A47193"/>
    <w:multiLevelType w:val="hybridMultilevel"/>
    <w:tmpl w:val="ECAE66C8"/>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6D1604F"/>
    <w:multiLevelType w:val="hybridMultilevel"/>
    <w:tmpl w:val="C806176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AC57F2B"/>
    <w:multiLevelType w:val="hybridMultilevel"/>
    <w:tmpl w:val="C806176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33C66EE8"/>
    <w:multiLevelType w:val="hybridMultilevel"/>
    <w:tmpl w:val="ECAE66C8"/>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3E6D09DF"/>
    <w:multiLevelType w:val="hybridMultilevel"/>
    <w:tmpl w:val="A650F448"/>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5">
    <w:nsid w:val="3E8C5178"/>
    <w:multiLevelType w:val="hybridMultilevel"/>
    <w:tmpl w:val="6FDE384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3F2F28D2"/>
    <w:multiLevelType w:val="hybridMultilevel"/>
    <w:tmpl w:val="54E42F4E"/>
    <w:lvl w:ilvl="0">
      <w:start w:val="1"/>
      <w:numFmt w:val="lowerLetter"/>
      <w:lvlText w:val="%1)"/>
      <w:lvlJc w:val="left"/>
      <w:pPr>
        <w:ind w:left="360" w:hanging="360"/>
      </w:pPr>
      <w:rPr>
        <w:rFonts w:cs="Times New Roman"/>
        <w:sz w:val="24"/>
        <w:szCs w:val="24"/>
        <w:rtl w:val="0"/>
        <w:cs w:val="0"/>
      </w:rPr>
    </w:lvl>
    <w:lvl w:ilvl="1">
      <w:start w:val="1"/>
      <w:numFmt w:val="lowerLetter"/>
      <w:lvlText w:val="%2."/>
      <w:lvlJc w:val="left"/>
      <w:pPr>
        <w:ind w:left="107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409E3DA9"/>
    <w:multiLevelType w:val="hybridMultilevel"/>
    <w:tmpl w:val="4024370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45825E76"/>
    <w:multiLevelType w:val="hybridMultilevel"/>
    <w:tmpl w:val="5506343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47787D55"/>
    <w:multiLevelType w:val="hybridMultilevel"/>
    <w:tmpl w:val="262845D0"/>
    <w:lvl w:ilvl="0">
      <w:start w:val="1"/>
      <w:numFmt w:val="lowerLetter"/>
      <w:lvlText w:val="%1)"/>
      <w:lvlJc w:val="left"/>
      <w:pPr>
        <w:ind w:left="360" w:hanging="360"/>
      </w:pPr>
      <w:rPr>
        <w:rFonts w:cs="Times New Roman" w:hint="default"/>
        <w:rtl w:val="0"/>
        <w:cs w:val="0"/>
      </w:rPr>
    </w:lvl>
    <w:lvl w:ilvl="1">
      <w:start w:val="1"/>
      <w:numFmt w:val="decimal"/>
      <w:lvlText w:val="(%2)"/>
      <w:lvlJc w:val="left"/>
      <w:pPr>
        <w:tabs>
          <w:tab w:val="num" w:pos="1800"/>
        </w:tabs>
        <w:ind w:left="1800" w:hanging="108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498A7151"/>
    <w:multiLevelType w:val="hybridMultilevel"/>
    <w:tmpl w:val="76262D5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49B3107C"/>
    <w:multiLevelType w:val="hybridMultilevel"/>
    <w:tmpl w:val="2A0673BC"/>
    <w:lvl w:ilvl="0">
      <w:start w:val="1"/>
      <w:numFmt w:val="lowerLetter"/>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4BD90760"/>
    <w:multiLevelType w:val="hybridMultilevel"/>
    <w:tmpl w:val="007AAB8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4C2568F8"/>
    <w:multiLevelType w:val="hybridMultilevel"/>
    <w:tmpl w:val="76262D5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4DB00F4D"/>
    <w:multiLevelType w:val="hybridMultilevel"/>
    <w:tmpl w:val="3F5E89E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5246088D"/>
    <w:multiLevelType w:val="hybridMultilevel"/>
    <w:tmpl w:val="796C9A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5D64B17"/>
    <w:multiLevelType w:val="hybridMultilevel"/>
    <w:tmpl w:val="F4D083D6"/>
    <w:lvl w:ilvl="0">
      <w:start w:val="1"/>
      <w:numFmt w:val="lowerLetter"/>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5A634C4D"/>
    <w:multiLevelType w:val="hybridMultilevel"/>
    <w:tmpl w:val="C5DE8BA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5D8D3264"/>
    <w:multiLevelType w:val="hybridMultilevel"/>
    <w:tmpl w:val="A43ABD7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5DF7266A"/>
    <w:multiLevelType w:val="hybridMultilevel"/>
    <w:tmpl w:val="2A9612C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2186E7E"/>
    <w:multiLevelType w:val="hybridMultilevel"/>
    <w:tmpl w:val="5F3C0964"/>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211"/>
        </w:tabs>
        <w:ind w:left="1211" w:hanging="360"/>
      </w:pPr>
      <w:rPr>
        <w:rFonts w:cs="Times New Roman" w:hint="default"/>
        <w:color w:val="auto"/>
        <w:rtl w:val="0"/>
        <w:cs w:val="0"/>
      </w:rPr>
    </w:lvl>
    <w:lvl w:ilvl="2">
      <w:start w:val="1"/>
      <w:numFmt w:val="lowerLetter"/>
      <w:lvlText w:val="%3)"/>
      <w:lvlJc w:val="left"/>
      <w:pPr>
        <w:tabs>
          <w:tab w:val="num" w:pos="1980"/>
        </w:tabs>
        <w:ind w:left="1980" w:hanging="36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4892F39"/>
    <w:multiLevelType w:val="hybridMultilevel"/>
    <w:tmpl w:val="3F5E89E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6D24D71"/>
    <w:multiLevelType w:val="hybridMultilevel"/>
    <w:tmpl w:val="C39CD834"/>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3">
    <w:nsid w:val="67A14682"/>
    <w:multiLevelType w:val="hybridMultilevel"/>
    <w:tmpl w:val="6166F15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6A58758C"/>
    <w:multiLevelType w:val="hybridMultilevel"/>
    <w:tmpl w:val="A01E3BD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5">
    <w:nsid w:val="6EC9762A"/>
    <w:multiLevelType w:val="hybridMultilevel"/>
    <w:tmpl w:val="9A5EB892"/>
    <w:lvl w:ilvl="0">
      <w:start w:val="1"/>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EEF200E"/>
    <w:multiLevelType w:val="hybridMultilevel"/>
    <w:tmpl w:val="DF6233E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70751B1D"/>
    <w:multiLevelType w:val="hybridMultilevel"/>
    <w:tmpl w:val="A028979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71C43864"/>
    <w:multiLevelType w:val="hybridMultilevel"/>
    <w:tmpl w:val="21A0754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9">
    <w:nsid w:val="722E122C"/>
    <w:multiLevelType w:val="hybridMultilevel"/>
    <w:tmpl w:val="E9CCC3C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0">
    <w:nsid w:val="74774456"/>
    <w:multiLevelType w:val="hybridMultilevel"/>
    <w:tmpl w:val="8DE2A32A"/>
    <w:lvl w:ilvl="0">
      <w:start w:val="1"/>
      <w:numFmt w:val="decimal"/>
      <w:lvlText w:val="%1."/>
      <w:lvlJc w:val="left"/>
      <w:pPr>
        <w:ind w:left="720" w:hanging="360"/>
      </w:pPr>
      <w:rPr>
        <w:rFonts w:cs="Times New Roman"/>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92F4A30"/>
    <w:multiLevelType w:val="hybridMultilevel"/>
    <w:tmpl w:val="C39CD834"/>
    <w:lvl w:ilvl="0">
      <w:start w:val="1"/>
      <w:numFmt w:val="lowerLetter"/>
      <w:lvlText w:val="%1)"/>
      <w:lvlJc w:val="left"/>
      <w:pPr>
        <w:tabs>
          <w:tab w:val="num" w:pos="930"/>
        </w:tabs>
        <w:ind w:left="930" w:hanging="360"/>
      </w:pPr>
      <w:rPr>
        <w:rFonts w:cs="Times New Roman"/>
        <w:rtl w:val="0"/>
        <w:cs w:val="0"/>
      </w:rPr>
    </w:lvl>
    <w:lvl w:ilvl="1">
      <w:start w:val="1"/>
      <w:numFmt w:val="lowerLetter"/>
      <w:lvlText w:val="%2."/>
      <w:lvlJc w:val="left"/>
      <w:pPr>
        <w:tabs>
          <w:tab w:val="num" w:pos="1650"/>
        </w:tabs>
        <w:ind w:left="1650" w:hanging="360"/>
      </w:pPr>
      <w:rPr>
        <w:rFonts w:cs="Times New Roman"/>
        <w:rtl w:val="0"/>
        <w:cs w:val="0"/>
      </w:rPr>
    </w:lvl>
    <w:lvl w:ilvl="2">
      <w:start w:val="1"/>
      <w:numFmt w:val="lowerRoman"/>
      <w:lvlText w:val="%3."/>
      <w:lvlJc w:val="right"/>
      <w:pPr>
        <w:tabs>
          <w:tab w:val="num" w:pos="2370"/>
        </w:tabs>
        <w:ind w:left="2370" w:hanging="180"/>
      </w:pPr>
      <w:rPr>
        <w:rFonts w:cs="Times New Roman"/>
        <w:rtl w:val="0"/>
        <w:cs w:val="0"/>
      </w:rPr>
    </w:lvl>
    <w:lvl w:ilvl="3">
      <w:start w:val="1"/>
      <w:numFmt w:val="decimal"/>
      <w:lvlText w:val="%4."/>
      <w:lvlJc w:val="left"/>
      <w:pPr>
        <w:tabs>
          <w:tab w:val="num" w:pos="3090"/>
        </w:tabs>
        <w:ind w:left="3090" w:hanging="360"/>
      </w:pPr>
      <w:rPr>
        <w:rFonts w:cs="Times New Roman"/>
        <w:rtl w:val="0"/>
        <w:cs w:val="0"/>
      </w:rPr>
    </w:lvl>
    <w:lvl w:ilvl="4">
      <w:start w:val="1"/>
      <w:numFmt w:val="lowerLetter"/>
      <w:lvlText w:val="%5."/>
      <w:lvlJc w:val="left"/>
      <w:pPr>
        <w:tabs>
          <w:tab w:val="num" w:pos="3810"/>
        </w:tabs>
        <w:ind w:left="3810" w:hanging="360"/>
      </w:pPr>
      <w:rPr>
        <w:rFonts w:cs="Times New Roman"/>
        <w:rtl w:val="0"/>
        <w:cs w:val="0"/>
      </w:rPr>
    </w:lvl>
    <w:lvl w:ilvl="5">
      <w:start w:val="1"/>
      <w:numFmt w:val="lowerRoman"/>
      <w:lvlText w:val="%6."/>
      <w:lvlJc w:val="right"/>
      <w:pPr>
        <w:tabs>
          <w:tab w:val="num" w:pos="4530"/>
        </w:tabs>
        <w:ind w:left="4530" w:hanging="180"/>
      </w:pPr>
      <w:rPr>
        <w:rFonts w:cs="Times New Roman"/>
        <w:rtl w:val="0"/>
        <w:cs w:val="0"/>
      </w:rPr>
    </w:lvl>
    <w:lvl w:ilvl="6">
      <w:start w:val="1"/>
      <w:numFmt w:val="decimal"/>
      <w:lvlText w:val="%7."/>
      <w:lvlJc w:val="left"/>
      <w:pPr>
        <w:tabs>
          <w:tab w:val="num" w:pos="5250"/>
        </w:tabs>
        <w:ind w:left="5250" w:hanging="360"/>
      </w:pPr>
      <w:rPr>
        <w:rFonts w:cs="Times New Roman"/>
        <w:rtl w:val="0"/>
        <w:cs w:val="0"/>
      </w:rPr>
    </w:lvl>
    <w:lvl w:ilvl="7">
      <w:start w:val="1"/>
      <w:numFmt w:val="lowerLetter"/>
      <w:lvlText w:val="%8."/>
      <w:lvlJc w:val="left"/>
      <w:pPr>
        <w:tabs>
          <w:tab w:val="num" w:pos="5970"/>
        </w:tabs>
        <w:ind w:left="5970" w:hanging="360"/>
      </w:pPr>
      <w:rPr>
        <w:rFonts w:cs="Times New Roman"/>
        <w:rtl w:val="0"/>
        <w:cs w:val="0"/>
      </w:rPr>
    </w:lvl>
    <w:lvl w:ilvl="8">
      <w:start w:val="1"/>
      <w:numFmt w:val="lowerRoman"/>
      <w:lvlText w:val="%9."/>
      <w:lvlJc w:val="right"/>
      <w:pPr>
        <w:tabs>
          <w:tab w:val="num" w:pos="6690"/>
        </w:tabs>
        <w:ind w:left="6690" w:hanging="180"/>
      </w:pPr>
      <w:rPr>
        <w:rFonts w:cs="Times New Roman"/>
        <w:rtl w:val="0"/>
        <w:cs w:val="0"/>
      </w:rPr>
    </w:lvl>
  </w:abstractNum>
  <w:abstractNum w:abstractNumId="42">
    <w:nsid w:val="7A8F02D7"/>
    <w:multiLevelType w:val="hybridMultilevel"/>
    <w:tmpl w:val="5D2E050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3">
    <w:nsid w:val="7BD906AD"/>
    <w:multiLevelType w:val="hybridMultilevel"/>
    <w:tmpl w:val="4CF26B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E3A43B4"/>
    <w:multiLevelType w:val="hybridMultilevel"/>
    <w:tmpl w:val="22E29BD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8"/>
  </w:num>
  <w:num w:numId="2">
    <w:abstractNumId w:val="28"/>
  </w:num>
  <w:num w:numId="3">
    <w:abstractNumId w:val="1"/>
  </w:num>
  <w:num w:numId="4">
    <w:abstractNumId w:val="30"/>
  </w:num>
  <w:num w:numId="5">
    <w:abstractNumId w:val="21"/>
  </w:num>
  <w:num w:numId="6">
    <w:abstractNumId w:val="19"/>
  </w:num>
  <w:num w:numId="7">
    <w:abstractNumId w:val="17"/>
  </w:num>
  <w:num w:numId="8">
    <w:abstractNumId w:val="29"/>
  </w:num>
  <w:num w:numId="9">
    <w:abstractNumId w:val="39"/>
  </w:num>
  <w:num w:numId="10">
    <w:abstractNumId w:val="37"/>
  </w:num>
  <w:num w:numId="11">
    <w:abstractNumId w:val="2"/>
  </w:num>
  <w:num w:numId="12">
    <w:abstractNumId w:val="44"/>
  </w:num>
  <w:num w:numId="13">
    <w:abstractNumId w:val="13"/>
  </w:num>
  <w:num w:numId="14">
    <w:abstractNumId w:val="43"/>
  </w:num>
  <w:num w:numId="15">
    <w:abstractNumId w:val="10"/>
  </w:num>
  <w:num w:numId="16">
    <w:abstractNumId w:val="5"/>
  </w:num>
  <w:num w:numId="17">
    <w:abstractNumId w:val="15"/>
  </w:num>
  <w:num w:numId="18">
    <w:abstractNumId w:val="7"/>
  </w:num>
  <w:num w:numId="19">
    <w:abstractNumId w:val="38"/>
  </w:num>
  <w:num w:numId="20">
    <w:abstractNumId w:val="4"/>
  </w:num>
  <w:num w:numId="21">
    <w:abstractNumId w:val="9"/>
  </w:num>
  <w:num w:numId="22">
    <w:abstractNumId w:val="25"/>
  </w:num>
  <w:num w:numId="23">
    <w:abstractNumId w:val="40"/>
  </w:num>
  <w:num w:numId="24">
    <w:abstractNumId w:val="16"/>
  </w:num>
  <w:num w:numId="25">
    <w:abstractNumId w:val="12"/>
  </w:num>
  <w:num w:numId="26">
    <w:abstractNumId w:val="27"/>
  </w:num>
  <w:num w:numId="27">
    <w:abstractNumId w:val="6"/>
  </w:num>
  <w:num w:numId="28">
    <w:abstractNumId w:val="31"/>
  </w:num>
  <w:num w:numId="29">
    <w:abstractNumId w:val="24"/>
  </w:num>
  <w:num w:numId="30">
    <w:abstractNumId w:val="3"/>
  </w:num>
  <w:num w:numId="31">
    <w:abstractNumId w:val="42"/>
  </w:num>
  <w:num w:numId="32">
    <w:abstractNumId w:val="34"/>
  </w:num>
  <w:num w:numId="33">
    <w:abstractNumId w:val="26"/>
  </w:num>
  <w:num w:numId="34">
    <w:abstractNumId w:val="33"/>
  </w:num>
  <w:num w:numId="35">
    <w:abstractNumId w:val="36"/>
  </w:num>
  <w:num w:numId="36">
    <w:abstractNumId w:val="0"/>
  </w:num>
  <w:num w:numId="37">
    <w:abstractNumId w:val="14"/>
  </w:num>
  <w:num w:numId="38">
    <w:abstractNumId w:val="22"/>
  </w:num>
  <w:num w:numId="39">
    <w:abstractNumId w:val="11"/>
  </w:num>
  <w:num w:numId="40">
    <w:abstractNumId w:val="41"/>
  </w:num>
  <w:num w:numId="41">
    <w:abstractNumId w:val="32"/>
  </w:num>
  <w:num w:numId="42">
    <w:abstractNumId w:val="8"/>
  </w:num>
  <w:num w:numId="43">
    <w:abstractNumId w:val="23"/>
  </w:num>
  <w:num w:numId="44">
    <w:abstractNumId w:val="20"/>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E4631F"/>
    <w:rsid w:val="00003EE3"/>
    <w:rsid w:val="00003EF7"/>
    <w:rsid w:val="000044B5"/>
    <w:rsid w:val="000060FE"/>
    <w:rsid w:val="000130EB"/>
    <w:rsid w:val="00015679"/>
    <w:rsid w:val="00023166"/>
    <w:rsid w:val="00035B4C"/>
    <w:rsid w:val="000363BE"/>
    <w:rsid w:val="00043838"/>
    <w:rsid w:val="00043DAB"/>
    <w:rsid w:val="0004725B"/>
    <w:rsid w:val="00054179"/>
    <w:rsid w:val="0005564E"/>
    <w:rsid w:val="000627CC"/>
    <w:rsid w:val="00066563"/>
    <w:rsid w:val="0006690A"/>
    <w:rsid w:val="00072FEA"/>
    <w:rsid w:val="0007369A"/>
    <w:rsid w:val="00073F8A"/>
    <w:rsid w:val="00076241"/>
    <w:rsid w:val="00080B4F"/>
    <w:rsid w:val="00091961"/>
    <w:rsid w:val="00094498"/>
    <w:rsid w:val="00094686"/>
    <w:rsid w:val="00097B4E"/>
    <w:rsid w:val="000A2575"/>
    <w:rsid w:val="000A5C0A"/>
    <w:rsid w:val="000A5C9B"/>
    <w:rsid w:val="000A6D62"/>
    <w:rsid w:val="000B1C2C"/>
    <w:rsid w:val="000B4C74"/>
    <w:rsid w:val="000B6141"/>
    <w:rsid w:val="000C113F"/>
    <w:rsid w:val="000C2A13"/>
    <w:rsid w:val="000D01AF"/>
    <w:rsid w:val="000D63B9"/>
    <w:rsid w:val="000E0B67"/>
    <w:rsid w:val="000E1041"/>
    <w:rsid w:val="000E5A4F"/>
    <w:rsid w:val="000E5D11"/>
    <w:rsid w:val="000F633B"/>
    <w:rsid w:val="00102731"/>
    <w:rsid w:val="001066E6"/>
    <w:rsid w:val="00110571"/>
    <w:rsid w:val="00111C81"/>
    <w:rsid w:val="001121D6"/>
    <w:rsid w:val="00112E64"/>
    <w:rsid w:val="0011367E"/>
    <w:rsid w:val="0011684D"/>
    <w:rsid w:val="00117AB3"/>
    <w:rsid w:val="0013100F"/>
    <w:rsid w:val="0013257D"/>
    <w:rsid w:val="001426BA"/>
    <w:rsid w:val="00142F4E"/>
    <w:rsid w:val="0015460F"/>
    <w:rsid w:val="00156377"/>
    <w:rsid w:val="00156B23"/>
    <w:rsid w:val="00163A80"/>
    <w:rsid w:val="00165A92"/>
    <w:rsid w:val="00166DA6"/>
    <w:rsid w:val="0016790D"/>
    <w:rsid w:val="00170693"/>
    <w:rsid w:val="001756F4"/>
    <w:rsid w:val="00175CD0"/>
    <w:rsid w:val="00176E04"/>
    <w:rsid w:val="001866F6"/>
    <w:rsid w:val="00187135"/>
    <w:rsid w:val="001878FB"/>
    <w:rsid w:val="00191254"/>
    <w:rsid w:val="0019443E"/>
    <w:rsid w:val="001956C5"/>
    <w:rsid w:val="0019606E"/>
    <w:rsid w:val="0019639A"/>
    <w:rsid w:val="001A446C"/>
    <w:rsid w:val="001A4AAA"/>
    <w:rsid w:val="001B4117"/>
    <w:rsid w:val="001C5755"/>
    <w:rsid w:val="001C685A"/>
    <w:rsid w:val="001D55EE"/>
    <w:rsid w:val="001D63D7"/>
    <w:rsid w:val="001E1E4F"/>
    <w:rsid w:val="001F0D73"/>
    <w:rsid w:val="001F363E"/>
    <w:rsid w:val="001F765C"/>
    <w:rsid w:val="0020061B"/>
    <w:rsid w:val="00212176"/>
    <w:rsid w:val="002216D5"/>
    <w:rsid w:val="002226D5"/>
    <w:rsid w:val="00227832"/>
    <w:rsid w:val="002354B6"/>
    <w:rsid w:val="002402D0"/>
    <w:rsid w:val="00240CB7"/>
    <w:rsid w:val="002427F7"/>
    <w:rsid w:val="00244F68"/>
    <w:rsid w:val="00250DC9"/>
    <w:rsid w:val="00257ADB"/>
    <w:rsid w:val="00264CCA"/>
    <w:rsid w:val="0027088B"/>
    <w:rsid w:val="00276108"/>
    <w:rsid w:val="00285C71"/>
    <w:rsid w:val="00285EF1"/>
    <w:rsid w:val="00291085"/>
    <w:rsid w:val="002978DA"/>
    <w:rsid w:val="002A4186"/>
    <w:rsid w:val="002C40E4"/>
    <w:rsid w:val="002C47E2"/>
    <w:rsid w:val="002C6CD8"/>
    <w:rsid w:val="002D0E5D"/>
    <w:rsid w:val="002E2E88"/>
    <w:rsid w:val="002E2FDE"/>
    <w:rsid w:val="002E3370"/>
    <w:rsid w:val="002E7603"/>
    <w:rsid w:val="002F29A4"/>
    <w:rsid w:val="002F3911"/>
    <w:rsid w:val="00303C13"/>
    <w:rsid w:val="00306788"/>
    <w:rsid w:val="00307352"/>
    <w:rsid w:val="00307C71"/>
    <w:rsid w:val="00312F7E"/>
    <w:rsid w:val="00316EA4"/>
    <w:rsid w:val="00320087"/>
    <w:rsid w:val="00320B0F"/>
    <w:rsid w:val="0032301E"/>
    <w:rsid w:val="003237A3"/>
    <w:rsid w:val="00343194"/>
    <w:rsid w:val="00345484"/>
    <w:rsid w:val="00355C46"/>
    <w:rsid w:val="00361D8D"/>
    <w:rsid w:val="00363346"/>
    <w:rsid w:val="00363CBB"/>
    <w:rsid w:val="00367F3C"/>
    <w:rsid w:val="00372F67"/>
    <w:rsid w:val="00374192"/>
    <w:rsid w:val="00376244"/>
    <w:rsid w:val="003764A3"/>
    <w:rsid w:val="00382B86"/>
    <w:rsid w:val="00386026"/>
    <w:rsid w:val="00394E42"/>
    <w:rsid w:val="003977EC"/>
    <w:rsid w:val="003A6F4C"/>
    <w:rsid w:val="003B054B"/>
    <w:rsid w:val="003B1171"/>
    <w:rsid w:val="003C1759"/>
    <w:rsid w:val="003D5373"/>
    <w:rsid w:val="003E15BE"/>
    <w:rsid w:val="003E5FF3"/>
    <w:rsid w:val="003E658A"/>
    <w:rsid w:val="003E660A"/>
    <w:rsid w:val="003F5019"/>
    <w:rsid w:val="003F7BE5"/>
    <w:rsid w:val="004051E0"/>
    <w:rsid w:val="004055DC"/>
    <w:rsid w:val="00405D90"/>
    <w:rsid w:val="00417F2B"/>
    <w:rsid w:val="00426708"/>
    <w:rsid w:val="0043309A"/>
    <w:rsid w:val="00436F87"/>
    <w:rsid w:val="00443336"/>
    <w:rsid w:val="00456A16"/>
    <w:rsid w:val="00461085"/>
    <w:rsid w:val="00462EEB"/>
    <w:rsid w:val="0046338E"/>
    <w:rsid w:val="0047133E"/>
    <w:rsid w:val="00471E39"/>
    <w:rsid w:val="00480942"/>
    <w:rsid w:val="00484310"/>
    <w:rsid w:val="00484B57"/>
    <w:rsid w:val="004919BB"/>
    <w:rsid w:val="004966EA"/>
    <w:rsid w:val="004A1D56"/>
    <w:rsid w:val="004A40E3"/>
    <w:rsid w:val="004A708D"/>
    <w:rsid w:val="004B19B2"/>
    <w:rsid w:val="004B382E"/>
    <w:rsid w:val="004B7376"/>
    <w:rsid w:val="004C06F7"/>
    <w:rsid w:val="004C2A11"/>
    <w:rsid w:val="004C397C"/>
    <w:rsid w:val="004C4A94"/>
    <w:rsid w:val="004C7FD2"/>
    <w:rsid w:val="004D0A99"/>
    <w:rsid w:val="004D29C5"/>
    <w:rsid w:val="004D4652"/>
    <w:rsid w:val="004E3AE7"/>
    <w:rsid w:val="004F4693"/>
    <w:rsid w:val="004F6252"/>
    <w:rsid w:val="005032E6"/>
    <w:rsid w:val="0050775F"/>
    <w:rsid w:val="00531262"/>
    <w:rsid w:val="00532A5E"/>
    <w:rsid w:val="005342BD"/>
    <w:rsid w:val="00534B83"/>
    <w:rsid w:val="005439B2"/>
    <w:rsid w:val="005454B3"/>
    <w:rsid w:val="00555236"/>
    <w:rsid w:val="00560A76"/>
    <w:rsid w:val="0056339B"/>
    <w:rsid w:val="00565FEA"/>
    <w:rsid w:val="005708C9"/>
    <w:rsid w:val="005720E2"/>
    <w:rsid w:val="005746DA"/>
    <w:rsid w:val="00586EE4"/>
    <w:rsid w:val="00593548"/>
    <w:rsid w:val="00596854"/>
    <w:rsid w:val="005A16A4"/>
    <w:rsid w:val="005A630A"/>
    <w:rsid w:val="005A72DB"/>
    <w:rsid w:val="005B10B9"/>
    <w:rsid w:val="005B3C6F"/>
    <w:rsid w:val="005B4546"/>
    <w:rsid w:val="005B7E58"/>
    <w:rsid w:val="005D19BF"/>
    <w:rsid w:val="005D5216"/>
    <w:rsid w:val="005D7A4D"/>
    <w:rsid w:val="005E6A97"/>
    <w:rsid w:val="005E6FF3"/>
    <w:rsid w:val="005E79C5"/>
    <w:rsid w:val="005F4CB7"/>
    <w:rsid w:val="005F57FE"/>
    <w:rsid w:val="005F7E88"/>
    <w:rsid w:val="00602159"/>
    <w:rsid w:val="00604035"/>
    <w:rsid w:val="00605B89"/>
    <w:rsid w:val="00606233"/>
    <w:rsid w:val="00611792"/>
    <w:rsid w:val="0061244A"/>
    <w:rsid w:val="00623233"/>
    <w:rsid w:val="00623BBB"/>
    <w:rsid w:val="00631268"/>
    <w:rsid w:val="00633752"/>
    <w:rsid w:val="00636479"/>
    <w:rsid w:val="006426E1"/>
    <w:rsid w:val="0064529E"/>
    <w:rsid w:val="006458F5"/>
    <w:rsid w:val="00662565"/>
    <w:rsid w:val="00663BA6"/>
    <w:rsid w:val="006653A0"/>
    <w:rsid w:val="006668F6"/>
    <w:rsid w:val="00671293"/>
    <w:rsid w:val="00674219"/>
    <w:rsid w:val="00677DE9"/>
    <w:rsid w:val="0069197B"/>
    <w:rsid w:val="006964BF"/>
    <w:rsid w:val="006C0EF1"/>
    <w:rsid w:val="006D0467"/>
    <w:rsid w:val="006D59DB"/>
    <w:rsid w:val="006D70FE"/>
    <w:rsid w:val="006E3CCB"/>
    <w:rsid w:val="006E5ED7"/>
    <w:rsid w:val="006F43FA"/>
    <w:rsid w:val="006F482A"/>
    <w:rsid w:val="00723D16"/>
    <w:rsid w:val="0072567F"/>
    <w:rsid w:val="00725912"/>
    <w:rsid w:val="007309B6"/>
    <w:rsid w:val="00740B7E"/>
    <w:rsid w:val="00741D6B"/>
    <w:rsid w:val="00742682"/>
    <w:rsid w:val="007449DD"/>
    <w:rsid w:val="00752338"/>
    <w:rsid w:val="007545E0"/>
    <w:rsid w:val="00766790"/>
    <w:rsid w:val="00771970"/>
    <w:rsid w:val="00771CEE"/>
    <w:rsid w:val="00774A1B"/>
    <w:rsid w:val="007753C8"/>
    <w:rsid w:val="00775DB5"/>
    <w:rsid w:val="007776DE"/>
    <w:rsid w:val="00783763"/>
    <w:rsid w:val="00783D66"/>
    <w:rsid w:val="00786778"/>
    <w:rsid w:val="007944A2"/>
    <w:rsid w:val="007966AA"/>
    <w:rsid w:val="007A3C63"/>
    <w:rsid w:val="007A3E6E"/>
    <w:rsid w:val="007A42DB"/>
    <w:rsid w:val="007B41D3"/>
    <w:rsid w:val="007C401D"/>
    <w:rsid w:val="007D4631"/>
    <w:rsid w:val="007D4FF6"/>
    <w:rsid w:val="007E4181"/>
    <w:rsid w:val="007E4BC2"/>
    <w:rsid w:val="007E5FAC"/>
    <w:rsid w:val="007E7BA5"/>
    <w:rsid w:val="00801B84"/>
    <w:rsid w:val="00804804"/>
    <w:rsid w:val="0080796A"/>
    <w:rsid w:val="00811823"/>
    <w:rsid w:val="008173B3"/>
    <w:rsid w:val="008201B1"/>
    <w:rsid w:val="008303B2"/>
    <w:rsid w:val="00831640"/>
    <w:rsid w:val="00832CFF"/>
    <w:rsid w:val="0083351C"/>
    <w:rsid w:val="00857B3A"/>
    <w:rsid w:val="00874A78"/>
    <w:rsid w:val="008752B2"/>
    <w:rsid w:val="008833B7"/>
    <w:rsid w:val="00883621"/>
    <w:rsid w:val="008837A7"/>
    <w:rsid w:val="0089487C"/>
    <w:rsid w:val="008A17D1"/>
    <w:rsid w:val="008A7C35"/>
    <w:rsid w:val="008B0796"/>
    <w:rsid w:val="008B3F23"/>
    <w:rsid w:val="008B6644"/>
    <w:rsid w:val="008C223A"/>
    <w:rsid w:val="008D0537"/>
    <w:rsid w:val="008D2627"/>
    <w:rsid w:val="008D5607"/>
    <w:rsid w:val="008E1358"/>
    <w:rsid w:val="008E3223"/>
    <w:rsid w:val="008F43AF"/>
    <w:rsid w:val="008F59C5"/>
    <w:rsid w:val="008F6171"/>
    <w:rsid w:val="008F7812"/>
    <w:rsid w:val="00900032"/>
    <w:rsid w:val="00900270"/>
    <w:rsid w:val="009033A7"/>
    <w:rsid w:val="00911DA0"/>
    <w:rsid w:val="0091323B"/>
    <w:rsid w:val="0091387C"/>
    <w:rsid w:val="00914863"/>
    <w:rsid w:val="00915670"/>
    <w:rsid w:val="00917796"/>
    <w:rsid w:val="0092098B"/>
    <w:rsid w:val="0092389C"/>
    <w:rsid w:val="00946431"/>
    <w:rsid w:val="009471C5"/>
    <w:rsid w:val="00952368"/>
    <w:rsid w:val="009531D6"/>
    <w:rsid w:val="00953B46"/>
    <w:rsid w:val="0096180E"/>
    <w:rsid w:val="0096678E"/>
    <w:rsid w:val="00967ABA"/>
    <w:rsid w:val="0097281C"/>
    <w:rsid w:val="00986005"/>
    <w:rsid w:val="00986F8C"/>
    <w:rsid w:val="009916CC"/>
    <w:rsid w:val="00994CCE"/>
    <w:rsid w:val="009A1179"/>
    <w:rsid w:val="009A4CCD"/>
    <w:rsid w:val="009A5B0F"/>
    <w:rsid w:val="009B0589"/>
    <w:rsid w:val="009B5807"/>
    <w:rsid w:val="009B67EF"/>
    <w:rsid w:val="009B71CA"/>
    <w:rsid w:val="009C0BBE"/>
    <w:rsid w:val="009C35DD"/>
    <w:rsid w:val="009C69EC"/>
    <w:rsid w:val="009D18A0"/>
    <w:rsid w:val="009E184F"/>
    <w:rsid w:val="009E1A6F"/>
    <w:rsid w:val="009E4A19"/>
    <w:rsid w:val="009E6F7F"/>
    <w:rsid w:val="009F09FC"/>
    <w:rsid w:val="009F0C5B"/>
    <w:rsid w:val="009F171C"/>
    <w:rsid w:val="009F444D"/>
    <w:rsid w:val="009F45EB"/>
    <w:rsid w:val="00A04D36"/>
    <w:rsid w:val="00A05626"/>
    <w:rsid w:val="00A14122"/>
    <w:rsid w:val="00A155F9"/>
    <w:rsid w:val="00A16B05"/>
    <w:rsid w:val="00A266FC"/>
    <w:rsid w:val="00A319B0"/>
    <w:rsid w:val="00A326DD"/>
    <w:rsid w:val="00A33DAF"/>
    <w:rsid w:val="00A376D0"/>
    <w:rsid w:val="00A37D78"/>
    <w:rsid w:val="00A41E33"/>
    <w:rsid w:val="00A509E5"/>
    <w:rsid w:val="00A574E5"/>
    <w:rsid w:val="00A57C76"/>
    <w:rsid w:val="00A641B2"/>
    <w:rsid w:val="00A70CF3"/>
    <w:rsid w:val="00A750FF"/>
    <w:rsid w:val="00A77761"/>
    <w:rsid w:val="00A83297"/>
    <w:rsid w:val="00A91BDF"/>
    <w:rsid w:val="00A91E04"/>
    <w:rsid w:val="00A942CA"/>
    <w:rsid w:val="00AA0D05"/>
    <w:rsid w:val="00AA2FA3"/>
    <w:rsid w:val="00AA6B4B"/>
    <w:rsid w:val="00AB2180"/>
    <w:rsid w:val="00AB2933"/>
    <w:rsid w:val="00AB349D"/>
    <w:rsid w:val="00AB35F1"/>
    <w:rsid w:val="00AB5EE6"/>
    <w:rsid w:val="00AC17DC"/>
    <w:rsid w:val="00AC3FFE"/>
    <w:rsid w:val="00AC5D1E"/>
    <w:rsid w:val="00AC5E02"/>
    <w:rsid w:val="00AD6157"/>
    <w:rsid w:val="00AE3414"/>
    <w:rsid w:val="00AE3750"/>
    <w:rsid w:val="00AE3D47"/>
    <w:rsid w:val="00AE7890"/>
    <w:rsid w:val="00AF0E89"/>
    <w:rsid w:val="00AF20D1"/>
    <w:rsid w:val="00B11D2F"/>
    <w:rsid w:val="00B144B7"/>
    <w:rsid w:val="00B201B5"/>
    <w:rsid w:val="00B25B89"/>
    <w:rsid w:val="00B26FA0"/>
    <w:rsid w:val="00B30E5A"/>
    <w:rsid w:val="00B30F2F"/>
    <w:rsid w:val="00B47E58"/>
    <w:rsid w:val="00B50996"/>
    <w:rsid w:val="00B52975"/>
    <w:rsid w:val="00B544F1"/>
    <w:rsid w:val="00B54F1C"/>
    <w:rsid w:val="00B555B3"/>
    <w:rsid w:val="00B5746B"/>
    <w:rsid w:val="00B60056"/>
    <w:rsid w:val="00B62E39"/>
    <w:rsid w:val="00B635CD"/>
    <w:rsid w:val="00B66328"/>
    <w:rsid w:val="00B66DCC"/>
    <w:rsid w:val="00B66EFA"/>
    <w:rsid w:val="00B67F8B"/>
    <w:rsid w:val="00B72F05"/>
    <w:rsid w:val="00B76BFE"/>
    <w:rsid w:val="00B7759C"/>
    <w:rsid w:val="00B823BB"/>
    <w:rsid w:val="00B84A8D"/>
    <w:rsid w:val="00B859CE"/>
    <w:rsid w:val="00B87646"/>
    <w:rsid w:val="00B914AD"/>
    <w:rsid w:val="00B920B2"/>
    <w:rsid w:val="00B934D8"/>
    <w:rsid w:val="00B93B76"/>
    <w:rsid w:val="00B93D5E"/>
    <w:rsid w:val="00BA4FAD"/>
    <w:rsid w:val="00BA53BC"/>
    <w:rsid w:val="00BB0019"/>
    <w:rsid w:val="00BB1CD0"/>
    <w:rsid w:val="00BB287A"/>
    <w:rsid w:val="00BB5256"/>
    <w:rsid w:val="00BB6815"/>
    <w:rsid w:val="00BB6CFB"/>
    <w:rsid w:val="00BC026F"/>
    <w:rsid w:val="00BC4BCB"/>
    <w:rsid w:val="00BC62D2"/>
    <w:rsid w:val="00BD502C"/>
    <w:rsid w:val="00BD5428"/>
    <w:rsid w:val="00BD5453"/>
    <w:rsid w:val="00BD698C"/>
    <w:rsid w:val="00BE3FCC"/>
    <w:rsid w:val="00BE7F09"/>
    <w:rsid w:val="00BF1544"/>
    <w:rsid w:val="00BF344A"/>
    <w:rsid w:val="00C01543"/>
    <w:rsid w:val="00C06F18"/>
    <w:rsid w:val="00C10D48"/>
    <w:rsid w:val="00C1475A"/>
    <w:rsid w:val="00C16889"/>
    <w:rsid w:val="00C21C01"/>
    <w:rsid w:val="00C2362C"/>
    <w:rsid w:val="00C2389B"/>
    <w:rsid w:val="00C23BEC"/>
    <w:rsid w:val="00C31ED6"/>
    <w:rsid w:val="00C32E8E"/>
    <w:rsid w:val="00C338EF"/>
    <w:rsid w:val="00C4016A"/>
    <w:rsid w:val="00C40791"/>
    <w:rsid w:val="00C42FF8"/>
    <w:rsid w:val="00C50770"/>
    <w:rsid w:val="00C52519"/>
    <w:rsid w:val="00C540E4"/>
    <w:rsid w:val="00C54BDF"/>
    <w:rsid w:val="00C555E0"/>
    <w:rsid w:val="00C5776E"/>
    <w:rsid w:val="00C66BDE"/>
    <w:rsid w:val="00C77020"/>
    <w:rsid w:val="00C77520"/>
    <w:rsid w:val="00C7793A"/>
    <w:rsid w:val="00C91396"/>
    <w:rsid w:val="00C94546"/>
    <w:rsid w:val="00CA1873"/>
    <w:rsid w:val="00CA2057"/>
    <w:rsid w:val="00CA25B5"/>
    <w:rsid w:val="00CA614A"/>
    <w:rsid w:val="00CA7E0D"/>
    <w:rsid w:val="00CB7AEA"/>
    <w:rsid w:val="00CC1E87"/>
    <w:rsid w:val="00CC6A87"/>
    <w:rsid w:val="00CC76D7"/>
    <w:rsid w:val="00CD0249"/>
    <w:rsid w:val="00CD0862"/>
    <w:rsid w:val="00CD0D21"/>
    <w:rsid w:val="00CF05B4"/>
    <w:rsid w:val="00CF08D6"/>
    <w:rsid w:val="00CF53B4"/>
    <w:rsid w:val="00CF62BF"/>
    <w:rsid w:val="00D01805"/>
    <w:rsid w:val="00D02DD3"/>
    <w:rsid w:val="00D0413A"/>
    <w:rsid w:val="00D05894"/>
    <w:rsid w:val="00D1648C"/>
    <w:rsid w:val="00D20C48"/>
    <w:rsid w:val="00D218F8"/>
    <w:rsid w:val="00D248BC"/>
    <w:rsid w:val="00D370DD"/>
    <w:rsid w:val="00D37818"/>
    <w:rsid w:val="00D4023E"/>
    <w:rsid w:val="00D47E68"/>
    <w:rsid w:val="00D50084"/>
    <w:rsid w:val="00D522CC"/>
    <w:rsid w:val="00D67269"/>
    <w:rsid w:val="00D70E88"/>
    <w:rsid w:val="00D745F4"/>
    <w:rsid w:val="00D74DCB"/>
    <w:rsid w:val="00D75510"/>
    <w:rsid w:val="00D76E09"/>
    <w:rsid w:val="00D77017"/>
    <w:rsid w:val="00D774B0"/>
    <w:rsid w:val="00D77BCC"/>
    <w:rsid w:val="00D8206D"/>
    <w:rsid w:val="00D831B1"/>
    <w:rsid w:val="00D84D4F"/>
    <w:rsid w:val="00D86023"/>
    <w:rsid w:val="00D863C0"/>
    <w:rsid w:val="00D94D5F"/>
    <w:rsid w:val="00D95B34"/>
    <w:rsid w:val="00DA0BD9"/>
    <w:rsid w:val="00DA1FF1"/>
    <w:rsid w:val="00DA3370"/>
    <w:rsid w:val="00DA671E"/>
    <w:rsid w:val="00DA7456"/>
    <w:rsid w:val="00DB5036"/>
    <w:rsid w:val="00DB5DC5"/>
    <w:rsid w:val="00DC0053"/>
    <w:rsid w:val="00DD144A"/>
    <w:rsid w:val="00DD490A"/>
    <w:rsid w:val="00DE257E"/>
    <w:rsid w:val="00DE3AB5"/>
    <w:rsid w:val="00DE4F62"/>
    <w:rsid w:val="00DF46B7"/>
    <w:rsid w:val="00E22FD2"/>
    <w:rsid w:val="00E237E8"/>
    <w:rsid w:val="00E276C7"/>
    <w:rsid w:val="00E4631F"/>
    <w:rsid w:val="00E47484"/>
    <w:rsid w:val="00E52107"/>
    <w:rsid w:val="00E56604"/>
    <w:rsid w:val="00E63425"/>
    <w:rsid w:val="00E6697B"/>
    <w:rsid w:val="00E713AE"/>
    <w:rsid w:val="00E821B0"/>
    <w:rsid w:val="00E823BF"/>
    <w:rsid w:val="00E938F3"/>
    <w:rsid w:val="00EA14DD"/>
    <w:rsid w:val="00EA307C"/>
    <w:rsid w:val="00EA664E"/>
    <w:rsid w:val="00EB1333"/>
    <w:rsid w:val="00EB279D"/>
    <w:rsid w:val="00EB6B9C"/>
    <w:rsid w:val="00EC3E2D"/>
    <w:rsid w:val="00EE4182"/>
    <w:rsid w:val="00EE4EFB"/>
    <w:rsid w:val="00EE72E2"/>
    <w:rsid w:val="00F027B4"/>
    <w:rsid w:val="00F0693E"/>
    <w:rsid w:val="00F069E0"/>
    <w:rsid w:val="00F134FA"/>
    <w:rsid w:val="00F14A26"/>
    <w:rsid w:val="00F1672A"/>
    <w:rsid w:val="00F21278"/>
    <w:rsid w:val="00F25D19"/>
    <w:rsid w:val="00F30C7C"/>
    <w:rsid w:val="00F30CCD"/>
    <w:rsid w:val="00F3593A"/>
    <w:rsid w:val="00F46490"/>
    <w:rsid w:val="00F52B40"/>
    <w:rsid w:val="00F54596"/>
    <w:rsid w:val="00F54E7D"/>
    <w:rsid w:val="00F657D6"/>
    <w:rsid w:val="00F657F5"/>
    <w:rsid w:val="00F715CB"/>
    <w:rsid w:val="00F74AE1"/>
    <w:rsid w:val="00F813F4"/>
    <w:rsid w:val="00F82426"/>
    <w:rsid w:val="00F83B88"/>
    <w:rsid w:val="00F84327"/>
    <w:rsid w:val="00F91299"/>
    <w:rsid w:val="00FA54ED"/>
    <w:rsid w:val="00FA5535"/>
    <w:rsid w:val="00FB2D25"/>
    <w:rsid w:val="00FC0397"/>
    <w:rsid w:val="00FC38C3"/>
    <w:rsid w:val="00FC4EA5"/>
    <w:rsid w:val="00FC5ECE"/>
    <w:rsid w:val="00FD5204"/>
    <w:rsid w:val="00FE1509"/>
    <w:rsid w:val="00FE43C1"/>
    <w:rsid w:val="00FE4B55"/>
    <w:rsid w:val="00FE7B04"/>
    <w:rsid w:val="00FF279B"/>
    <w:rsid w:val="00FF35D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footnote reference" w:semiHidden="0" w:uiPriority="0" w:unhideWhenUsed="0"/>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6F"/>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9"/>
    <w:qFormat/>
    <w:rsid w:val="00B7759C"/>
    <w:pPr>
      <w:spacing w:before="100" w:beforeAutospacing="1" w:after="100" w:afterAutospacing="1" w:line="240" w:lineRule="auto"/>
      <w:jc w:val="center"/>
      <w:outlineLvl w:val="0"/>
    </w:pPr>
    <w:rPr>
      <w:rFonts w:ascii="Arial" w:hAnsi="Arial" w:cs="Arial"/>
      <w:b/>
      <w:bCs/>
      <w:color w:val="005000"/>
      <w:kern w:val="36"/>
      <w:sz w:val="28"/>
      <w:szCs w:val="28"/>
      <w:lang w:eastAsia="sk-SK"/>
    </w:rPr>
  </w:style>
  <w:style w:type="paragraph" w:styleId="Heading2">
    <w:name w:val="heading 2"/>
    <w:basedOn w:val="Normal"/>
    <w:link w:val="Nadpis2Char"/>
    <w:uiPriority w:val="99"/>
    <w:qFormat/>
    <w:rsid w:val="00B7759C"/>
    <w:pPr>
      <w:spacing w:before="100" w:beforeAutospacing="1" w:after="100" w:afterAutospacing="1" w:line="240" w:lineRule="auto"/>
      <w:jc w:val="center"/>
      <w:outlineLvl w:val="1"/>
    </w:pPr>
    <w:rPr>
      <w:rFonts w:ascii="Arial" w:hAnsi="Arial" w:cs="Arial"/>
      <w:b/>
      <w:bCs/>
      <w:color w:val="804000"/>
      <w:sz w:val="28"/>
      <w:szCs w:val="28"/>
      <w:lang w:eastAsia="sk-SK"/>
    </w:rPr>
  </w:style>
  <w:style w:type="paragraph" w:styleId="Heading3">
    <w:name w:val="heading 3"/>
    <w:basedOn w:val="Normal"/>
    <w:link w:val="Nadpis3Char"/>
    <w:uiPriority w:val="99"/>
    <w:qFormat/>
    <w:rsid w:val="00B7759C"/>
    <w:pPr>
      <w:spacing w:before="100" w:beforeAutospacing="1" w:after="100" w:afterAutospacing="1" w:line="240" w:lineRule="auto"/>
      <w:jc w:val="center"/>
      <w:outlineLvl w:val="2"/>
    </w:pPr>
    <w:rPr>
      <w:rFonts w:ascii="Arial" w:hAnsi="Arial" w:cs="Arial"/>
      <w:b/>
      <w:bCs/>
      <w:color w:val="B02000"/>
      <w:sz w:val="24"/>
      <w:szCs w:val="24"/>
      <w:lang w:eastAsia="sk-SK"/>
    </w:rPr>
  </w:style>
  <w:style w:type="paragraph" w:styleId="Heading4">
    <w:name w:val="heading 4"/>
    <w:basedOn w:val="Normal"/>
    <w:link w:val="Nadpis4Char"/>
    <w:uiPriority w:val="99"/>
    <w:qFormat/>
    <w:rsid w:val="00B7759C"/>
    <w:pPr>
      <w:spacing w:before="100" w:beforeAutospacing="1" w:after="100" w:afterAutospacing="1" w:line="240" w:lineRule="auto"/>
      <w:jc w:val="center"/>
      <w:outlineLvl w:val="3"/>
    </w:pPr>
    <w:rPr>
      <w:rFonts w:ascii="Arial" w:hAnsi="Arial" w:cs="Arial"/>
      <w:b/>
      <w:bCs/>
      <w:color w:val="307010"/>
      <w:sz w:val="24"/>
      <w:szCs w:val="24"/>
      <w:lang w:eastAsia="sk-SK"/>
    </w:rPr>
  </w:style>
  <w:style w:type="paragraph" w:styleId="Heading5">
    <w:name w:val="heading 5"/>
    <w:basedOn w:val="Normal"/>
    <w:link w:val="Nadpis5Char"/>
    <w:uiPriority w:val="99"/>
    <w:qFormat/>
    <w:rsid w:val="00B7759C"/>
    <w:pPr>
      <w:spacing w:before="100" w:beforeAutospacing="1" w:after="100" w:afterAutospacing="1" w:line="240" w:lineRule="auto"/>
      <w:jc w:val="center"/>
      <w:outlineLvl w:val="4"/>
    </w:pPr>
    <w:rPr>
      <w:rFonts w:ascii="Arial" w:hAnsi="Arial" w:cs="Arial"/>
      <w:b/>
      <w:bCs/>
      <w:color w:val="303030"/>
      <w:sz w:val="20"/>
      <w:szCs w:val="20"/>
      <w:lang w:eastAsia="sk-SK"/>
    </w:rPr>
  </w:style>
  <w:style w:type="paragraph" w:styleId="Heading6">
    <w:name w:val="heading 6"/>
    <w:basedOn w:val="Normal"/>
    <w:link w:val="Nadpis6Char"/>
    <w:uiPriority w:val="99"/>
    <w:qFormat/>
    <w:rsid w:val="00B7759C"/>
    <w:pPr>
      <w:spacing w:before="100" w:beforeAutospacing="1" w:after="100" w:afterAutospacing="1" w:line="240" w:lineRule="auto"/>
      <w:jc w:val="center"/>
      <w:outlineLvl w:val="5"/>
    </w:pPr>
    <w:rPr>
      <w:rFonts w:ascii="Arial" w:hAnsi="Arial" w:cs="Arial"/>
      <w:b/>
      <w:bCs/>
      <w:color w:val="0000A0"/>
      <w:sz w:val="16"/>
      <w:szCs w:val="16"/>
      <w:lang w:eastAsia="sk-SK"/>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B7759C"/>
    <w:rPr>
      <w:rFonts w:ascii="Arial" w:hAnsi="Arial" w:cs="Arial"/>
      <w:b/>
      <w:bCs/>
      <w:color w:val="005000"/>
      <w:kern w:val="36"/>
      <w:sz w:val="28"/>
      <w:szCs w:val="28"/>
      <w:rtl w:val="0"/>
      <w:cs w:val="0"/>
      <w:lang w:val="x-none" w:eastAsia="sk-SK"/>
    </w:rPr>
  </w:style>
  <w:style w:type="character" w:customStyle="1" w:styleId="Nadpis2Char">
    <w:name w:val="Nadpis 2 Char"/>
    <w:basedOn w:val="DefaultParagraphFont"/>
    <w:link w:val="Heading2"/>
    <w:uiPriority w:val="99"/>
    <w:locked/>
    <w:rsid w:val="00B7759C"/>
    <w:rPr>
      <w:rFonts w:ascii="Arial" w:hAnsi="Arial" w:cs="Arial"/>
      <w:b/>
      <w:bCs/>
      <w:color w:val="804000"/>
      <w:sz w:val="28"/>
      <w:szCs w:val="28"/>
      <w:rtl w:val="0"/>
      <w:cs w:val="0"/>
      <w:lang w:val="x-none" w:eastAsia="sk-SK"/>
    </w:rPr>
  </w:style>
  <w:style w:type="character" w:customStyle="1" w:styleId="Nadpis3Char">
    <w:name w:val="Nadpis 3 Char"/>
    <w:basedOn w:val="DefaultParagraphFont"/>
    <w:link w:val="Heading3"/>
    <w:uiPriority w:val="99"/>
    <w:locked/>
    <w:rsid w:val="00B7759C"/>
    <w:rPr>
      <w:rFonts w:ascii="Arial" w:hAnsi="Arial" w:cs="Arial"/>
      <w:b/>
      <w:bCs/>
      <w:color w:val="B02000"/>
      <w:sz w:val="24"/>
      <w:szCs w:val="24"/>
      <w:rtl w:val="0"/>
      <w:cs w:val="0"/>
      <w:lang w:val="x-none" w:eastAsia="sk-SK"/>
    </w:rPr>
  </w:style>
  <w:style w:type="character" w:customStyle="1" w:styleId="Nadpis4Char">
    <w:name w:val="Nadpis 4 Char"/>
    <w:basedOn w:val="DefaultParagraphFont"/>
    <w:link w:val="Heading4"/>
    <w:uiPriority w:val="99"/>
    <w:locked/>
    <w:rsid w:val="00B7759C"/>
    <w:rPr>
      <w:rFonts w:ascii="Arial" w:hAnsi="Arial" w:cs="Arial"/>
      <w:b/>
      <w:bCs/>
      <w:color w:val="307010"/>
      <w:sz w:val="24"/>
      <w:szCs w:val="24"/>
      <w:rtl w:val="0"/>
      <w:cs w:val="0"/>
      <w:lang w:val="x-none" w:eastAsia="sk-SK"/>
    </w:rPr>
  </w:style>
  <w:style w:type="character" w:customStyle="1" w:styleId="Nadpis5Char">
    <w:name w:val="Nadpis 5 Char"/>
    <w:basedOn w:val="DefaultParagraphFont"/>
    <w:link w:val="Heading5"/>
    <w:uiPriority w:val="99"/>
    <w:locked/>
    <w:rsid w:val="00B7759C"/>
    <w:rPr>
      <w:rFonts w:ascii="Arial" w:hAnsi="Arial" w:cs="Arial"/>
      <w:b/>
      <w:bCs/>
      <w:color w:val="303030"/>
      <w:sz w:val="20"/>
      <w:szCs w:val="20"/>
      <w:rtl w:val="0"/>
      <w:cs w:val="0"/>
      <w:lang w:val="x-none" w:eastAsia="sk-SK"/>
    </w:rPr>
  </w:style>
  <w:style w:type="character" w:customStyle="1" w:styleId="Nadpis6Char">
    <w:name w:val="Nadpis 6 Char"/>
    <w:basedOn w:val="DefaultParagraphFont"/>
    <w:link w:val="Heading6"/>
    <w:uiPriority w:val="99"/>
    <w:locked/>
    <w:rsid w:val="00B7759C"/>
    <w:rPr>
      <w:rFonts w:ascii="Arial" w:hAnsi="Arial" w:cs="Arial"/>
      <w:b/>
      <w:bCs/>
      <w:color w:val="0000A0"/>
      <w:sz w:val="16"/>
      <w:szCs w:val="16"/>
      <w:rtl w:val="0"/>
      <w:cs w:val="0"/>
      <w:lang w:val="x-none" w:eastAsia="sk-SK"/>
    </w:rPr>
  </w:style>
  <w:style w:type="character" w:styleId="Hyperlink">
    <w:name w:val="Hyperlink"/>
    <w:basedOn w:val="DefaultParagraphFont"/>
    <w:uiPriority w:val="99"/>
    <w:semiHidden/>
    <w:rsid w:val="00B7759C"/>
    <w:rPr>
      <w:rFonts w:cs="Times New Roman"/>
      <w:color w:val="000060"/>
      <w:u w:val="single"/>
      <w:rtl w:val="0"/>
      <w:cs w:val="0"/>
    </w:rPr>
  </w:style>
  <w:style w:type="character" w:styleId="FollowedHyperlink">
    <w:name w:val="FollowedHyperlink"/>
    <w:basedOn w:val="DefaultParagraphFont"/>
    <w:uiPriority w:val="99"/>
    <w:semiHidden/>
    <w:rsid w:val="00B7759C"/>
    <w:rPr>
      <w:rFonts w:cs="Times New Roman"/>
      <w:color w:val="000066"/>
      <w:u w:val="single"/>
      <w:rtl w:val="0"/>
      <w:cs w:val="0"/>
    </w:rPr>
  </w:style>
  <w:style w:type="paragraph" w:styleId="HTMLPreformatted">
    <w:name w:val="HTML Preformatted"/>
    <w:basedOn w:val="Normal"/>
    <w:link w:val="PredformtovanHTMLChar"/>
    <w:uiPriority w:val="99"/>
    <w:semiHidden/>
    <w:rsid w:val="00B77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000000"/>
      <w:sz w:val="20"/>
      <w:szCs w:val="20"/>
      <w:lang w:eastAsia="sk-SK"/>
    </w:rPr>
  </w:style>
  <w:style w:type="character" w:customStyle="1" w:styleId="PredformtovanHTMLChar">
    <w:name w:val="Predformátované HTML Char"/>
    <w:basedOn w:val="DefaultParagraphFont"/>
    <w:link w:val="HTMLPreformatted"/>
    <w:uiPriority w:val="99"/>
    <w:semiHidden/>
    <w:locked/>
    <w:rsid w:val="00B7759C"/>
    <w:rPr>
      <w:rFonts w:ascii="Courier New" w:hAnsi="Courier New" w:cs="Courier New"/>
      <w:color w:val="000000"/>
      <w:sz w:val="20"/>
      <w:szCs w:val="20"/>
      <w:rtl w:val="0"/>
      <w:cs w:val="0"/>
      <w:lang w:val="x-none" w:eastAsia="sk-SK"/>
    </w:rPr>
  </w:style>
  <w:style w:type="paragraph" w:styleId="NormalWeb">
    <w:name w:val="Normal (Web)"/>
    <w:basedOn w:val="Normal"/>
    <w:uiPriority w:val="99"/>
    <w:rsid w:val="00B7759C"/>
    <w:pPr>
      <w:spacing w:before="100" w:beforeAutospacing="1" w:after="100" w:afterAutospacing="1" w:line="240" w:lineRule="auto"/>
      <w:jc w:val="left"/>
    </w:pPr>
    <w:rPr>
      <w:rFonts w:ascii="Tahoma" w:hAnsi="Tahoma" w:cs="Tahoma"/>
      <w:color w:val="000000"/>
      <w:sz w:val="20"/>
      <w:szCs w:val="20"/>
      <w:lang w:eastAsia="sk-SK"/>
    </w:rPr>
  </w:style>
  <w:style w:type="paragraph" w:customStyle="1" w:styleId="text-dvojsipka-red">
    <w:name w:val="text-dvojsipka-red"/>
    <w:basedOn w:val="Normal"/>
    <w:uiPriority w:val="99"/>
    <w:rsid w:val="00B7759C"/>
    <w:pPr>
      <w:spacing w:before="100" w:beforeAutospacing="1" w:after="100" w:afterAutospacing="1" w:line="240" w:lineRule="auto"/>
      <w:jc w:val="left"/>
    </w:pPr>
    <w:rPr>
      <w:rFonts w:ascii="Tahoma" w:hAnsi="Tahoma" w:cs="Tahoma"/>
      <w:b/>
      <w:bCs/>
      <w:color w:val="D00000"/>
      <w:sz w:val="24"/>
      <w:szCs w:val="24"/>
      <w:lang w:eastAsia="sk-SK"/>
    </w:rPr>
  </w:style>
  <w:style w:type="paragraph" w:customStyle="1" w:styleId="text-dvojsipka-black">
    <w:name w:val="text-dvojsipka-black"/>
    <w:basedOn w:val="Normal"/>
    <w:uiPriority w:val="99"/>
    <w:rsid w:val="00B7759C"/>
    <w:pPr>
      <w:spacing w:before="100" w:beforeAutospacing="1" w:after="100" w:afterAutospacing="1" w:line="240" w:lineRule="auto"/>
      <w:jc w:val="left"/>
    </w:pPr>
    <w:rPr>
      <w:rFonts w:ascii="Tahoma" w:hAnsi="Tahoma" w:cs="Tahoma"/>
      <w:b/>
      <w:bCs/>
      <w:color w:val="000000"/>
      <w:sz w:val="24"/>
      <w:szCs w:val="24"/>
      <w:lang w:eastAsia="sk-SK"/>
    </w:rPr>
  </w:style>
  <w:style w:type="paragraph" w:customStyle="1" w:styleId="text-zruseny">
    <w:name w:val="text-zruseny"/>
    <w:basedOn w:val="Normal"/>
    <w:uiPriority w:val="99"/>
    <w:rsid w:val="00B7759C"/>
    <w:pPr>
      <w:spacing w:before="100" w:beforeAutospacing="1" w:after="100" w:afterAutospacing="1" w:line="240" w:lineRule="auto"/>
      <w:jc w:val="left"/>
    </w:pPr>
    <w:rPr>
      <w:rFonts w:ascii="Tahoma" w:hAnsi="Tahoma" w:cs="Tahoma"/>
      <w:b/>
      <w:bCs/>
      <w:color w:val="D00000"/>
      <w:sz w:val="20"/>
      <w:szCs w:val="20"/>
      <w:lang w:eastAsia="sk-SK"/>
    </w:rPr>
  </w:style>
  <w:style w:type="paragraph" w:customStyle="1" w:styleId="css-yel2">
    <w:name w:val="css-yel2"/>
    <w:basedOn w:val="Normal"/>
    <w:uiPriority w:val="99"/>
    <w:rsid w:val="00B7759C"/>
    <w:pPr>
      <w:spacing w:before="100" w:beforeAutospacing="1" w:after="100" w:afterAutospacing="1" w:line="336" w:lineRule="auto"/>
      <w:jc w:val="center"/>
    </w:pPr>
    <w:rPr>
      <w:rFonts w:ascii="Arial" w:hAnsi="Arial" w:cs="Arial"/>
      <w:color w:val="901000"/>
      <w:sz w:val="18"/>
      <w:szCs w:val="18"/>
      <w:lang w:eastAsia="sk-SK"/>
    </w:rPr>
  </w:style>
  <w:style w:type="paragraph" w:customStyle="1" w:styleId="css-orange2">
    <w:name w:val="css-orange2"/>
    <w:basedOn w:val="Normal"/>
    <w:uiPriority w:val="99"/>
    <w:rsid w:val="00B7759C"/>
    <w:pPr>
      <w:spacing w:before="100" w:beforeAutospacing="1" w:after="100" w:afterAutospacing="1" w:line="336" w:lineRule="auto"/>
      <w:jc w:val="center"/>
    </w:pPr>
    <w:rPr>
      <w:rFonts w:ascii="Arial" w:hAnsi="Arial" w:cs="Arial"/>
      <w:color w:val="F0F0F0"/>
      <w:sz w:val="18"/>
      <w:szCs w:val="18"/>
      <w:lang w:eastAsia="sk-SK"/>
    </w:rPr>
  </w:style>
  <w:style w:type="paragraph" w:customStyle="1" w:styleId="css-first">
    <w:name w:val="css-first"/>
    <w:basedOn w:val="Normal"/>
    <w:uiPriority w:val="99"/>
    <w:rsid w:val="00B7759C"/>
    <w:pPr>
      <w:pBdr>
        <w:top w:val="single" w:sz="2" w:space="0" w:color="805000"/>
        <w:left w:val="single" w:sz="2" w:space="0" w:color="805000"/>
        <w:bottom w:val="single" w:sz="6" w:space="0" w:color="805000"/>
        <w:right w:val="single" w:sz="6" w:space="0" w:color="805000"/>
      </w:pBdr>
      <w:shd w:val="clear" w:color="auto" w:fill="FFDA8A"/>
      <w:spacing w:before="100" w:beforeAutospacing="1" w:after="100" w:afterAutospacing="1" w:line="336" w:lineRule="auto"/>
      <w:jc w:val="center"/>
    </w:pPr>
    <w:rPr>
      <w:rFonts w:ascii="Arial" w:hAnsi="Arial" w:cs="Arial"/>
      <w:color w:val="901000"/>
      <w:spacing w:val="30"/>
      <w:sz w:val="18"/>
      <w:szCs w:val="18"/>
      <w:lang w:eastAsia="sk-SK"/>
    </w:rPr>
  </w:style>
  <w:style w:type="paragraph" w:customStyle="1" w:styleId="css-predch">
    <w:name w:val="css-predch"/>
    <w:basedOn w:val="Normal"/>
    <w:uiPriority w:val="99"/>
    <w:rsid w:val="00B7759C"/>
    <w:pPr>
      <w:pBdr>
        <w:top w:val="single" w:sz="2" w:space="0" w:color="704000"/>
        <w:left w:val="single" w:sz="2" w:space="0" w:color="704000"/>
        <w:bottom w:val="single" w:sz="6" w:space="0" w:color="704000"/>
        <w:right w:val="single" w:sz="6" w:space="0" w:color="704000"/>
      </w:pBdr>
      <w:shd w:val="clear" w:color="auto" w:fill="F06000"/>
      <w:spacing w:before="100" w:beforeAutospacing="1" w:after="100" w:afterAutospacing="1" w:line="336" w:lineRule="auto"/>
      <w:jc w:val="center"/>
    </w:pPr>
    <w:rPr>
      <w:rFonts w:ascii="Arial" w:hAnsi="Arial" w:cs="Arial"/>
      <w:color w:val="000000"/>
      <w:sz w:val="21"/>
      <w:szCs w:val="21"/>
      <w:lang w:eastAsia="sk-SK"/>
    </w:rPr>
  </w:style>
  <w:style w:type="paragraph" w:customStyle="1" w:styleId="css-curr">
    <w:name w:val="css-curr"/>
    <w:basedOn w:val="Normal"/>
    <w:uiPriority w:val="99"/>
    <w:rsid w:val="00B7759C"/>
    <w:pPr>
      <w:pBdr>
        <w:top w:val="single" w:sz="2" w:space="0" w:color="404040"/>
        <w:left w:val="single" w:sz="2" w:space="0" w:color="404040"/>
        <w:bottom w:val="single" w:sz="6" w:space="0" w:color="404040"/>
        <w:right w:val="single" w:sz="6" w:space="0" w:color="404040"/>
      </w:pBdr>
      <w:shd w:val="clear" w:color="auto" w:fill="E0E0E0"/>
      <w:spacing w:before="100" w:beforeAutospacing="1" w:after="100" w:afterAutospacing="1" w:line="336" w:lineRule="auto"/>
      <w:jc w:val="center"/>
    </w:pPr>
    <w:rPr>
      <w:rFonts w:ascii="Arial" w:hAnsi="Arial" w:cs="Arial"/>
      <w:color w:val="505050"/>
      <w:sz w:val="18"/>
      <w:szCs w:val="18"/>
      <w:lang w:eastAsia="sk-SK"/>
    </w:rPr>
  </w:style>
  <w:style w:type="paragraph" w:customStyle="1" w:styleId="css-next">
    <w:name w:val="css-next"/>
    <w:basedOn w:val="Normal"/>
    <w:uiPriority w:val="99"/>
    <w:rsid w:val="00B7759C"/>
    <w:pPr>
      <w:pBdr>
        <w:top w:val="single" w:sz="2" w:space="0" w:color="704000"/>
        <w:left w:val="single" w:sz="2" w:space="0" w:color="704000"/>
        <w:bottom w:val="single" w:sz="6" w:space="0" w:color="704000"/>
        <w:right w:val="single" w:sz="6" w:space="0" w:color="704000"/>
      </w:pBdr>
      <w:shd w:val="clear" w:color="auto" w:fill="F06000"/>
      <w:spacing w:before="100" w:beforeAutospacing="1" w:after="100" w:afterAutospacing="1" w:line="336" w:lineRule="auto"/>
      <w:jc w:val="center"/>
    </w:pPr>
    <w:rPr>
      <w:rFonts w:ascii="Arial" w:hAnsi="Arial" w:cs="Arial"/>
      <w:color w:val="FFFFFF"/>
      <w:sz w:val="21"/>
      <w:szCs w:val="21"/>
      <w:lang w:eastAsia="sk-SK"/>
    </w:rPr>
  </w:style>
  <w:style w:type="paragraph" w:customStyle="1" w:styleId="css-last">
    <w:name w:val="css-last"/>
    <w:basedOn w:val="Normal"/>
    <w:uiPriority w:val="99"/>
    <w:rsid w:val="00B7759C"/>
    <w:pPr>
      <w:pBdr>
        <w:top w:val="single" w:sz="2" w:space="0" w:color="805000"/>
        <w:left w:val="single" w:sz="2" w:space="0" w:color="805000"/>
        <w:bottom w:val="single" w:sz="6" w:space="0" w:color="805000"/>
        <w:right w:val="single" w:sz="6" w:space="0" w:color="805000"/>
      </w:pBdr>
      <w:shd w:val="clear" w:color="auto" w:fill="FFDA8A"/>
      <w:spacing w:before="100" w:beforeAutospacing="1" w:after="100" w:afterAutospacing="1" w:line="336" w:lineRule="auto"/>
      <w:jc w:val="center"/>
    </w:pPr>
    <w:rPr>
      <w:rFonts w:ascii="Arial" w:hAnsi="Arial" w:cs="Arial"/>
      <w:color w:val="901000"/>
      <w:sz w:val="18"/>
      <w:szCs w:val="18"/>
      <w:lang w:eastAsia="sk-SK"/>
    </w:rPr>
  </w:style>
  <w:style w:type="paragraph" w:customStyle="1" w:styleId="fuga">
    <w:name w:val="fuga"/>
    <w:basedOn w:val="Normal"/>
    <w:uiPriority w:val="99"/>
    <w:rsid w:val="00B7759C"/>
    <w:pPr>
      <w:spacing w:before="100" w:beforeAutospacing="1" w:after="100" w:afterAutospacing="1" w:line="240" w:lineRule="auto"/>
      <w:jc w:val="left"/>
    </w:pPr>
    <w:rPr>
      <w:rFonts w:ascii="ms sans serif" w:hAnsi="ms sans serif" w:cs="Tahoma"/>
      <w:color w:val="202020"/>
      <w:sz w:val="12"/>
      <w:szCs w:val="12"/>
      <w:lang w:eastAsia="sk-SK"/>
    </w:rPr>
  </w:style>
  <w:style w:type="paragraph" w:customStyle="1" w:styleId="tabulka">
    <w:name w:val="tabulka"/>
    <w:basedOn w:val="Normal"/>
    <w:uiPriority w:val="99"/>
    <w:rsid w:val="00B7759C"/>
    <w:pPr>
      <w:shd w:val="clear" w:color="auto" w:fill="F5F5E0"/>
      <w:spacing w:before="100" w:beforeAutospacing="1" w:after="100" w:afterAutospacing="1" w:line="240" w:lineRule="auto"/>
      <w:jc w:val="left"/>
    </w:pPr>
    <w:rPr>
      <w:rFonts w:ascii="ms sans serif" w:hAnsi="ms sans serif" w:cs="Tahoma"/>
      <w:color w:val="000000"/>
      <w:sz w:val="20"/>
      <w:szCs w:val="20"/>
      <w:lang w:eastAsia="sk-SK"/>
    </w:rPr>
  </w:style>
  <w:style w:type="paragraph" w:customStyle="1" w:styleId="titulok">
    <w:name w:val="titulok"/>
    <w:basedOn w:val="Normal"/>
    <w:uiPriority w:val="99"/>
    <w:rsid w:val="00B7759C"/>
    <w:pPr>
      <w:spacing w:before="100" w:beforeAutospacing="1" w:after="100" w:afterAutospacing="1" w:line="240" w:lineRule="auto"/>
      <w:jc w:val="center"/>
    </w:pPr>
    <w:rPr>
      <w:rFonts w:ascii="Arial" w:hAnsi="Arial" w:cs="Arial"/>
      <w:b/>
      <w:bCs/>
      <w:color w:val="007060"/>
      <w:sz w:val="24"/>
      <w:szCs w:val="24"/>
      <w:lang w:eastAsia="sk-SK"/>
    </w:rPr>
  </w:style>
  <w:style w:type="paragraph" w:customStyle="1" w:styleId="poznamka">
    <w:name w:val="poznamka"/>
    <w:basedOn w:val="Normal"/>
    <w:uiPriority w:val="99"/>
    <w:rsid w:val="00B7759C"/>
    <w:pPr>
      <w:spacing w:before="100" w:beforeAutospacing="1" w:after="100" w:afterAutospacing="1" w:line="240" w:lineRule="auto"/>
      <w:jc w:val="left"/>
    </w:pPr>
    <w:rPr>
      <w:rFonts w:ascii="Tahoma" w:hAnsi="Tahoma" w:cs="Tahoma"/>
      <w:color w:val="000060"/>
      <w:sz w:val="20"/>
      <w:szCs w:val="20"/>
      <w:lang w:eastAsia="sk-SK"/>
    </w:rPr>
  </w:style>
  <w:style w:type="paragraph" w:customStyle="1" w:styleId="css-zakl">
    <w:name w:val="css-zakl"/>
    <w:basedOn w:val="Normal"/>
    <w:uiPriority w:val="99"/>
    <w:rsid w:val="00B7759C"/>
    <w:pPr>
      <w:spacing w:before="100" w:beforeAutospacing="1" w:after="100" w:afterAutospacing="1" w:line="240" w:lineRule="auto"/>
      <w:jc w:val="left"/>
    </w:pPr>
    <w:rPr>
      <w:rFonts w:ascii="ms sans serif" w:hAnsi="ms sans serif" w:cs="Tahoma"/>
      <w:color w:val="000000"/>
      <w:sz w:val="20"/>
      <w:szCs w:val="20"/>
      <w:lang w:eastAsia="sk-SK"/>
    </w:rPr>
  </w:style>
  <w:style w:type="paragraph" w:customStyle="1" w:styleId="Default">
    <w:name w:val="Default"/>
    <w:uiPriority w:val="99"/>
    <w:rsid w:val="00DD490A"/>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ListParagraph">
    <w:name w:val="List Paragraph"/>
    <w:basedOn w:val="Normal"/>
    <w:uiPriority w:val="99"/>
    <w:qFormat/>
    <w:rsid w:val="00DD490A"/>
    <w:pPr>
      <w:spacing w:line="240" w:lineRule="auto"/>
      <w:ind w:left="708"/>
      <w:jc w:val="both"/>
    </w:pPr>
    <w:rPr>
      <w:rFonts w:ascii="Times New Roman" w:hAnsi="Times New Roman"/>
    </w:rPr>
  </w:style>
  <w:style w:type="paragraph" w:styleId="BalloonText">
    <w:name w:val="Balloon Text"/>
    <w:basedOn w:val="Normal"/>
    <w:link w:val="TextbublinyChar"/>
    <w:uiPriority w:val="99"/>
    <w:semiHidden/>
    <w:rsid w:val="003764A3"/>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764A3"/>
    <w:rPr>
      <w:rFonts w:ascii="Tahoma" w:hAnsi="Tahoma" w:cs="Tahoma"/>
      <w:sz w:val="16"/>
      <w:szCs w:val="16"/>
      <w:rtl w:val="0"/>
      <w:cs w:val="0"/>
    </w:rPr>
  </w:style>
  <w:style w:type="paragraph" w:styleId="FootnoteText">
    <w:name w:val="footnote text"/>
    <w:basedOn w:val="Normal"/>
    <w:link w:val="TextpoznmkypodiarouChar1"/>
    <w:uiPriority w:val="99"/>
    <w:semiHidden/>
    <w:rsid w:val="005454B3"/>
    <w:pPr>
      <w:spacing w:after="0" w:line="240" w:lineRule="auto"/>
      <w:jc w:val="left"/>
    </w:pPr>
    <w:rPr>
      <w:sz w:val="20"/>
      <w:szCs w:val="20"/>
    </w:rPr>
  </w:style>
  <w:style w:type="character" w:styleId="PageNumber">
    <w:name w:val="page number"/>
    <w:basedOn w:val="DefaultParagraphFont"/>
    <w:uiPriority w:val="99"/>
    <w:rsid w:val="0069197B"/>
    <w:rPr>
      <w:rFonts w:cs="Times New Roman"/>
      <w:rtl w:val="0"/>
      <w:cs w:val="0"/>
    </w:rPr>
  </w:style>
  <w:style w:type="paragraph" w:styleId="Footer">
    <w:name w:val="footer"/>
    <w:basedOn w:val="Normal"/>
    <w:link w:val="PtaChar"/>
    <w:uiPriority w:val="99"/>
    <w:rsid w:val="0069197B"/>
    <w:pPr>
      <w:tabs>
        <w:tab w:val="center" w:pos="4536"/>
        <w:tab w:val="right" w:pos="9072"/>
      </w:tabs>
      <w:jc w:val="left"/>
    </w:pPr>
  </w:style>
  <w:style w:type="character" w:customStyle="1" w:styleId="PtaChar">
    <w:name w:val="Päta Char"/>
    <w:basedOn w:val="DefaultParagraphFont"/>
    <w:link w:val="Footer"/>
    <w:uiPriority w:val="99"/>
    <w:semiHidden/>
    <w:locked/>
    <w:rsid w:val="002C47E2"/>
    <w:rPr>
      <w:rFonts w:cs="Times New Roman"/>
      <w:rtl w:val="0"/>
      <w:cs w:val="0"/>
      <w:lang w:val="x-none" w:eastAsia="en-US"/>
    </w:rPr>
  </w:style>
  <w:style w:type="paragraph" w:styleId="CommentText">
    <w:name w:val="annotation text"/>
    <w:basedOn w:val="Normal"/>
    <w:link w:val="TextkomentraChar"/>
    <w:uiPriority w:val="99"/>
    <w:semiHidden/>
    <w:rsid w:val="005B10B9"/>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5B10B9"/>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5B10B9"/>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5B10B9"/>
    <w:rPr>
      <w:b/>
      <w:bCs/>
    </w:rPr>
  </w:style>
  <w:style w:type="character" w:styleId="CommentReference">
    <w:name w:val="annotation reference"/>
    <w:basedOn w:val="DefaultParagraphFont"/>
    <w:uiPriority w:val="99"/>
    <w:semiHidden/>
    <w:rsid w:val="005B10B9"/>
    <w:rPr>
      <w:rFonts w:cs="Times New Roman"/>
      <w:sz w:val="16"/>
      <w:szCs w:val="16"/>
      <w:rtl w:val="0"/>
      <w:cs w:val="0"/>
    </w:rPr>
  </w:style>
  <w:style w:type="character" w:styleId="FootnoteReference">
    <w:name w:val="footnote reference"/>
    <w:basedOn w:val="DefaultParagraphFont"/>
    <w:uiPriority w:val="99"/>
    <w:semiHidden/>
    <w:rsid w:val="005454B3"/>
    <w:rPr>
      <w:rFonts w:cs="Times New Roman"/>
      <w:vertAlign w:val="superscript"/>
      <w:rtl w:val="0"/>
      <w:cs w:val="0"/>
    </w:rPr>
  </w:style>
  <w:style w:type="character" w:customStyle="1" w:styleId="TextpoznmkypodiarouChar1">
    <w:name w:val="Text poznámky pod čiarou Char1"/>
    <w:basedOn w:val="DefaultParagraphFont"/>
    <w:link w:val="FootnoteText"/>
    <w:uiPriority w:val="99"/>
    <w:semiHidden/>
    <w:locked/>
    <w:rsid w:val="005454B3"/>
    <w:rPr>
      <w:rFonts w:cs="Times New Roman"/>
      <w:sz w:val="20"/>
      <w:szCs w:val="20"/>
      <w:rtl w:val="0"/>
      <w:cs w:val="0"/>
    </w:rPr>
  </w:style>
  <w:style w:type="paragraph" w:styleId="Header">
    <w:name w:val="header"/>
    <w:basedOn w:val="Normal"/>
    <w:link w:val="HlavikaChar"/>
    <w:uiPriority w:val="99"/>
    <w:rsid w:val="0007369A"/>
    <w:pPr>
      <w:tabs>
        <w:tab w:val="center" w:pos="4536"/>
        <w:tab w:val="right" w:pos="9072"/>
      </w:tabs>
      <w:jc w:val="left"/>
    </w:pPr>
  </w:style>
  <w:style w:type="character" w:customStyle="1" w:styleId="HlavikaChar">
    <w:name w:val="Hlavička Char"/>
    <w:basedOn w:val="DefaultParagraphFont"/>
    <w:link w:val="Header"/>
    <w:uiPriority w:val="99"/>
    <w:semiHidden/>
    <w:locked/>
    <w:rsid w:val="001F765C"/>
    <w:rPr>
      <w:rFonts w:cs="Times New Roman"/>
      <w:rtl w:val="0"/>
      <w:cs w:val="0"/>
      <w:lang w:val="x-none" w:eastAsia="en-US"/>
    </w:rPr>
  </w:style>
  <w:style w:type="paragraph" w:styleId="PlainText">
    <w:name w:val="Plain Text"/>
    <w:basedOn w:val="Normal"/>
    <w:link w:val="ObyajntextChar"/>
    <w:uiPriority w:val="99"/>
    <w:rsid w:val="00953B46"/>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sid w:val="00EA307C"/>
    <w:rPr>
      <w:rFonts w:ascii="Courier New" w:hAnsi="Courier New" w:cs="Courier New"/>
      <w:sz w:val="20"/>
      <w:szCs w:val="20"/>
      <w:rtl w:val="0"/>
      <w:cs w:val="0"/>
      <w:lang w:val="x-none" w:eastAsia="en-US"/>
    </w:rPr>
  </w:style>
  <w:style w:type="paragraph" w:styleId="BodyText">
    <w:name w:val="Body Text"/>
    <w:basedOn w:val="Normal"/>
    <w:link w:val="ZkladntextChar"/>
    <w:uiPriority w:val="99"/>
    <w:rsid w:val="00953B46"/>
    <w:pPr>
      <w:spacing w:after="120"/>
      <w:jc w:val="left"/>
    </w:pPr>
  </w:style>
  <w:style w:type="character" w:customStyle="1" w:styleId="ZkladntextChar">
    <w:name w:val="Základný text Char"/>
    <w:basedOn w:val="DefaultParagraphFont"/>
    <w:link w:val="BodyText"/>
    <w:uiPriority w:val="99"/>
    <w:semiHidden/>
    <w:locked/>
    <w:rsid w:val="00EA307C"/>
    <w:rPr>
      <w:rFonts w:cs="Times New Roman"/>
      <w:rtl w:val="0"/>
      <w:cs w:val="0"/>
      <w:lang w:val="x-none" w:eastAsia="en-US"/>
    </w:rPr>
  </w:style>
  <w:style w:type="paragraph" w:styleId="BodyTextFirstIndent">
    <w:name w:val="Body Text First Indent"/>
    <w:basedOn w:val="BodyText"/>
    <w:link w:val="PrvzarkazkladnhotextuChar"/>
    <w:uiPriority w:val="99"/>
    <w:rsid w:val="00953B46"/>
    <w:pPr>
      <w:ind w:firstLine="210"/>
      <w:jc w:val="left"/>
    </w:pPr>
  </w:style>
  <w:style w:type="character" w:customStyle="1" w:styleId="PrvzarkazkladnhotextuChar">
    <w:name w:val="Prvá zarážka základného textu Char"/>
    <w:basedOn w:val="ZkladntextChar"/>
    <w:link w:val="BodyTextFirstIndent"/>
    <w:uiPriority w:val="99"/>
    <w:semiHidden/>
    <w:locked/>
    <w:rsid w:val="00EA307C"/>
  </w:style>
  <w:style w:type="paragraph" w:styleId="NoteHeading">
    <w:name w:val="Note Heading"/>
    <w:basedOn w:val="Normal"/>
    <w:next w:val="Normal"/>
    <w:link w:val="NadpispoznmkyChar"/>
    <w:uiPriority w:val="99"/>
    <w:rsid w:val="00212176"/>
    <w:pPr>
      <w:jc w:val="left"/>
    </w:pPr>
  </w:style>
  <w:style w:type="character" w:customStyle="1" w:styleId="NadpispoznmkyChar">
    <w:name w:val="Nadpis poznámky Char"/>
    <w:basedOn w:val="DefaultParagraphFont"/>
    <w:link w:val="NoteHeading"/>
    <w:uiPriority w:val="99"/>
    <w:semiHidden/>
    <w:locked/>
    <w:rsid w:val="00EA307C"/>
    <w:rPr>
      <w:rFonts w:cs="Times New Roman"/>
      <w:rtl w:val="0"/>
      <w:cs w:val="0"/>
      <w:lang w:val="x-none" w:eastAsia="en-US"/>
    </w:rPr>
  </w:style>
  <w:style w:type="character" w:customStyle="1" w:styleId="apple-converted-space">
    <w:name w:val="apple-converted-space"/>
    <w:uiPriority w:val="99"/>
    <w:rsid w:val="00B66DCC"/>
  </w:style>
  <w:style w:type="character" w:styleId="Emphasis">
    <w:name w:val="Emphasis"/>
    <w:basedOn w:val="DefaultParagraphFont"/>
    <w:uiPriority w:val="99"/>
    <w:qFormat/>
    <w:locked/>
    <w:rsid w:val="00B66DCC"/>
    <w:rPr>
      <w:rFonts w:cs="Times New Roman"/>
      <w:i/>
      <w:rtl w:val="0"/>
      <w:cs w:val="0"/>
    </w:rPr>
  </w:style>
  <w:style w:type="character" w:customStyle="1" w:styleId="TextpoznmkypodiarouChar">
    <w:name w:val="Text poznámky pod čiarou Char"/>
    <w:basedOn w:val="DefaultParagraphFont"/>
    <w:uiPriority w:val="99"/>
    <w:semiHidden/>
    <w:locked/>
    <w:rsid w:val="0092098B"/>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F6E34-4926-465C-80C0-827AF66A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98</TotalTime>
  <Pages>44</Pages>
  <Words>13864</Words>
  <Characters>79026</Characters>
  <Application>Microsoft Office Word</Application>
  <DocSecurity>0</DocSecurity>
  <Lines>0</Lines>
  <Paragraphs>0</Paragraphs>
  <ScaleCrop>false</ScaleCrop>
  <Company>Kancelaria NR SR</Company>
  <LinksUpToDate>false</LinksUpToDate>
  <CharactersWithSpaces>92705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Gutman Michal</dc:creator>
  <cp:lastModifiedBy>Hircová, Ružena</cp:lastModifiedBy>
  <cp:revision>14</cp:revision>
  <cp:lastPrinted>2012-11-29T09:29:00Z</cp:lastPrinted>
  <dcterms:created xsi:type="dcterms:W3CDTF">2012-11-28T12:30:00Z</dcterms:created>
  <dcterms:modified xsi:type="dcterms:W3CDTF">2012-11-29T09:30:00Z</dcterms:modified>
</cp:coreProperties>
</file>