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rsidP="00672CC9">
      <w:pPr>
        <w:pStyle w:val="Subtitle"/>
      </w:pPr>
      <w:r w:rsidR="00AF1636">
        <w:t>V</w:t>
      </w:r>
      <w:r w:rsidR="000E5EA0">
        <w:t>I</w:t>
      </w:r>
      <w:r>
        <w:t>. volebné obdobie</w:t>
      </w:r>
    </w:p>
    <w:p w:rsidR="00233A93" w:rsidP="00672CC9">
      <w:r>
        <w:t>___________________________________________________________________________</w:t>
      </w:r>
    </w:p>
    <w:p w:rsidR="00233A93">
      <w:r>
        <w:t>K číslu :</w:t>
      </w:r>
      <w:r w:rsidR="00BF3C60">
        <w:t xml:space="preserve"> </w:t>
      </w:r>
      <w:r w:rsidR="00FB08EA">
        <w:t>2337</w:t>
      </w:r>
      <w:r w:rsidR="003D6EDC">
        <w:t>/</w:t>
      </w:r>
      <w:r w:rsidR="009F1034">
        <w:t>20</w:t>
      </w:r>
      <w:r w:rsidR="000E5EA0">
        <w:t>12</w:t>
      </w:r>
      <w:r>
        <w:tab/>
        <w:tab/>
        <w:tab/>
        <w:tab/>
      </w:r>
    </w:p>
    <w:p w:rsidR="00672CC9">
      <w:pPr>
        <w:ind w:left="3540" w:firstLine="708"/>
        <w:rPr>
          <w:b/>
          <w:bCs/>
          <w:sz w:val="28"/>
        </w:rPr>
      </w:pPr>
    </w:p>
    <w:p w:rsidR="00233A93">
      <w:pPr>
        <w:ind w:left="3540" w:firstLine="708"/>
        <w:rPr>
          <w:b/>
          <w:bCs/>
          <w:sz w:val="28"/>
        </w:rPr>
      </w:pPr>
      <w:r w:rsidR="00FB08EA">
        <w:rPr>
          <w:b/>
          <w:bCs/>
          <w:sz w:val="28"/>
        </w:rPr>
        <w:t>323</w:t>
      </w:r>
      <w:r>
        <w:rPr>
          <w:b/>
          <w:bCs/>
          <w:sz w:val="28"/>
        </w:rPr>
        <w:t>a</w:t>
      </w:r>
    </w:p>
    <w:p w:rsidR="00233A93">
      <w:pPr>
        <w:rPr>
          <w:b/>
          <w:bCs/>
        </w:rPr>
      </w:pPr>
    </w:p>
    <w:p w:rsidR="00233A93">
      <w:pPr>
        <w:pStyle w:val="Heading1"/>
      </w:pPr>
      <w:r>
        <w:t xml:space="preserve">S p o l o č n á    s p r á v a </w:t>
      </w:r>
    </w:p>
    <w:p w:rsidR="006019DD" w:rsidRPr="006019DD" w:rsidP="006019DD"/>
    <w:p w:rsidR="00FB08EA" w:rsidRPr="00FB08EA" w:rsidP="00FB08EA">
      <w:pPr>
        <w:pStyle w:val="BodyText"/>
      </w:pPr>
      <w:r w:rsidRPr="00FB08EA" w:rsidR="00A25E84">
        <w:t>výborov</w:t>
      </w:r>
      <w:r w:rsidRPr="00FB08EA" w:rsidR="00233A93">
        <w:t xml:space="preserve"> Národnej rady Sl</w:t>
      </w:r>
      <w:r w:rsidRPr="00FB08EA" w:rsidR="00EF5CFA">
        <w:t xml:space="preserve">ovenskej republiky </w:t>
      </w:r>
      <w:r w:rsidRPr="00FB08EA" w:rsidR="00233A93">
        <w:t>o výsledku prerokov</w:t>
      </w:r>
      <w:r w:rsidRPr="00FB08EA" w:rsidR="00233A93">
        <w:t>ania</w:t>
      </w:r>
      <w:r w:rsidRPr="00FB08EA" w:rsidR="0045228D">
        <w:t xml:space="preserve"> </w:t>
      </w:r>
      <w:r>
        <w:t>n</w:t>
      </w:r>
      <w:r w:rsidRPr="00FB08EA">
        <w:t>ávrh Výboru Národnej rady Slovenskej republiky pre financie a rozpočet na vydanie zákona, ktorým sa dopĺňa zákon Národnej rady Slovenskej republiky č. 120/1993 Z. z. o platových pomeroch niektorých ústavných činiteľov Slovenskej republiky v znení neskorších predpisov (tlač 323)</w:t>
      </w:r>
    </w:p>
    <w:p w:rsidR="00233A93" w:rsidRPr="00846B8E" w:rsidP="00846B8E">
      <w:pPr>
        <w:jc w:val="both"/>
        <w:rPr>
          <w:b/>
        </w:rPr>
      </w:pPr>
      <w:r w:rsidRPr="00846B8E">
        <w:rPr>
          <w:b/>
        </w:rPr>
        <w:t>__________________________________________________________________________</w:t>
      </w:r>
      <w:r w:rsidR="00873586">
        <w:rPr>
          <w:b/>
        </w:rPr>
        <w:t>____</w:t>
      </w:r>
    </w:p>
    <w:p w:rsidR="00233A93">
      <w:pPr>
        <w:jc w:val="both"/>
      </w:pPr>
      <w:r>
        <w:t>Výbor Národnej rady Sl</w:t>
      </w:r>
      <w:r w:rsidR="00EF5CFA">
        <w:t>ovenskej republiky pre financie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t>návrhu.</w:t>
      </w:r>
    </w:p>
    <w:p w:rsidR="00BF3C60">
      <w:pPr>
        <w:jc w:val="both"/>
      </w:pPr>
      <w:r w:rsidR="00233A93">
        <w:tab/>
        <w:tab/>
        <w:tab/>
        <w:tab/>
        <w:tab/>
      </w:r>
    </w:p>
    <w:p w:rsidR="00233A93">
      <w:pPr>
        <w:jc w:val="center"/>
        <w:rPr>
          <w:b/>
          <w:bCs/>
        </w:rPr>
      </w:pPr>
      <w:r>
        <w:rPr>
          <w:b/>
          <w:bCs/>
        </w:rPr>
        <w:t>I.</w:t>
      </w:r>
    </w:p>
    <w:p w:rsidR="00233A93" w:rsidRPr="00BD25D4" w:rsidP="00BD25D4">
      <w:pPr>
        <w:jc w:val="both"/>
      </w:pPr>
      <w:r w:rsidRPr="00BD25D4">
        <w:t>Národná rada Sl</w:t>
      </w:r>
      <w:r w:rsidRPr="00BD25D4" w:rsidR="00680EDA">
        <w:t xml:space="preserve">ovenskej republiky </w:t>
      </w:r>
      <w:r w:rsidRPr="00BD25D4" w:rsidR="0018539F">
        <w:t>uznesením</w:t>
      </w:r>
      <w:r w:rsidRPr="00BD25D4" w:rsidR="00CE5AB9">
        <w:t xml:space="preserve"> </w:t>
      </w:r>
      <w:r w:rsidRPr="00BD25D4" w:rsidR="000965A1">
        <w:t>č.</w:t>
      </w:r>
      <w:r w:rsidRPr="00BD25D4" w:rsidR="00705172">
        <w:t xml:space="preserve"> </w:t>
      </w:r>
      <w:r w:rsidR="00735E2E">
        <w:t>344</w:t>
      </w:r>
      <w:r w:rsidRPr="00BD25D4" w:rsidR="00EA71B8">
        <w:t xml:space="preserve"> </w:t>
      </w:r>
      <w:r w:rsidRPr="00BD25D4">
        <w:t>z</w:t>
      </w:r>
      <w:r w:rsidR="002E658A">
        <w:t> 2</w:t>
      </w:r>
      <w:r w:rsidR="00FB08EA">
        <w:t>7</w:t>
      </w:r>
      <w:r w:rsidR="000972D2">
        <w:t>.</w:t>
      </w:r>
      <w:r w:rsidRPr="00BD25D4">
        <w:t xml:space="preserve"> </w:t>
      </w:r>
      <w:r w:rsidR="000E5EA0">
        <w:t>n</w:t>
      </w:r>
      <w:r w:rsidR="00FB08EA">
        <w:t>ovembra</w:t>
      </w:r>
      <w:r w:rsidRPr="00BD25D4" w:rsidR="00285A77">
        <w:t xml:space="preserve"> </w:t>
      </w:r>
      <w:r w:rsidRPr="00BD25D4">
        <w:t>20</w:t>
      </w:r>
      <w:r w:rsidRPr="00BD25D4" w:rsidR="00A25E84">
        <w:t>1</w:t>
      </w:r>
      <w:r w:rsidR="000E5EA0">
        <w:t>2</w:t>
      </w:r>
      <w:r w:rsidRPr="00BD25D4" w:rsidR="009F77AE">
        <w:t xml:space="preserve"> </w:t>
      </w:r>
      <w:r w:rsidRPr="00BD25D4">
        <w:t>pridelila</w:t>
      </w:r>
      <w:r w:rsidRPr="00BD25D4" w:rsidR="001D37AD">
        <w:t xml:space="preserve"> </w:t>
      </w:r>
      <w:r w:rsidR="00FB08EA">
        <w:t>n</w:t>
      </w:r>
      <w:r w:rsidRPr="00FB08EA" w:rsidR="00FB08EA">
        <w:t>ávrh Výboru Národnej rady Slovenskej republiky pre financie a rozpočet na vydanie zákona, ktorým sa dopĺňa zákon Národnej rady Slovenskej republiky č. 120/1993 Z. z. o platových pomeroch niektorých ústavných činiteľov Slovenskej republiky v znení neskorších predpisov (tlač 323)</w:t>
      </w:r>
      <w:r w:rsidR="00FB08EA">
        <w:t xml:space="preserve"> </w:t>
      </w:r>
      <w:r w:rsidRPr="00BD25D4" w:rsidR="000C5D7C">
        <w:rPr>
          <w:rStyle w:val="Strong"/>
        </w:rPr>
        <w:t>(prostredníctvom skráteného legislatívneho konania)</w:t>
      </w:r>
      <w:r w:rsidRPr="00BD25D4" w:rsidR="00013971">
        <w:rPr>
          <w:rStyle w:val="Strong"/>
          <w:b w:val="0"/>
        </w:rPr>
        <w:t xml:space="preserve"> </w:t>
      </w:r>
      <w:r w:rsidRPr="00BD25D4">
        <w:t>týmto výborom Národnej rady Slovenskej republiky:</w:t>
      </w:r>
    </w:p>
    <w:p w:rsidR="00EA71B8" w:rsidRPr="00BD25D4">
      <w:pPr>
        <w:pStyle w:val="BodyText2"/>
        <w:jc w:val="left"/>
      </w:pPr>
    </w:p>
    <w:p w:rsidR="00233A93" w:rsidP="00227BF3">
      <w:pPr>
        <w:pStyle w:val="BodyText2"/>
        <w:numPr>
          <w:ilvl w:val="0"/>
          <w:numId w:val="1"/>
        </w:numPr>
      </w:pPr>
      <w:r>
        <w:t>Výboru Národnej rady Slovenskej republiky pr</w:t>
      </w:r>
      <w:r>
        <w:t>e financie</w:t>
      </w:r>
      <w:r w:rsidR="00EF5CFA">
        <w:t xml:space="preserve"> a </w:t>
      </w:r>
      <w:r>
        <w:t xml:space="preserve">rozpočet </w:t>
      </w:r>
    </w:p>
    <w:p w:rsidR="00233A93" w:rsidP="00227BF3">
      <w:pPr>
        <w:pStyle w:val="BodyText2"/>
        <w:numPr>
          <w:ilvl w:val="0"/>
          <w:numId w:val="1"/>
        </w:numPr>
      </w:pPr>
      <w:r>
        <w:t>Ústavnoprávnemu výboru Národnej rady Slovenskej republiky</w:t>
      </w:r>
    </w:p>
    <w:p w:rsidR="00393DD5" w:rsidP="00393DD5">
      <w:pPr>
        <w:pStyle w:val="BodyText2"/>
        <w:ind w:left="705"/>
      </w:pPr>
    </w:p>
    <w:p w:rsidR="000965A1" w:rsidP="002B2710">
      <w:pPr>
        <w:ind w:firstLine="705"/>
        <w:jc w:val="both"/>
        <w:rPr>
          <w:b/>
          <w:sz w:val="28"/>
        </w:rPr>
      </w:pPr>
      <w:r w:rsidR="00233A93">
        <w:t>Uvedené výbory prerokovali predmetný ná</w:t>
      </w:r>
      <w:r w:rsidR="00B057B4">
        <w:t>vrh zá</w:t>
      </w:r>
      <w:r w:rsidR="002B2710">
        <w:t>kona v stanovenom termíne.</w:t>
      </w:r>
    </w:p>
    <w:p w:rsidR="000965A1">
      <w:pPr>
        <w:pStyle w:val="BodyText2"/>
        <w:rPr>
          <w:b/>
          <w:sz w:val="28"/>
        </w:rPr>
      </w:pPr>
    </w:p>
    <w:p w:rsidR="00233A93">
      <w:pPr>
        <w:pStyle w:val="BodyText2"/>
        <w:jc w:val="center"/>
        <w:rPr>
          <w:b/>
        </w:rPr>
      </w:pPr>
      <w:r>
        <w:rPr>
          <w:b/>
        </w:rPr>
        <w:t>II.</w:t>
      </w:r>
    </w:p>
    <w:p w:rsidR="00233A93" w:rsidRPr="00D646EE" w:rsidP="00D646EE">
      <w:pPr>
        <w:jc w:val="both"/>
      </w:pPr>
      <w:r w:rsidRPr="00D646EE">
        <w:t>Gestorský výbor nedostal do začatia rokovania</w:t>
      </w:r>
      <w:r w:rsidRPr="00D646EE" w:rsidR="00AF0941">
        <w:t xml:space="preserve"> o</w:t>
      </w:r>
      <w:r w:rsidRPr="00D646EE" w:rsidR="00285A77">
        <w:t> </w:t>
      </w:r>
      <w:r w:rsidR="00FB08EA">
        <w:t>n</w:t>
      </w:r>
      <w:r w:rsidRPr="00FB08EA" w:rsidR="00FB08EA">
        <w:t>ávrh</w:t>
      </w:r>
      <w:r w:rsidR="00FB08EA">
        <w:t>u</w:t>
      </w:r>
      <w:r w:rsidRPr="00FB08EA" w:rsidR="00FB08EA">
        <w:t xml:space="preserve"> Výboru Národnej rady Slovenskej republiky pre financie a rozpočet na vydanie zákona, ktorým sa dopĺňa zákon Národnej rady Slovenskej republiky č. 120/1993 Z. z. o platových pomeroch niektorých ústavných činiteľov Slovenskej republiky v znení neskorších predpisov (tlač 323)</w:t>
      </w:r>
      <w:r w:rsidR="00FB08EA">
        <w:t xml:space="preserve"> </w:t>
      </w:r>
      <w:r w:rsidRPr="00D646EE">
        <w:t>stanoviská  poslancov Národnej rady Slovenskej republiky podané v súlade s § 75 ods. 2 zákona NR SR č. 350/1996 Z. z. o rokovacom poriadku Národnej rady Slovenskej republiky v znení neskorších predpisov.</w:t>
      </w:r>
    </w:p>
    <w:p w:rsidR="00FF3B44" w:rsidP="00324934">
      <w:pPr>
        <w:jc w:val="both"/>
      </w:pPr>
    </w:p>
    <w:p w:rsidR="00233A93">
      <w:pPr>
        <w:pStyle w:val="BodyText2"/>
        <w:ind w:firstLine="3"/>
        <w:jc w:val="center"/>
        <w:rPr>
          <w:b/>
        </w:rPr>
      </w:pPr>
      <w:r>
        <w:rPr>
          <w:b/>
        </w:rPr>
        <w:t>III.</w:t>
      </w:r>
    </w:p>
    <w:p w:rsidR="00233A93">
      <w:pPr>
        <w:pStyle w:val="BodyText2"/>
        <w:ind w:firstLine="720"/>
      </w:pPr>
      <w:r>
        <w:t xml:space="preserve">K predmetnému </w:t>
      </w:r>
      <w:r w:rsidR="00D646EE">
        <w:t xml:space="preserve">vládnemu </w:t>
      </w:r>
      <w:r>
        <w:t>návrhu zákona zaujali výbory Národnej rady Slov</w:t>
      </w:r>
      <w:r>
        <w:t>enskej republiky tieto stanoviská:</w:t>
      </w:r>
    </w:p>
    <w:p w:rsidR="001F071C">
      <w:pPr>
        <w:pStyle w:val="BodyText2"/>
        <w:ind w:firstLine="720"/>
      </w:pPr>
    </w:p>
    <w:p w:rsidR="009822B3" w:rsidP="007B43AD">
      <w:pPr>
        <w:pStyle w:val="BodyText2"/>
        <w:numPr>
          <w:ilvl w:val="0"/>
          <w:numId w:val="4"/>
        </w:numPr>
        <w:ind w:firstLine="0"/>
        <w:rPr>
          <w:b/>
          <w:bCs/>
        </w:rPr>
      </w:pPr>
      <w:r w:rsidR="002C508A">
        <w:t xml:space="preserve">Odporúčanie pre Národnú radu Slovenskej republiky návrh </w:t>
      </w:r>
      <w:r w:rsidR="002C508A">
        <w:rPr>
          <w:b/>
          <w:bCs/>
        </w:rPr>
        <w:t xml:space="preserve">schváliť </w:t>
      </w:r>
      <w:r>
        <w:rPr>
          <w:b/>
          <w:bCs/>
        </w:rPr>
        <w:t xml:space="preserve"> </w:t>
      </w:r>
    </w:p>
    <w:p w:rsidR="002C508A" w:rsidP="009822B3">
      <w:pPr>
        <w:pStyle w:val="BodyText2"/>
        <w:ind w:left="1080"/>
        <w:rPr>
          <w:b/>
          <w:bCs/>
        </w:rPr>
      </w:pPr>
      <w:r w:rsidR="009822B3">
        <w:rPr>
          <w:b/>
          <w:bCs/>
        </w:rPr>
        <w:t xml:space="preserve">      </w:t>
      </w:r>
      <w:r w:rsidR="007A71A5">
        <w:rPr>
          <w:b/>
          <w:bCs/>
        </w:rPr>
        <w:t>s</w:t>
      </w:r>
      <w:r w:rsidR="00E2467D">
        <w:rPr>
          <w:b/>
          <w:bCs/>
        </w:rPr>
        <w:t> </w:t>
      </w:r>
      <w:r w:rsidR="007A71A5">
        <w:rPr>
          <w:b/>
          <w:bCs/>
        </w:rPr>
        <w:t>pozmeňujúcim</w:t>
      </w:r>
      <w:r w:rsidR="00E2467D">
        <w:rPr>
          <w:b/>
          <w:bCs/>
        </w:rPr>
        <w:t>i a doplňujúcimi</w:t>
      </w:r>
      <w:r w:rsidR="007A71A5">
        <w:rPr>
          <w:b/>
          <w:bCs/>
        </w:rPr>
        <w:t xml:space="preserve"> návrh</w:t>
      </w:r>
      <w:r w:rsidR="00E425F1">
        <w:rPr>
          <w:b/>
          <w:bCs/>
        </w:rPr>
        <w:t>m</w:t>
      </w:r>
      <w:r w:rsidR="00E2467D">
        <w:rPr>
          <w:b/>
          <w:bCs/>
        </w:rPr>
        <w:t>i</w:t>
      </w:r>
    </w:p>
    <w:p w:rsidR="002C508A" w:rsidP="00706D7F">
      <w:pPr>
        <w:pStyle w:val="BodyText2"/>
        <w:ind w:left="1080"/>
      </w:pPr>
      <w:r>
        <w:rPr>
          <w:b/>
          <w:bCs/>
        </w:rPr>
        <w:t xml:space="preserve">      </w:t>
      </w:r>
    </w:p>
    <w:p w:rsidR="00545317" w:rsidP="00C4162D">
      <w:pPr>
        <w:pStyle w:val="BodyText2"/>
        <w:numPr>
          <w:ilvl w:val="0"/>
          <w:numId w:val="1"/>
        </w:numPr>
        <w:tabs>
          <w:tab w:val="clear" w:pos="1065"/>
          <w:tab w:val="num" w:pos="1425"/>
        </w:tabs>
        <w:ind w:left="1425"/>
      </w:pPr>
      <w:r w:rsidR="00C4162D">
        <w:t xml:space="preserve">Výbor Národnej rady Slovenskej republiky pre financie </w:t>
      </w:r>
      <w:r w:rsidR="00EF5CFA">
        <w:t xml:space="preserve">a </w:t>
      </w:r>
      <w:r w:rsidR="00C4162D">
        <w:t xml:space="preserve">rozpočet </w:t>
      </w:r>
      <w:r w:rsidR="00124621">
        <w:t>(</w:t>
      </w:r>
      <w:r w:rsidR="002C508A">
        <w:t>uzn. č.</w:t>
      </w:r>
      <w:r w:rsidR="00EF5CFA">
        <w:t xml:space="preserve"> </w:t>
      </w:r>
      <w:r w:rsidR="002E470B">
        <w:t>130</w:t>
      </w:r>
    </w:p>
    <w:p w:rsidR="00C4162D" w:rsidP="00545317">
      <w:pPr>
        <w:pStyle w:val="BodyText2"/>
        <w:ind w:left="1065" w:firstLine="351"/>
      </w:pPr>
      <w:r w:rsidR="00545317">
        <w:t xml:space="preserve">  </w:t>
      </w:r>
      <w:r>
        <w:t>zo dňa</w:t>
      </w:r>
      <w:r w:rsidR="00327ADB">
        <w:t xml:space="preserve"> </w:t>
      </w:r>
      <w:r w:rsidR="005E5AE6">
        <w:t>28</w:t>
      </w:r>
      <w:r w:rsidR="00A25E84">
        <w:t>.</w:t>
      </w:r>
      <w:r>
        <w:t xml:space="preserve"> </w:t>
      </w:r>
      <w:r w:rsidR="000E5EA0">
        <w:t>n</w:t>
      </w:r>
      <w:r w:rsidR="00FB08EA">
        <w:t>ovembra</w:t>
      </w:r>
      <w:r w:rsidR="009D2DBC">
        <w:t xml:space="preserve"> </w:t>
      </w:r>
      <w:r w:rsidR="00EA1FEC">
        <w:t>2</w:t>
      </w:r>
      <w:r w:rsidR="00EA1FEC">
        <w:t>01</w:t>
      </w:r>
      <w:r w:rsidR="000E5EA0">
        <w:t>2</w:t>
      </w:r>
      <w:r>
        <w:t>)</w:t>
      </w:r>
    </w:p>
    <w:p w:rsidR="00467D86" w:rsidP="00545317">
      <w:pPr>
        <w:pStyle w:val="BodyText2"/>
        <w:ind w:left="1065" w:firstLine="351"/>
      </w:pPr>
    </w:p>
    <w:p w:rsidR="00467D86" w:rsidP="00467D86">
      <w:pPr>
        <w:pStyle w:val="BodyText2"/>
        <w:numPr>
          <w:ilvl w:val="0"/>
          <w:numId w:val="1"/>
        </w:numPr>
        <w:ind w:hanging="72"/>
      </w:pPr>
      <w:r>
        <w:t>Ústavnoprávny výbor Národ</w:t>
      </w:r>
      <w:r w:rsidR="00124621">
        <w:t>nej rady Slovenskej republiky (</w:t>
      </w:r>
      <w:r>
        <w:t xml:space="preserve">uzn. č. </w:t>
      </w:r>
      <w:r w:rsidR="00FE21BA">
        <w:t>156</w:t>
      </w:r>
      <w:r w:rsidR="009822B3">
        <w:t xml:space="preserve"> </w:t>
      </w:r>
      <w:r>
        <w:t xml:space="preserve">zo dňa </w:t>
      </w:r>
      <w:r w:rsidR="000972D2">
        <w:t>2</w:t>
      </w:r>
      <w:r w:rsidR="00FB08EA">
        <w:t>8</w:t>
      </w:r>
      <w:r w:rsidR="000E5EA0">
        <w:t>.</w:t>
      </w:r>
      <w:r>
        <w:t xml:space="preserve">  </w:t>
      </w:r>
    </w:p>
    <w:p w:rsidR="00467D86" w:rsidP="00467D86">
      <w:pPr>
        <w:pStyle w:val="BodyText2"/>
        <w:ind w:left="1065"/>
      </w:pPr>
      <w:r>
        <w:t xml:space="preserve">      </w:t>
      </w:r>
      <w:r w:rsidR="000E5EA0">
        <w:t>n</w:t>
      </w:r>
      <w:r w:rsidR="00FB08EA">
        <w:t>ovembra</w:t>
      </w:r>
      <w:r w:rsidR="000E5EA0">
        <w:t xml:space="preserve"> 2012</w:t>
      </w:r>
      <w:r>
        <w:t>)</w:t>
      </w:r>
    </w:p>
    <w:p w:rsidR="00233A93">
      <w:pPr>
        <w:pStyle w:val="BodyText2"/>
        <w:jc w:val="center"/>
        <w:rPr>
          <w:b/>
        </w:rPr>
      </w:pPr>
      <w:r>
        <w:rPr>
          <w:b/>
        </w:rPr>
        <w:t>IV.</w:t>
      </w:r>
    </w:p>
    <w:p w:rsidR="00371F74" w:rsidP="00A43062">
      <w:pPr>
        <w:pStyle w:val="BodyText2"/>
        <w:ind w:firstLine="708"/>
        <w:jc w:val="left"/>
        <w:rPr>
          <w:b/>
          <w:bCs/>
        </w:rPr>
      </w:pPr>
      <w:r w:rsidR="007A71A5">
        <w:t>Z uznesenia</w:t>
      </w:r>
      <w:r w:rsidRPr="00AC16EF" w:rsidR="00233A93">
        <w:t xml:space="preserve"> výbor</w:t>
      </w:r>
      <w:r w:rsidR="00E2467D">
        <w:t>ov</w:t>
      </w:r>
      <w:r w:rsidR="00233A93">
        <w:t xml:space="preserve"> Národnej ra</w:t>
      </w:r>
      <w:r w:rsidR="008E1580">
        <w:t>dy Slovenskej republ</w:t>
      </w:r>
      <w:r w:rsidR="0085078D">
        <w:t xml:space="preserve">iky </w:t>
      </w:r>
      <w:r w:rsidR="007A71A5">
        <w:t>uveden</w:t>
      </w:r>
      <w:r w:rsidR="00E2467D">
        <w:t>ých</w:t>
      </w:r>
      <w:r w:rsidRPr="00AC16EF" w:rsidR="00233A93">
        <w:t xml:space="preserve"> pod bodom</w:t>
      </w:r>
      <w:r w:rsidR="00E425F1">
        <w:t xml:space="preserve"> III. tejto správy vyplynul</w:t>
      </w:r>
      <w:r w:rsidR="00E2467D">
        <w:t>i</w:t>
      </w:r>
      <w:r w:rsidR="00233A93">
        <w:t xml:space="preserve"> </w:t>
      </w:r>
      <w:r w:rsidR="00E425F1">
        <w:t>t</w:t>
      </w:r>
      <w:r w:rsidR="00E2467D">
        <w:t>i</w:t>
      </w:r>
      <w:r w:rsidR="007A71A5">
        <w:t>eto</w:t>
      </w:r>
      <w:r w:rsidR="00233A93">
        <w:t xml:space="preserve"> </w:t>
      </w:r>
      <w:r w:rsidR="00115AB5">
        <w:t>p</w:t>
      </w:r>
      <w:r w:rsidR="00E425F1">
        <w:t>ozmeňujúc</w:t>
      </w:r>
      <w:r w:rsidR="00E2467D">
        <w:t>e a doplňujúce</w:t>
      </w:r>
      <w:r w:rsidR="00A43062">
        <w:t xml:space="preserve"> návrh</w:t>
      </w:r>
      <w:r w:rsidR="00E2467D">
        <w:t>y</w:t>
      </w:r>
      <w:r w:rsidR="000972D2">
        <w:t xml:space="preserve"> :</w:t>
      </w:r>
    </w:p>
    <w:p w:rsidR="00A43062" w:rsidP="00C978B6">
      <w:pPr>
        <w:rPr>
          <w:b/>
          <w:bCs/>
        </w:rPr>
      </w:pPr>
    </w:p>
    <w:p w:rsidR="005E5AE6" w:rsidRPr="007764F5" w:rsidP="005E5AE6">
      <w:pPr>
        <w:pStyle w:val="ListParagraph0"/>
        <w:numPr>
          <w:ilvl w:val="0"/>
          <w:numId w:val="20"/>
        </w:numPr>
        <w:spacing w:before="120"/>
        <w:jc w:val="both"/>
        <w:rPr>
          <w:b/>
        </w:rPr>
      </w:pPr>
      <w:r w:rsidRPr="007764F5">
        <w:rPr>
          <w:b/>
        </w:rPr>
        <w:t xml:space="preserve">V  čl. I sa v § 29i vypúšťajú  odseky 3 a  4. </w:t>
      </w:r>
    </w:p>
    <w:p w:rsidR="005E5AE6" w:rsidP="005E5AE6">
      <w:pPr>
        <w:ind w:left="2832"/>
        <w:jc w:val="both"/>
      </w:pPr>
    </w:p>
    <w:p w:rsidR="005E5AE6" w:rsidP="005E5AE6">
      <w:pPr>
        <w:ind w:left="2124"/>
        <w:jc w:val="both"/>
      </w:pPr>
      <w:r>
        <w:t xml:space="preserve">Vzhľadom na to, že platové pomery verejného ochrancu práv  a štátnych zamestnancov sú upravené osobitnými predpismi, navrhujeme upraviť  postup úpravy platov s súlade s legislatívnymi pravidlami tvorby zákonov prostredníctvom osobitných článkov.  Navrhovaná zmena  právnej úpravy v čl. III je determinovaná aj tým, že bol prijatý zákon č. 345/2012 Z. z. o niektorých opatreniach v miestnej štátnej správe  a o zmene a doplnení niektorých zákonov, ktorým sa v čl. XXXI mení aj zákon č. 400/2009 Z. z. o štátnej službe a o zmene a doplnení niektorých zákonov v znení neskorších predpisov. Obsahom predmetného návrhu je aj úprava, podľa ktorej  sa pre   niektorých   štátnych zamestnancov vo verejnej funkcii nebude postupovať podľa § 83 ods. 4 zákona o štátnej službe, t.j. ich plat sa nebude odvodzovať z platu poslanca.    To znamená, že pôvodne navrhované znenie v čl. I § 29i ods. 3 už nezodpovedá súčasne platnému právnemu stavu a preto sa navrhuje úprava obsiahnutá v čl. </w:t>
      </w:r>
      <w:r>
        <w:t xml:space="preserve">III.  </w:t>
      </w:r>
    </w:p>
    <w:p w:rsidR="005E5AE6" w:rsidP="005E5AE6">
      <w:pPr>
        <w:spacing w:before="120"/>
        <w:ind w:left="357" w:hanging="357"/>
        <w:jc w:val="both"/>
      </w:pPr>
    </w:p>
    <w:p w:rsidR="005E5AE6" w:rsidRPr="003A2D64" w:rsidP="005E5AE6">
      <w:pPr>
        <w:ind w:left="2124"/>
        <w:rPr>
          <w:b/>
        </w:rPr>
      </w:pPr>
      <w:r w:rsidRPr="003A2D64">
        <w:rPr>
          <w:b/>
        </w:rPr>
        <w:t>Výbor NR SR pre financie a rozpočet</w:t>
      </w:r>
    </w:p>
    <w:p w:rsidR="005E5AE6" w:rsidRPr="007A71A5" w:rsidP="005E5AE6">
      <w:pPr>
        <w:ind w:left="2124"/>
        <w:jc w:val="both"/>
        <w:rPr>
          <w:b/>
        </w:rPr>
      </w:pPr>
      <w:r w:rsidRPr="007A71A5">
        <w:rPr>
          <w:b/>
        </w:rPr>
        <w:t>Gestorský výbor odporúča schváliť.</w:t>
      </w:r>
    </w:p>
    <w:p w:rsidR="005E5AE6" w:rsidP="00C978B6">
      <w:pPr>
        <w:rPr>
          <w:b/>
          <w:bCs/>
        </w:rPr>
      </w:pPr>
    </w:p>
    <w:p w:rsidR="005E5AE6" w:rsidP="00C978B6">
      <w:pPr>
        <w:rPr>
          <w:b/>
          <w:bCs/>
        </w:rPr>
      </w:pPr>
    </w:p>
    <w:p w:rsidR="005E5AE6" w:rsidRPr="005E5AE6" w:rsidP="005E5AE6">
      <w:pPr>
        <w:numPr>
          <w:ilvl w:val="0"/>
          <w:numId w:val="20"/>
        </w:numPr>
        <w:jc w:val="both"/>
        <w:rPr>
          <w:b/>
          <w:lang w:eastAsia="en-US"/>
        </w:rPr>
      </w:pPr>
      <w:r w:rsidRPr="005E5AE6">
        <w:rPr>
          <w:b/>
          <w:lang w:eastAsia="en-US"/>
        </w:rPr>
        <w:t>V čl. I sa navrhovaný § 29i dopĺňa odsekmi 5 až 7, ktoré znejú:</w:t>
      </w:r>
    </w:p>
    <w:p w:rsidR="005E5AE6" w:rsidRPr="005E5AE6" w:rsidP="005E5AE6">
      <w:pPr>
        <w:ind w:firstLine="708"/>
        <w:jc w:val="both"/>
        <w:rPr>
          <w:lang w:eastAsia="en-US"/>
        </w:rPr>
      </w:pPr>
      <w:r w:rsidRPr="005E5AE6">
        <w:rPr>
          <w:lang w:eastAsia="en-US"/>
        </w:rPr>
        <w:t xml:space="preserve">„(5) </w:t>
      </w:r>
      <w:r w:rsidRPr="005E5AE6">
        <w:rPr>
          <w:noProof/>
          <w:color w:val="0F243E"/>
        </w:rPr>
        <w:t xml:space="preserve">V roku 2013 patrí sudcovi ústavného súdu plat vo výške určenej v roku 2012. </w:t>
      </w:r>
    </w:p>
    <w:p w:rsidR="005E5AE6" w:rsidRPr="005E5AE6" w:rsidP="005E5AE6">
      <w:pPr>
        <w:jc w:val="both"/>
        <w:rPr>
          <w:lang w:eastAsia="en-US"/>
        </w:rPr>
      </w:pPr>
    </w:p>
    <w:p w:rsidR="005E5AE6" w:rsidP="005E5AE6">
      <w:pPr>
        <w:ind w:left="708"/>
        <w:jc w:val="both"/>
        <w:rPr>
          <w:lang w:eastAsia="en-US"/>
        </w:rPr>
      </w:pPr>
      <w:r w:rsidRPr="005E5AE6">
        <w:rPr>
          <w:lang w:eastAsia="en-US"/>
        </w:rPr>
        <w:t xml:space="preserve">(6) Priemerný plat  sudcu vo výške určenej v roku 2012 podľa tohto zákona je priemerným </w:t>
      </w:r>
      <w:r>
        <w:rPr>
          <w:lang w:eastAsia="en-US"/>
        </w:rPr>
        <w:t xml:space="preserve">  </w:t>
      </w:r>
    </w:p>
    <w:p w:rsidR="005E5AE6" w:rsidRPr="005E5AE6" w:rsidP="005E5AE6">
      <w:pPr>
        <w:ind w:left="708"/>
        <w:jc w:val="both"/>
        <w:rPr>
          <w:lang w:eastAsia="en-US"/>
        </w:rPr>
      </w:pPr>
      <w:r>
        <w:rPr>
          <w:lang w:eastAsia="en-US"/>
        </w:rPr>
        <w:t xml:space="preserve">      </w:t>
      </w:r>
      <w:r w:rsidRPr="005E5AE6">
        <w:rPr>
          <w:lang w:eastAsia="en-US"/>
        </w:rPr>
        <w:t>platom sudcu aj v roku 2013.</w:t>
      </w:r>
    </w:p>
    <w:p w:rsidR="005E5AE6" w:rsidRPr="005E5AE6" w:rsidP="005E5AE6">
      <w:pPr>
        <w:jc w:val="both"/>
        <w:rPr>
          <w:lang w:eastAsia="en-US"/>
        </w:rPr>
      </w:pPr>
    </w:p>
    <w:p w:rsidR="005E5AE6" w:rsidP="005E5AE6">
      <w:pPr>
        <w:ind w:left="708"/>
        <w:jc w:val="both"/>
        <w:rPr>
          <w:lang w:eastAsia="en-US"/>
        </w:rPr>
      </w:pPr>
      <w:r w:rsidRPr="005E5AE6">
        <w:rPr>
          <w:lang w:eastAsia="en-US"/>
        </w:rPr>
        <w:t xml:space="preserve">(7) Platové pomery sudcov v roku 2013 ustanovuje </w:t>
      </w:r>
      <w:r w:rsidR="00415B03">
        <w:rPr>
          <w:lang w:eastAsia="en-US"/>
        </w:rPr>
        <w:t>podľa zásady uvedenej v odseku 6</w:t>
      </w:r>
      <w:r w:rsidRPr="005E5AE6">
        <w:rPr>
          <w:lang w:eastAsia="en-US"/>
        </w:rPr>
        <w:t xml:space="preserve"> </w:t>
      </w:r>
      <w:r>
        <w:rPr>
          <w:lang w:eastAsia="en-US"/>
        </w:rPr>
        <w:t xml:space="preserve">  </w:t>
      </w:r>
    </w:p>
    <w:p w:rsidR="005E5AE6" w:rsidRPr="005E5AE6" w:rsidP="005E5AE6">
      <w:pPr>
        <w:ind w:left="708"/>
        <w:jc w:val="both"/>
        <w:rPr>
          <w:lang w:eastAsia="en-US"/>
        </w:rPr>
      </w:pPr>
      <w:r>
        <w:rPr>
          <w:lang w:eastAsia="en-US"/>
        </w:rPr>
        <w:t xml:space="preserve">      </w:t>
      </w:r>
      <w:r w:rsidRPr="005E5AE6">
        <w:rPr>
          <w:lang w:eastAsia="en-US"/>
        </w:rPr>
        <w:t>osobitný predpis.“.</w:t>
      </w:r>
    </w:p>
    <w:p w:rsidR="005E5AE6" w:rsidRPr="005E5AE6" w:rsidP="005E5AE6">
      <w:pPr>
        <w:jc w:val="both"/>
        <w:rPr>
          <w:lang w:eastAsia="en-US"/>
        </w:rPr>
      </w:pPr>
    </w:p>
    <w:p w:rsidR="005E5AE6" w:rsidRPr="00467D86" w:rsidP="005E5AE6">
      <w:pPr>
        <w:ind w:left="2124"/>
        <w:rPr>
          <w:b/>
          <w:bCs/>
        </w:rPr>
      </w:pPr>
      <w:r w:rsidRPr="00467D86">
        <w:rPr>
          <w:b/>
        </w:rPr>
        <w:t>Ústavnoprávny výbor NR SR</w:t>
      </w:r>
    </w:p>
    <w:p w:rsidR="005E5AE6" w:rsidRPr="007A71A5" w:rsidP="005E5AE6">
      <w:pPr>
        <w:ind w:left="2124"/>
        <w:jc w:val="both"/>
        <w:rPr>
          <w:b/>
        </w:rPr>
      </w:pPr>
      <w:r w:rsidRPr="007A71A5">
        <w:rPr>
          <w:b/>
        </w:rPr>
        <w:t>Gestorský výbor odporúča schváliť.</w:t>
      </w:r>
    </w:p>
    <w:p w:rsidR="005E5AE6" w:rsidP="005E5AE6">
      <w:pPr>
        <w:jc w:val="both"/>
        <w:rPr>
          <w:lang w:eastAsia="en-US"/>
        </w:rPr>
      </w:pPr>
    </w:p>
    <w:p w:rsidR="005E5AE6" w:rsidP="005E5AE6">
      <w:pPr>
        <w:jc w:val="both"/>
        <w:rPr>
          <w:lang w:eastAsia="en-US"/>
        </w:rPr>
      </w:pPr>
    </w:p>
    <w:p w:rsidR="005E5AE6" w:rsidRPr="005E5AE6" w:rsidP="005E5AE6">
      <w:pPr>
        <w:numPr>
          <w:ilvl w:val="0"/>
          <w:numId w:val="20"/>
        </w:numPr>
        <w:jc w:val="both"/>
        <w:rPr>
          <w:b/>
          <w:lang w:eastAsia="en-US"/>
        </w:rPr>
      </w:pPr>
      <w:r w:rsidRPr="005E5AE6">
        <w:rPr>
          <w:b/>
          <w:lang w:eastAsia="en-US"/>
        </w:rPr>
        <w:t xml:space="preserve">Za čl. I sa vkladajú  nové čl. II a III, ktoré znejú: </w:t>
      </w:r>
    </w:p>
    <w:p w:rsidR="005E5AE6" w:rsidRPr="005E5AE6" w:rsidP="005E5AE6">
      <w:pPr>
        <w:jc w:val="both"/>
        <w:rPr>
          <w:lang w:eastAsia="en-US"/>
        </w:rPr>
      </w:pPr>
    </w:p>
    <w:p w:rsidR="005E5AE6" w:rsidRPr="005E5AE6" w:rsidP="005E5AE6">
      <w:pPr>
        <w:jc w:val="center"/>
        <w:rPr>
          <w:lang w:eastAsia="en-US"/>
        </w:rPr>
      </w:pPr>
      <w:r w:rsidRPr="005E5AE6">
        <w:rPr>
          <w:lang w:eastAsia="en-US"/>
        </w:rPr>
        <w:t>„</w:t>
      </w:r>
      <w:r w:rsidRPr="005E5AE6">
        <w:rPr>
          <w:b/>
          <w:lang w:eastAsia="en-US"/>
        </w:rPr>
        <w:t>Čl. II</w:t>
      </w:r>
    </w:p>
    <w:p w:rsidR="005E5AE6" w:rsidRPr="005E5AE6" w:rsidP="005E5AE6">
      <w:pPr>
        <w:jc w:val="both"/>
        <w:rPr>
          <w:lang w:eastAsia="en-US"/>
        </w:rPr>
      </w:pPr>
    </w:p>
    <w:p w:rsidR="005E5AE6" w:rsidRPr="005E5AE6" w:rsidP="005E5AE6">
      <w:pPr>
        <w:ind w:firstLine="708"/>
        <w:jc w:val="both"/>
        <w:rPr>
          <w:lang w:eastAsia="en-US"/>
        </w:rPr>
      </w:pPr>
      <w:r w:rsidRPr="005E5AE6">
        <w:rPr>
          <w:lang w:eastAsia="en-US"/>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33/20011 Z. z., zákona č. 100/2011 Z. z., zákona č. 467/2011 Z. z., zákona č. 503/2011 Z. z., zákona č. 79/2012 Z. z. a zákona č. 335/2012 Z. z. sa dopĺňa takto:</w:t>
      </w:r>
    </w:p>
    <w:p w:rsidR="005E5AE6" w:rsidRPr="005E5AE6" w:rsidP="005E5AE6">
      <w:pPr>
        <w:jc w:val="both"/>
        <w:rPr>
          <w:lang w:eastAsia="en-US"/>
        </w:rPr>
      </w:pPr>
    </w:p>
    <w:p w:rsidR="005E5AE6" w:rsidRPr="005E5AE6" w:rsidP="005E5AE6">
      <w:pPr>
        <w:jc w:val="both"/>
        <w:rPr>
          <w:lang w:eastAsia="en-US"/>
        </w:rPr>
      </w:pPr>
      <w:r w:rsidRPr="005E5AE6">
        <w:rPr>
          <w:lang w:eastAsia="en-US"/>
        </w:rPr>
        <w:t xml:space="preserve">Za § 151w sa vkladá § 151x, ktorý vrátane nadpisu znie: </w:t>
      </w:r>
    </w:p>
    <w:p w:rsidR="005E5AE6" w:rsidRPr="005E5AE6" w:rsidP="005E5AE6">
      <w:pPr>
        <w:jc w:val="both"/>
        <w:rPr>
          <w:lang w:eastAsia="en-US"/>
        </w:rPr>
      </w:pPr>
    </w:p>
    <w:p w:rsidR="005E5AE6" w:rsidRPr="005E5AE6" w:rsidP="005E5AE6">
      <w:pPr>
        <w:jc w:val="center"/>
        <w:rPr>
          <w:lang w:eastAsia="en-US"/>
        </w:rPr>
      </w:pPr>
      <w:r w:rsidRPr="005E5AE6">
        <w:rPr>
          <w:lang w:eastAsia="en-US"/>
        </w:rPr>
        <w:t>„§ 151x</w:t>
      </w:r>
    </w:p>
    <w:p w:rsidR="005E5AE6" w:rsidRPr="005E5AE6" w:rsidP="005E5AE6">
      <w:pPr>
        <w:jc w:val="center"/>
        <w:rPr>
          <w:lang w:eastAsia="en-US"/>
        </w:rPr>
      </w:pPr>
      <w:r w:rsidRPr="005E5AE6">
        <w:rPr>
          <w:lang w:eastAsia="en-US"/>
        </w:rPr>
        <w:t>Prechodné ustanovenie účinné od 1. januára 2013</w:t>
      </w:r>
    </w:p>
    <w:p w:rsidR="005E5AE6" w:rsidRPr="005E5AE6" w:rsidP="005E5AE6">
      <w:pPr>
        <w:jc w:val="both"/>
        <w:rPr>
          <w:lang w:eastAsia="en-US"/>
        </w:rPr>
      </w:pPr>
    </w:p>
    <w:p w:rsidR="005E5AE6" w:rsidRPr="005E5AE6" w:rsidP="005E5AE6">
      <w:pPr>
        <w:ind w:firstLine="708"/>
        <w:jc w:val="both"/>
        <w:rPr>
          <w:lang w:eastAsia="en-US"/>
        </w:rPr>
      </w:pPr>
      <w:r w:rsidRPr="005E5AE6">
        <w:rPr>
          <w:lang w:eastAsia="en-US"/>
        </w:rPr>
        <w:t>(1) Na účely určenia základného platu sudcu najvyššieho súdu a sudcu Špecializovaného trestného súdu v roku 2013 sa za základný plat sudcu najvyššieho súdu alebo sudcu Špecializovaného trestného súdu  považuje základný plat sudcu najvyššieho súdu alebo sudcu Špecializovaného trestného súdu  priznaný podľa tohto zákona v roku 2012.</w:t>
      </w:r>
    </w:p>
    <w:p w:rsidR="005E5AE6" w:rsidRPr="005E5AE6" w:rsidP="005E5AE6">
      <w:pPr>
        <w:ind w:firstLine="708"/>
        <w:jc w:val="both"/>
        <w:rPr>
          <w:lang w:eastAsia="en-US"/>
        </w:rPr>
      </w:pPr>
    </w:p>
    <w:p w:rsidR="005E5AE6" w:rsidRPr="005E5AE6" w:rsidP="005E5AE6">
      <w:pPr>
        <w:ind w:firstLine="708"/>
        <w:jc w:val="both"/>
        <w:rPr>
          <w:lang w:eastAsia="en-US"/>
        </w:rPr>
      </w:pPr>
      <w:r w:rsidRPr="005E5AE6">
        <w:rPr>
          <w:lang w:eastAsia="en-US"/>
        </w:rPr>
        <w:t>(2) V roku 2013 patrí sudcovi Špecializovaného trestného súdu a sudcovi najvyššieho súdu, ktorý rozhoduje o opravných prostriedkoch vo veciach, na ktoré je v prvom stupni príslušný Špecializovaný trestný súd funkčný príplatok podľa § 69 ods. 2 a 4 vo výške funkčného príplatku priznaného podľa to</w:t>
      </w:r>
      <w:r w:rsidRPr="005E5AE6">
        <w:rPr>
          <w:lang w:eastAsia="en-US"/>
        </w:rPr>
        <w:t>hto zákona v roku 2012.“.</w:t>
      </w:r>
    </w:p>
    <w:p w:rsidR="005E5AE6" w:rsidRPr="005E5AE6" w:rsidP="005E5AE6">
      <w:pPr>
        <w:jc w:val="center"/>
        <w:rPr>
          <w:b/>
          <w:lang w:eastAsia="en-US"/>
        </w:rPr>
      </w:pPr>
    </w:p>
    <w:p w:rsidR="005E5AE6" w:rsidRPr="005E5AE6" w:rsidP="005E5AE6">
      <w:pPr>
        <w:jc w:val="center"/>
        <w:rPr>
          <w:lang w:eastAsia="en-US"/>
        </w:rPr>
      </w:pPr>
      <w:r w:rsidRPr="005E5AE6">
        <w:rPr>
          <w:b/>
          <w:lang w:eastAsia="en-US"/>
        </w:rPr>
        <w:t>Čl. III</w:t>
      </w:r>
    </w:p>
    <w:p w:rsidR="005E5AE6" w:rsidRPr="005E5AE6" w:rsidP="005E5AE6">
      <w:pPr>
        <w:jc w:val="both"/>
        <w:rPr>
          <w:lang w:eastAsia="en-US"/>
        </w:rPr>
      </w:pPr>
    </w:p>
    <w:p w:rsidR="005E5AE6" w:rsidRPr="005E5AE6" w:rsidP="005E5AE6">
      <w:pPr>
        <w:ind w:firstLine="708"/>
        <w:jc w:val="both"/>
        <w:rPr>
          <w:lang w:eastAsia="en-US"/>
        </w:rPr>
      </w:pPr>
      <w:r w:rsidRPr="005E5AE6">
        <w:rPr>
          <w:lang w:eastAsia="en-US"/>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a zákona č. 335/2012 sa dopĺňa takto:</w:t>
      </w:r>
    </w:p>
    <w:p w:rsidR="005E5AE6" w:rsidRPr="005E5AE6" w:rsidP="005E5AE6">
      <w:pPr>
        <w:jc w:val="both"/>
        <w:rPr>
          <w:lang w:eastAsia="en-US"/>
        </w:rPr>
      </w:pPr>
    </w:p>
    <w:p w:rsidR="005E5AE6" w:rsidRPr="005E5AE6" w:rsidP="005E5AE6">
      <w:pPr>
        <w:jc w:val="both"/>
        <w:rPr>
          <w:lang w:eastAsia="en-US"/>
        </w:rPr>
      </w:pPr>
      <w:r w:rsidRPr="005E5AE6">
        <w:rPr>
          <w:lang w:eastAsia="en-US"/>
        </w:rPr>
        <w:t xml:space="preserve">Za § 265j sa vkladá § 265k, ktorý vrátane nadpisu znie: </w:t>
      </w:r>
    </w:p>
    <w:p w:rsidR="005E5AE6" w:rsidRPr="005E5AE6" w:rsidP="005E5AE6">
      <w:pPr>
        <w:jc w:val="both"/>
        <w:rPr>
          <w:lang w:eastAsia="en-US"/>
        </w:rPr>
      </w:pPr>
    </w:p>
    <w:p w:rsidR="005E5AE6" w:rsidRPr="005E5AE6" w:rsidP="005E5AE6">
      <w:pPr>
        <w:jc w:val="center"/>
        <w:rPr>
          <w:lang w:eastAsia="en-US"/>
        </w:rPr>
      </w:pPr>
      <w:r w:rsidRPr="005E5AE6">
        <w:rPr>
          <w:lang w:eastAsia="en-US"/>
        </w:rPr>
        <w:t>„§ 265k</w:t>
      </w:r>
    </w:p>
    <w:p w:rsidR="005E5AE6" w:rsidRPr="005E5AE6" w:rsidP="005E5AE6">
      <w:pPr>
        <w:jc w:val="center"/>
        <w:rPr>
          <w:lang w:eastAsia="en-US"/>
        </w:rPr>
      </w:pPr>
      <w:r w:rsidRPr="005E5AE6">
        <w:rPr>
          <w:lang w:eastAsia="en-US"/>
        </w:rPr>
        <w:t>Prechodné ustanovenie účinné od 1. januára 2013</w:t>
      </w:r>
    </w:p>
    <w:p w:rsidR="005E5AE6" w:rsidRPr="005E5AE6" w:rsidP="005E5AE6">
      <w:pPr>
        <w:jc w:val="both"/>
        <w:rPr>
          <w:lang w:eastAsia="en-US"/>
        </w:rPr>
      </w:pPr>
    </w:p>
    <w:p w:rsidR="005E5AE6" w:rsidRPr="005E5AE6" w:rsidP="005E5AE6">
      <w:pPr>
        <w:ind w:firstLine="708"/>
        <w:jc w:val="both"/>
        <w:rPr>
          <w:lang w:eastAsia="en-US"/>
        </w:rPr>
      </w:pPr>
      <w:r w:rsidRPr="005E5AE6">
        <w:rPr>
          <w:lang w:eastAsia="en-US"/>
        </w:rPr>
        <w:t>V roku 2013 patrí prokurátorovi Úradu špeciálnej prokuratúry funkčný príplatok podľa § 98a vo výške funkčného príplatku priznaného podľa tohto zákona v roku 2012“.“.</w:t>
      </w:r>
    </w:p>
    <w:p w:rsidR="005E5AE6" w:rsidRPr="005E5AE6" w:rsidP="005E5AE6">
      <w:pPr>
        <w:jc w:val="both"/>
        <w:rPr>
          <w:lang w:eastAsia="en-US"/>
        </w:rPr>
      </w:pPr>
    </w:p>
    <w:p w:rsidR="005E5AE6" w:rsidRPr="00371C77" w:rsidP="005E5AE6">
      <w:pPr>
        <w:jc w:val="both"/>
        <w:rPr>
          <w:lang w:eastAsia="en-US"/>
        </w:rPr>
      </w:pPr>
      <w:r w:rsidRPr="00371C77">
        <w:rPr>
          <w:lang w:eastAsia="en-US"/>
        </w:rPr>
        <w:t xml:space="preserve">Doterajší čl. II sa označuje ako čl. IV. </w:t>
      </w:r>
    </w:p>
    <w:p w:rsidR="005E5AE6" w:rsidRPr="005E5AE6" w:rsidP="005E5AE6">
      <w:pPr>
        <w:jc w:val="both"/>
        <w:rPr>
          <w:b/>
          <w:lang w:eastAsia="en-US"/>
        </w:rPr>
      </w:pPr>
    </w:p>
    <w:p w:rsidR="005E5AE6" w:rsidRPr="00371C77" w:rsidP="005E5AE6">
      <w:pPr>
        <w:jc w:val="both"/>
        <w:rPr>
          <w:lang w:eastAsia="en-US"/>
        </w:rPr>
      </w:pPr>
      <w:r w:rsidRPr="00371C77">
        <w:rPr>
          <w:lang w:eastAsia="en-US"/>
        </w:rPr>
        <w:t>Navrhovanú zmenu je potrebné primerane  vyjadriť v názve novely zákona (Legislatívne pravidlá tvorby zákonov č. 19/1997 Z. z. -  24. bod legislatívnotechnických pokynov</w:t>
      </w:r>
      <w:r w:rsidR="00AF53E2">
        <w:rPr>
          <w:lang w:eastAsia="en-US"/>
        </w:rPr>
        <w:t xml:space="preserve"> a vo vnútorných odkazoch § 29i ods.5 až 7</w:t>
      </w:r>
      <w:r w:rsidRPr="00371C77">
        <w:rPr>
          <w:lang w:eastAsia="en-US"/>
        </w:rPr>
        <w:t xml:space="preserve">). </w:t>
      </w:r>
    </w:p>
    <w:p w:rsidR="005E5AE6" w:rsidRPr="005E5AE6" w:rsidP="005E5AE6">
      <w:pPr>
        <w:jc w:val="both"/>
        <w:rPr>
          <w:lang w:eastAsia="en-US"/>
        </w:rPr>
      </w:pPr>
    </w:p>
    <w:p w:rsidR="005E5AE6" w:rsidRPr="005E5AE6" w:rsidP="005E5AE6">
      <w:pPr>
        <w:ind w:left="2124" w:hanging="2124"/>
        <w:jc w:val="both"/>
        <w:rPr>
          <w:lang w:eastAsia="en-US"/>
        </w:rPr>
      </w:pPr>
      <w:r w:rsidRPr="005E5AE6">
        <w:rPr>
          <w:lang w:eastAsia="en-US"/>
        </w:rPr>
        <w:tab/>
        <w:t>Podľa názoru Ústavného súdu Slovenskej republiky určité zásahy vrátane zásahov do platových pomerov sudcov sa môžu dotknúť ústavného princípu nezávislosti sudcov, ale až vtedy, keď dosiahnu určitý kvantitatívny rozmer, tzn. až vtedy, ak citeľným spôsobom ohrozia inak štandardnú životnú úroveň sudcov primeranú ich ročnému príjmu (sp. zn. PL. ÚS 12/05). Ústavný súd vo svojich rozhodnutiach ohľadne platových pomerov sudcov poukazoval na skutočnosť, že legitímnym dôvodom umožňujúcim prijímanie opatrení sú existujúci stav a potreby ekonomiky štátov, za ich prirodzenú a nevyhnutnú súčasť preto treba považovať nielen jeho dočasnosť, ale aj primeranosť (proporcionalitu) za účelom dosiahnutia takého ekonomického cieľa, ktorý sa jeho prijatím sledoval. Navrhovaná právna úprava, ktorá ponecháva platové pomery sudcov aj v roku 2013 v mzdovej úrovni roku 2012, rešpektuje podmienku dočasnosti. „Zmrazenie“ platov rešpektuje aj po</w:t>
      </w:r>
      <w:r w:rsidRPr="005E5AE6">
        <w:rPr>
          <w:lang w:eastAsia="en-US"/>
        </w:rPr>
        <w:t xml:space="preserve">dmienku primeranosti, nakoľko pri ponechaní platových pomerov sudcov podľa predchádzajúceho kalendárneho roka  nemôže byť ohrozená ani štandardná životná úroveň sudcov, nakoľko je ponechaná v nezmenenej výške oproti predchádzajúcemu kalendárnemu roku a k jej zníženiu nedochádza. V roku 2013 sa priemerný plat sudcu bude posudzovať  podľa priemerného platu sudcu v roku 2012, a v súlade s touto zásadou sa v roku 2013  budú ďalej odvíjať aj platové pomery sudcov podľa zákona č. 385/2000 Z. z. o sudcoch a prísediacich a o zmene a doplnení niektorých zákonov v znení neskorších predpisov. </w:t>
      </w:r>
    </w:p>
    <w:p w:rsidR="005E5AE6" w:rsidRPr="005E5AE6" w:rsidP="005E5AE6">
      <w:pPr>
        <w:ind w:left="2124"/>
        <w:jc w:val="both"/>
        <w:rPr>
          <w:lang w:eastAsia="en-US"/>
        </w:rPr>
      </w:pPr>
      <w:r w:rsidRPr="005E5AE6">
        <w:rPr>
          <w:lang w:eastAsia="en-US"/>
        </w:rPr>
        <w:t>V prípade „zmrazenia“ priemerného platu sudcov nedochádza k zvýšeniu priemerných platov sudcov,  avšak rovnako nedochádza k jeho zníženiu, ak sa ponecháva stav predchádzajúceho kalendárneho roka.  Ústavný súd konštatoval, že sudcom všeobecných súdov nemôže byť odňaté právo na ich každoročné prispôsobenie sa platových pomerov meniacim sa podmienkam transformujúceho sa hospodárstva Slovenskej republiky, nakoľko Ústavný súd skonštatoval, že „právo sudcov“ formulované takýmto spôsobom neexistuje (sp. zn. PL. ÚS 12/05). Ak  má plat sudcu na jednej stránke byť materiálnou garanciou nezávislosti sudcov, na druhej strane má primeraným spôsobom zodpovedať stavu a vývoju odmeňovania v iných povolaniach, vrátene právnických. Vzhľadom na obmedzené rozpočtové zdroje, je snahou vytvoriť riešenie pre primerané finančné ohodnotenie sudcov, kedy nebude ohrozená štandardná životná úroveň sudcov (nakoľko stále zodpovedá ich predchádzajúcemu ročnému príjmu) a súčasne kedy bude vytvorený priestor pre dôstojnejšie platové odmeňovania v iných právnických povolaniach v rezorte justície.</w:t>
      </w:r>
    </w:p>
    <w:p w:rsidR="005E5AE6" w:rsidRPr="005E5AE6" w:rsidP="005E5AE6">
      <w:pPr>
        <w:ind w:left="2124"/>
        <w:jc w:val="both"/>
        <w:rPr>
          <w:lang w:eastAsia="en-US"/>
        </w:rPr>
      </w:pPr>
      <w:r w:rsidRPr="005E5AE6">
        <w:rPr>
          <w:lang w:eastAsia="en-US"/>
        </w:rPr>
        <w:t>V bode 1 návrhu sa v odseku 5 zmrazujú platy sudcov Ústavného súdu SR na úrovni z roku 2012 a v odsekoch 6 a 7 sa ustanovuje priemerný plat sudcu všeobecného súdu v roku 2013 (na úrovni roku 2012).</w:t>
      </w:r>
    </w:p>
    <w:p w:rsidR="005E5AE6" w:rsidRPr="005E5AE6" w:rsidP="005E5AE6">
      <w:pPr>
        <w:ind w:left="2124"/>
        <w:jc w:val="both"/>
        <w:rPr>
          <w:lang w:eastAsia="en-US"/>
        </w:rPr>
      </w:pPr>
      <w:r w:rsidRPr="005E5AE6">
        <w:rPr>
          <w:lang w:eastAsia="en-US"/>
        </w:rPr>
        <w:t xml:space="preserve">Osobitná úprava základného platu sudcov Najvyššieho súdu SR a Špecializovaného trestného súdu v zákone č. 385/2000 Z. z. o sudcoch a prísediacich si vyžaduje priamu novelizáciu zákona č. 385/2000 Z. z., keďže cieľ zmrazenia platov sudcov všetkých súdov nie je možné docieliť len zmenou zákona č. 120/1993 Z. z. Preto sa navrhuje novelizácia zákona č. 385/2000 Z. z. (§ 151x ods. 1). </w:t>
      </w:r>
    </w:p>
    <w:p w:rsidR="005E5AE6" w:rsidRPr="005E5AE6" w:rsidP="005E5AE6">
      <w:pPr>
        <w:ind w:left="2124"/>
        <w:jc w:val="both"/>
        <w:rPr>
          <w:lang w:eastAsia="en-US"/>
        </w:rPr>
      </w:pPr>
      <w:r w:rsidRPr="005E5AE6">
        <w:rPr>
          <w:lang w:eastAsia="en-US"/>
        </w:rPr>
        <w:t xml:space="preserve">V navrhovanom § 151x ods. 2 sa „zmrazuje“ príplatok podľa § 69 ods. 2 zákona č. 385/2000 Z. z., ktorého výška sa odvíja od rovnakej ekonomickej veličiny ako priemerný platu sudcu – je ňou priemerná nominálna mesačná mzda zamestnanca v hospodárstve Slovenskej republiky za predchádzajúci kalendárny rok. Z tohto dôvodu je preto namieste ustanoviť, že rovnako ako v prípade priemerného platu sudcu, tak aj v prípade určovania príplatku podľa § 69 ods. 2 sú referenčné údaje rovnaké ako v prípade priemerného platu sudcu, čo z ekonomického hľadiska predstavuje podstatu zmrazovania platov.   </w:t>
      </w:r>
    </w:p>
    <w:p w:rsidR="005E5AE6" w:rsidRPr="005E5AE6" w:rsidP="005E5AE6">
      <w:pPr>
        <w:ind w:left="2124"/>
        <w:jc w:val="both"/>
        <w:rPr>
          <w:lang w:eastAsia="en-US"/>
        </w:rPr>
      </w:pPr>
      <w:r w:rsidRPr="005E5AE6">
        <w:rPr>
          <w:lang w:eastAsia="en-US"/>
        </w:rPr>
        <w:t xml:space="preserve">Vzhľadom na to, že rovnakým spôsobom sa určuje aj príplatok prokurátora Úradu špeciálnej prokuratúry podľa § 98a zákona č. 154/2001 Z. z. o prokurátoroch a právnych čakateľoch prokuratúry, je potrebné analogicky doplniť aj zákon č. 154/2001 Z. z. s cieľom zmrazenia tohto príplatku.     </w:t>
      </w:r>
    </w:p>
    <w:p w:rsidR="00556033" w:rsidP="00C978B6">
      <w:pPr>
        <w:rPr>
          <w:b/>
          <w:bCs/>
        </w:rPr>
      </w:pPr>
    </w:p>
    <w:p w:rsidR="003A2D64" w:rsidRPr="00467D86" w:rsidP="003A2D64">
      <w:pPr>
        <w:ind w:left="2124"/>
        <w:rPr>
          <w:b/>
          <w:bCs/>
        </w:rPr>
      </w:pPr>
      <w:r w:rsidRPr="00467D86">
        <w:rPr>
          <w:b/>
        </w:rPr>
        <w:t>Ústavnoprávny výbor NR SR</w:t>
      </w:r>
    </w:p>
    <w:p w:rsidR="003A2D64" w:rsidRPr="007A71A5" w:rsidP="003A2D64">
      <w:pPr>
        <w:ind w:left="2124"/>
        <w:jc w:val="both"/>
        <w:rPr>
          <w:b/>
        </w:rPr>
      </w:pPr>
      <w:r w:rsidRPr="007A71A5">
        <w:rPr>
          <w:b/>
        </w:rPr>
        <w:t>Gestorský výbor odporúča schváliť.</w:t>
      </w:r>
    </w:p>
    <w:p w:rsidR="003A2D64" w:rsidP="00772C81">
      <w:pPr>
        <w:ind w:left="2124"/>
        <w:jc w:val="both"/>
        <w:rPr>
          <w:b/>
        </w:rPr>
      </w:pPr>
    </w:p>
    <w:p w:rsidR="00FE21BA" w:rsidP="00772C81">
      <w:pPr>
        <w:ind w:left="2124"/>
        <w:jc w:val="both"/>
        <w:rPr>
          <w:b/>
        </w:rPr>
      </w:pPr>
    </w:p>
    <w:p w:rsidR="00FE21BA" w:rsidP="00772C81">
      <w:pPr>
        <w:ind w:left="2124"/>
        <w:jc w:val="both"/>
        <w:rPr>
          <w:b/>
        </w:rPr>
      </w:pPr>
    </w:p>
    <w:p w:rsidR="00FE21BA" w:rsidP="00772C81">
      <w:pPr>
        <w:ind w:left="2124"/>
        <w:jc w:val="both"/>
        <w:rPr>
          <w:b/>
        </w:rPr>
      </w:pPr>
    </w:p>
    <w:p w:rsidR="00FE21BA" w:rsidP="00772C81">
      <w:pPr>
        <w:ind w:left="2124"/>
        <w:jc w:val="both"/>
        <w:rPr>
          <w:b/>
        </w:rPr>
      </w:pPr>
    </w:p>
    <w:p w:rsidR="00FE21BA" w:rsidP="00772C81">
      <w:pPr>
        <w:ind w:left="2124"/>
        <w:jc w:val="both"/>
        <w:rPr>
          <w:b/>
        </w:rPr>
      </w:pPr>
    </w:p>
    <w:p w:rsidR="005E5AE6" w:rsidRPr="007764F5" w:rsidP="005E5AE6">
      <w:pPr>
        <w:pStyle w:val="ListParagraph0"/>
        <w:numPr>
          <w:ilvl w:val="0"/>
          <w:numId w:val="20"/>
        </w:numPr>
        <w:spacing w:before="120"/>
        <w:jc w:val="both"/>
        <w:rPr>
          <w:b/>
        </w:rPr>
      </w:pPr>
      <w:r w:rsidRPr="007764F5">
        <w:rPr>
          <w:b/>
        </w:rPr>
        <w:t>Za čl. I sa vkladajú  nové  čl. II a III, ktoré znejú:</w:t>
      </w:r>
    </w:p>
    <w:p w:rsidR="005E5AE6" w:rsidRPr="007764F5" w:rsidP="005E5AE6">
      <w:pPr>
        <w:spacing w:before="120"/>
        <w:jc w:val="center"/>
        <w:rPr>
          <w:b/>
        </w:rPr>
      </w:pPr>
      <w:r w:rsidRPr="007764F5">
        <w:rPr>
          <w:b/>
        </w:rPr>
        <w:t>„Čl. II</w:t>
      </w:r>
    </w:p>
    <w:p w:rsidR="005E5AE6" w:rsidP="005E5AE6">
      <w:pPr>
        <w:ind w:firstLine="708"/>
        <w:jc w:val="both"/>
      </w:pPr>
    </w:p>
    <w:p w:rsidR="005E5AE6" w:rsidRPr="00950B76" w:rsidP="005E5AE6">
      <w:pPr>
        <w:ind w:firstLine="708"/>
        <w:jc w:val="both"/>
      </w:pPr>
      <w:r w:rsidRPr="00950B76">
        <w:t>Zákon č. 564/2001 Z. z. o verejnom ochrancovi práv v znení zákona č. 411/2002 Z.z., zákona č. 551/2003 Z. z., zákona č. 215/2004 Z. z., zákona č. 523/2004 Z. z., zákona č. 618/2004 Z. z., zákona č. 122/2006 Z. z., zákona č. 400/2009 Z.z. a zákona č. 220/2011 Z.z. sa dopĺňa takto:</w:t>
      </w:r>
    </w:p>
    <w:p w:rsidR="005E5AE6" w:rsidP="005E5AE6">
      <w:pPr>
        <w:jc w:val="both"/>
      </w:pPr>
    </w:p>
    <w:p w:rsidR="005E5AE6" w:rsidRPr="00950B76" w:rsidP="005E5AE6">
      <w:pPr>
        <w:jc w:val="both"/>
      </w:pPr>
      <w:r w:rsidRPr="00950B76">
        <w:t>Za § 28 sa vkladá § 28a, ktorý vrátane nadpisu znie:</w:t>
      </w:r>
    </w:p>
    <w:p w:rsidR="005E5AE6" w:rsidRPr="00950B76" w:rsidP="005E5AE6">
      <w:pPr>
        <w:spacing w:before="120"/>
        <w:jc w:val="center"/>
      </w:pPr>
      <w:r w:rsidRPr="00950B76">
        <w:t>„§ 28a</w:t>
      </w:r>
    </w:p>
    <w:p w:rsidR="005E5AE6" w:rsidRPr="00950B76" w:rsidP="005E5AE6">
      <w:pPr>
        <w:jc w:val="center"/>
      </w:pPr>
      <w:r w:rsidRPr="00950B76">
        <w:t>Prechodné ustanovenie účinné od 1. januára 2013</w:t>
      </w:r>
    </w:p>
    <w:p w:rsidR="005E5AE6" w:rsidRPr="00950B76" w:rsidP="005E5AE6">
      <w:pPr>
        <w:ind w:firstLine="567"/>
        <w:jc w:val="both"/>
      </w:pPr>
      <w:r w:rsidRPr="00950B76">
        <w:t xml:space="preserve">V roku 2013 sú platové pomery verejného ochrancu práv, paušálne náhrady a náhrady ďalších výdavkov súvisiacich s vykonávaním tejto funkcie rovnaké ako platové pomery, paušálne náhrady a náhrady ďalších výdavkov poslanca národnej rady vo funkcii podpredsedu národnej rady ustanovené osobitným predpisom, pričom plat verejného </w:t>
      </w:r>
      <w:r>
        <w:t>ochrancu práv sa zvýši o 5 %.“.</w:t>
      </w:r>
    </w:p>
    <w:p w:rsidR="005E5AE6" w:rsidRPr="007764F5" w:rsidP="005E5AE6">
      <w:pPr>
        <w:spacing w:before="120"/>
        <w:jc w:val="center"/>
        <w:rPr>
          <w:b/>
        </w:rPr>
      </w:pPr>
      <w:r w:rsidRPr="007764F5">
        <w:rPr>
          <w:b/>
        </w:rPr>
        <w:t>„Čl. III</w:t>
      </w:r>
    </w:p>
    <w:p w:rsidR="005E5AE6" w:rsidRPr="00950B76" w:rsidP="005E5AE6">
      <w:pPr>
        <w:spacing w:after="120" w:line="240" w:lineRule="atLeast"/>
        <w:ind w:firstLine="567"/>
        <w:jc w:val="both"/>
      </w:pPr>
      <w:r w:rsidRPr="00950B76">
        <w:t>Zákon č. 400/2009 Z. z. o štátnej službe a o zmene a doplnení niektorých zákonov v znení zákona č. 151/2010 Z. z., zákona č. 500/2010 Z. z., zákona č. 505/2010 Z. z., zákona č. 547/2010 Z. z., zákona č. 33/2011 Z. z., zákona č. 48/2011 Z. z., zákona č. 220/2011 Z. z., zákona č. 257/2011 Z. z., zákona č. 503/2011 Z. z., zákona č. 252/2012 Z. z., zákona č</w:t>
      </w:r>
      <w:r>
        <w:t>. 345/2012 Z. z. a zákona č. 361</w:t>
      </w:r>
      <w:r w:rsidRPr="00950B76">
        <w:t>/2012 Z. z.</w:t>
      </w:r>
      <w:r w:rsidRPr="00950B76">
        <w:rPr>
          <w:i/>
          <w:iCs/>
        </w:rPr>
        <w:t xml:space="preserve"> </w:t>
      </w:r>
      <w:r w:rsidRPr="00950B76">
        <w:t>sa dopĺňa takto:</w:t>
      </w:r>
    </w:p>
    <w:p w:rsidR="005E5AE6" w:rsidP="005E5AE6">
      <w:pPr>
        <w:jc w:val="both"/>
      </w:pPr>
    </w:p>
    <w:p w:rsidR="005E5AE6" w:rsidRPr="00950B76" w:rsidP="005E5AE6">
      <w:pPr>
        <w:jc w:val="both"/>
      </w:pPr>
      <w:r w:rsidRPr="00950B76">
        <w:t>Za § 140a sa vkladá § 140b, ktorý vrátane nadpisu znie:</w:t>
      </w:r>
    </w:p>
    <w:p w:rsidR="005E5AE6" w:rsidRPr="00950B76" w:rsidP="005E5AE6">
      <w:pPr>
        <w:spacing w:before="120"/>
        <w:jc w:val="center"/>
      </w:pPr>
      <w:r w:rsidRPr="00950B76">
        <w:t>„§ 140b</w:t>
      </w:r>
    </w:p>
    <w:p w:rsidR="005E5AE6" w:rsidRPr="00950B76" w:rsidP="005E5AE6">
      <w:pPr>
        <w:jc w:val="center"/>
      </w:pPr>
      <w:r w:rsidRPr="00950B76">
        <w:t>Prechodné ustanovenie účinné od 1. januára 2013</w:t>
      </w:r>
    </w:p>
    <w:p w:rsidR="005E5AE6" w:rsidRPr="00950B76" w:rsidP="005E5AE6">
      <w:pPr>
        <w:ind w:firstLine="567"/>
        <w:jc w:val="both"/>
      </w:pPr>
      <w:r w:rsidRPr="00950B76">
        <w:t>Štátnemu zamestnancovi vo verejnej funkcii v služobnom úrade, ktorým je ministerstvo, na ktorého sa vzťahuje ustanovenie § 83 ods. 4, a vedúcemu ostatného ústredného orgánu štátnej správy patrí v roku 2013 funkčný plat vo výške platu poslanca národnej rady zníženého o 5 %.“.“.</w:t>
      </w:r>
    </w:p>
    <w:p w:rsidR="005E5AE6" w:rsidP="005E5AE6">
      <w:pPr>
        <w:jc w:val="both"/>
        <w:rPr>
          <w:b/>
        </w:rPr>
      </w:pPr>
    </w:p>
    <w:p w:rsidR="005E5AE6" w:rsidRPr="00371C77" w:rsidP="005E5AE6">
      <w:pPr>
        <w:jc w:val="both"/>
      </w:pPr>
      <w:r w:rsidRPr="00371C77">
        <w:t xml:space="preserve">Navrhované zmeny – vloženie nových článkov je potrebné primerane  vyjadriť v názve novely zákona (Legislatívne pravidlá tvorby zákonov č. 19/1997 Z. z. -  24. bod legislatívnotechnických pokynov). </w:t>
      </w:r>
    </w:p>
    <w:p w:rsidR="005E5AE6" w:rsidP="005E5AE6">
      <w:pPr>
        <w:jc w:val="both"/>
        <w:rPr>
          <w:b/>
        </w:rPr>
      </w:pPr>
    </w:p>
    <w:p w:rsidR="005E5AE6" w:rsidRPr="00371C77" w:rsidP="005E5AE6">
      <w:pPr>
        <w:jc w:val="both"/>
      </w:pPr>
      <w:r w:rsidRPr="00371C77">
        <w:t>Doterajší čl. II sa primerane prečísluje.</w:t>
      </w:r>
    </w:p>
    <w:p w:rsidR="005E5AE6" w:rsidP="005E5AE6">
      <w:pPr>
        <w:jc w:val="both"/>
        <w:rPr>
          <w:b/>
        </w:rPr>
      </w:pPr>
    </w:p>
    <w:p w:rsidR="005E5AE6" w:rsidP="005E5AE6">
      <w:pPr>
        <w:ind w:left="2124"/>
        <w:jc w:val="both"/>
      </w:pPr>
      <w:r>
        <w:t xml:space="preserve">Vzhľadom na to, že platové pomery verejného ochrancu práv  a štátnych zamestnancov sú upravené osobitnými predpismi, navrhujeme upraviť  postup úpravy platov s súlade s legislatívnymi pravidlami tvorby zákonov prostredníctvom osobitných článkov.  Navrhovaná zmena  právnej úpravy v čl. III je determinovaná aj tým, že bol prijatý zákon č. 345/2012 Z. z. o niektorých opatreniach v miestnej štátnej správe  a o zmene a doplnení niektorých zákonov, ktorým sa v čl. XXXI mení aj zákon č. 400/2009 Z. z. o štátnej službe a o zmene a doplnení niektorých zákonov v znení neskorších predpisov. Obsahom predmetného návrhu je aj úprava, podľa ktorej  sa pre   niektorých   štátnych zamestnancov vo verejnej funkcii nebude postupovať podľa § 83 ods. 4 zákona o štátnej službe, t.j. ich plat sa nebude odvodzovať z platu poslanca.    To znamená, že pôvodne navrhované znenie v čl. I § 29i ods. 3 už nezodpovedá súčasne platnému právnemu stavu a preto sa navrhuje úprava obsiahnutá v čl. III.  </w:t>
      </w:r>
    </w:p>
    <w:p w:rsidR="005E5AE6" w:rsidP="00772C81">
      <w:pPr>
        <w:ind w:left="2124"/>
        <w:jc w:val="both"/>
        <w:rPr>
          <w:b/>
        </w:rPr>
      </w:pPr>
    </w:p>
    <w:p w:rsidR="005E5AE6" w:rsidRPr="003A2D64" w:rsidP="005E5AE6">
      <w:pPr>
        <w:ind w:left="2124"/>
        <w:rPr>
          <w:b/>
        </w:rPr>
      </w:pPr>
      <w:r w:rsidRPr="003A2D64">
        <w:rPr>
          <w:b/>
        </w:rPr>
        <w:t>Výbor NR SR pre financie a rozpočet</w:t>
      </w:r>
    </w:p>
    <w:p w:rsidR="005E5AE6" w:rsidRPr="007A71A5" w:rsidP="005E5AE6">
      <w:pPr>
        <w:ind w:left="2124"/>
        <w:jc w:val="both"/>
        <w:rPr>
          <w:b/>
        </w:rPr>
      </w:pPr>
      <w:r w:rsidRPr="007A71A5">
        <w:rPr>
          <w:b/>
        </w:rPr>
        <w:t>Gestorský výbor odporúča schváliť.</w:t>
      </w:r>
    </w:p>
    <w:p w:rsidR="005E5AE6" w:rsidP="00772C81">
      <w:pPr>
        <w:ind w:left="2124"/>
        <w:jc w:val="both"/>
        <w:rPr>
          <w:b/>
        </w:rPr>
      </w:pPr>
    </w:p>
    <w:p w:rsidR="00772C81" w:rsidP="00772C81">
      <w:pPr>
        <w:ind w:left="2124"/>
        <w:jc w:val="both"/>
      </w:pPr>
      <w:r>
        <w:rPr>
          <w:b/>
        </w:rPr>
        <w:t xml:space="preserve">     </w:t>
      </w:r>
      <w:r w:rsidRPr="0024051E">
        <w:rPr>
          <w:b/>
        </w:rPr>
        <w:t xml:space="preserve"> </w:t>
      </w:r>
    </w:p>
    <w:p w:rsidR="00772C81" w:rsidP="00772C81">
      <w:pPr>
        <w:pStyle w:val="BodyText2"/>
        <w:ind w:firstLine="708"/>
      </w:pPr>
      <w:r>
        <w:t>Gestorský výbor odporúča o návrhoch výbor</w:t>
      </w:r>
      <w:r w:rsidR="00E2467D">
        <w:t>ov</w:t>
      </w:r>
      <w:r>
        <w:t xml:space="preserve"> Národnej rady Slovenskej republiky, ktoré sú uvedené v spoločnej správe hlasovať takto :</w:t>
      </w:r>
    </w:p>
    <w:p w:rsidR="000972D2" w:rsidP="00772C81">
      <w:pPr>
        <w:pStyle w:val="BodyText2"/>
      </w:pPr>
    </w:p>
    <w:p w:rsidR="00772C81" w:rsidP="00E2467D">
      <w:pPr>
        <w:pStyle w:val="BodyText2"/>
        <w:ind w:firstLine="708"/>
      </w:pPr>
      <w:r w:rsidR="00E425F1">
        <w:t>O bod</w:t>
      </w:r>
      <w:r w:rsidR="000972D2">
        <w:t>och</w:t>
      </w:r>
      <w:r w:rsidR="00E425F1">
        <w:t xml:space="preserve"> spoločnej správy č. </w:t>
      </w:r>
      <w:r w:rsidR="00FE21BA">
        <w:t>1,2,3,4</w:t>
      </w:r>
      <w:r w:rsidR="005E5AE6">
        <w:t xml:space="preserve"> </w:t>
      </w:r>
      <w:r>
        <w:t xml:space="preserve">hlasovať s návrhom gestorského výboru </w:t>
      </w:r>
      <w:r w:rsidRPr="00AF1636">
        <w:rPr>
          <w:b/>
        </w:rPr>
        <w:t>sc</w:t>
      </w:r>
      <w:r w:rsidRPr="00B057B4">
        <w:rPr>
          <w:b/>
        </w:rPr>
        <w:t>hváliť</w:t>
      </w:r>
      <w:r>
        <w:t>.</w:t>
      </w:r>
    </w:p>
    <w:p w:rsidR="000972D2" w:rsidP="00C978B6">
      <w:pPr>
        <w:rPr>
          <w:b/>
          <w:bCs/>
        </w:rPr>
      </w:pPr>
    </w:p>
    <w:p w:rsidR="00672CC9" w:rsidP="00C978B6">
      <w:pPr>
        <w:rPr>
          <w:b/>
          <w:bCs/>
        </w:rPr>
      </w:pPr>
    </w:p>
    <w:p w:rsidR="00233A93">
      <w:pPr>
        <w:pStyle w:val="BodyText2"/>
        <w:spacing w:after="120"/>
        <w:jc w:val="center"/>
        <w:rPr>
          <w:b/>
        </w:rPr>
      </w:pPr>
      <w:r>
        <w:rPr>
          <w:b/>
        </w:rPr>
        <w:t>V.</w:t>
      </w:r>
    </w:p>
    <w:p w:rsidR="00233A93" w:rsidP="00741E32">
      <w:pPr>
        <w:jc w:val="both"/>
      </w:pPr>
      <w:r>
        <w:rPr>
          <w:b/>
        </w:rPr>
        <w:tab/>
      </w:r>
      <w:r>
        <w:t xml:space="preserve">Gestorský výbor na základe stanovísk výborov </w:t>
      </w:r>
      <w:r w:rsidRPr="00A159AC">
        <w:t>k</w:t>
      </w:r>
      <w:r w:rsidRPr="00A159AC" w:rsidR="00A159AC">
        <w:t> </w:t>
      </w:r>
      <w:r w:rsidR="00FB08EA">
        <w:t>n</w:t>
      </w:r>
      <w:r w:rsidRPr="00FB08EA" w:rsidR="00FB08EA">
        <w:t>ávrh</w:t>
      </w:r>
      <w:r w:rsidR="00FB08EA">
        <w:t>u</w:t>
      </w:r>
      <w:r w:rsidRPr="00FB08EA" w:rsidR="00FB08EA">
        <w:t xml:space="preserve"> Výboru Národnej rady Slovenskej republiky pre financie a rozpočet na vydanie zákona, ktorým sa dopĺňa zákon Národnej rady Slovenskej republiky č. 120/1993 Z. z. o platových pomeroch niektorých ústavných činiteľov Slovenskej republiky v znení neskorších predpisov (tlač 323)</w:t>
      </w:r>
      <w:r w:rsidR="00FB08EA">
        <w:t xml:space="preserve"> </w:t>
      </w:r>
      <w:r>
        <w:t xml:space="preserve">vyjadrených v uzneseniach uvedených pod bodom III. tejto správy a v stanoviskách poslancov gestorského výboru vyjadrených v rozprave k tomuto </w:t>
      </w:r>
      <w:r w:rsidR="00BD25D4">
        <w:t xml:space="preserve">vládnemu </w:t>
      </w:r>
      <w:r>
        <w:t xml:space="preserve">návrhu zákona v súlade s § 79 ods. </w:t>
      </w:r>
      <w:smartTag w:uri="urn:schemas-microsoft-com:office:smarttags" w:element="metricconverter">
        <w:smartTagPr>
          <w:attr w:name="ProductID" w:val="4 a"/>
        </w:smartTagPr>
        <w:r>
          <w:t>4 a</w:t>
        </w:r>
      </w:smartTag>
      <w:r>
        <w:t xml:space="preserve"> § 83 zákona Národnej rady Slovenskej republiky č. 350/1996 Z. z. o rokovacom poriadku Národnej rady Slovenskej republiky v znení neskorších predpisov</w:t>
      </w:r>
    </w:p>
    <w:p w:rsidR="003B7F8C" w:rsidP="00741E32">
      <w:pPr>
        <w:jc w:val="both"/>
      </w:pPr>
    </w:p>
    <w:p w:rsidR="00233A93" w:rsidP="00873586">
      <w:pPr>
        <w:pStyle w:val="BodyText2"/>
        <w:ind w:firstLine="708"/>
        <w:rPr>
          <w:b/>
          <w:bCs/>
        </w:rPr>
      </w:pPr>
      <w:r>
        <w:t xml:space="preserve"> </w:t>
      </w:r>
      <w:r>
        <w:rPr>
          <w:b/>
          <w:bCs/>
        </w:rPr>
        <w:t>odporúča Národnej rade Slovenskej republiky</w:t>
      </w:r>
    </w:p>
    <w:p w:rsidR="000972D2">
      <w:pPr>
        <w:pStyle w:val="BodyText2"/>
      </w:pPr>
      <w:r w:rsidR="00C339FD">
        <w:t xml:space="preserve"> </w:t>
      </w:r>
    </w:p>
    <w:p w:rsidR="00233A93" w:rsidP="00741E32">
      <w:pPr>
        <w:ind w:firstLine="708"/>
        <w:jc w:val="both"/>
        <w:rPr>
          <w:b/>
          <w:bCs/>
        </w:rPr>
      </w:pPr>
      <w:r w:rsidR="00FB08EA">
        <w:t>n</w:t>
      </w:r>
      <w:r w:rsidRPr="00FB08EA" w:rsidR="00FB08EA">
        <w:t>ávrh Výboru Národnej rady Slovenskej republiky pre financie a rozpočet na vydanie zákona, ktorým sa dopĺňa zákon Národnej rady Slovenskej republiky č. 120/1993 Z. z. o platových pomeroch niektorých ústavných činiteľov Slovenskej republiky v znení neskorších predpisov (tlač 323)</w:t>
      </w:r>
      <w:r w:rsidR="00FB08EA">
        <w:t xml:space="preserve">  </w:t>
      </w:r>
      <w:r w:rsidR="00E425F1">
        <w:rPr>
          <w:b/>
          <w:bCs/>
        </w:rPr>
        <w:t>schváliť s</w:t>
      </w:r>
      <w:r w:rsidR="00E2467D">
        <w:rPr>
          <w:b/>
          <w:bCs/>
        </w:rPr>
        <w:t> </w:t>
      </w:r>
      <w:r w:rsidR="00E425F1">
        <w:rPr>
          <w:b/>
          <w:bCs/>
        </w:rPr>
        <w:t>pozmeňujúcim</w:t>
      </w:r>
      <w:r w:rsidR="00E2467D">
        <w:rPr>
          <w:b/>
          <w:bCs/>
        </w:rPr>
        <w:t>i a doplňujúcimi</w:t>
      </w:r>
      <w:r w:rsidR="007A71A5">
        <w:rPr>
          <w:b/>
          <w:bCs/>
        </w:rPr>
        <w:t xml:space="preserve"> návrhm</w:t>
      </w:r>
      <w:r w:rsidR="00E2467D">
        <w:rPr>
          <w:b/>
          <w:bCs/>
        </w:rPr>
        <w:t>i</w:t>
      </w:r>
      <w:r w:rsidR="007A71A5">
        <w:rPr>
          <w:b/>
          <w:bCs/>
        </w:rPr>
        <w:t>.</w:t>
      </w:r>
    </w:p>
    <w:p w:rsidR="006A0B65">
      <w:pPr>
        <w:pStyle w:val="BodyText2"/>
      </w:pPr>
    </w:p>
    <w:p w:rsidR="00233A93" w:rsidP="00741E32">
      <w:pPr>
        <w:jc w:val="both"/>
      </w:pPr>
      <w:r>
        <w:tab/>
        <w:t>Predmetná správa výborov Národnej rady Slovenskej republiky o</w:t>
      </w:r>
      <w:r w:rsidRPr="00BD25D4" w:rsidR="00BD25D4">
        <w:rPr>
          <w:b/>
        </w:rPr>
        <w:t xml:space="preserve"> </w:t>
      </w:r>
      <w:r w:rsidR="00FB08EA">
        <w:t>n</w:t>
      </w:r>
      <w:r w:rsidRPr="00FB08EA" w:rsidR="00FB08EA">
        <w:t>ávrh</w:t>
      </w:r>
      <w:r w:rsidR="00FB08EA">
        <w:t>u</w:t>
      </w:r>
      <w:r w:rsidRPr="00FB08EA" w:rsidR="00FB08EA">
        <w:t xml:space="preserve"> Výboru Národnej rady Slovenskej republiky pre financie a rozpočet na vydanie zákona, ktorým sa dopĺňa zákon Národnej rady Slovenskej republiky č. 120/1993 Z. z. o platových pomeroch niektorých ústavných činiteľov Slovenskej republiky v znení neskorších predpisov (tlač 323</w:t>
      </w:r>
      <w:r w:rsidR="00FB08EA">
        <w:t>a</w:t>
      </w:r>
      <w:r w:rsidRPr="00FB08EA" w:rsidR="00FB08EA">
        <w:t>)</w:t>
      </w:r>
      <w:r w:rsidR="00FB08EA">
        <w:t xml:space="preserve"> </w:t>
      </w:r>
      <w:r>
        <w:t>bola schválená uznesením gestorského výboru č.</w:t>
      </w:r>
      <w:r w:rsidR="00E42E96">
        <w:t xml:space="preserve"> </w:t>
      </w:r>
      <w:r w:rsidR="002E470B">
        <w:t>131</w:t>
      </w:r>
      <w:r w:rsidR="00F3440D">
        <w:t xml:space="preserve"> </w:t>
      </w:r>
      <w:r>
        <w:t xml:space="preserve">z </w:t>
      </w:r>
      <w:r w:rsidR="000972D2">
        <w:t>2</w:t>
      </w:r>
      <w:r w:rsidR="00047A38">
        <w:t>8</w:t>
      </w:r>
      <w:r w:rsidR="00D365D2">
        <w:t xml:space="preserve">. </w:t>
      </w:r>
      <w:r w:rsidR="000E5EA0">
        <w:t>n</w:t>
      </w:r>
      <w:r w:rsidR="00FB08EA">
        <w:t>ovembra</w:t>
      </w:r>
      <w:r w:rsidR="000E5EA0">
        <w:t xml:space="preserve"> 2012</w:t>
      </w:r>
      <w:r w:rsidR="00A25E84">
        <w:t>.</w:t>
      </w:r>
      <w:r w:rsidR="00004D70">
        <w:t xml:space="preserve"> Výbor </w:t>
      </w:r>
      <w:r w:rsidR="00BD25D4">
        <w:t>určil poslanca</w:t>
      </w:r>
      <w:r w:rsidR="00004D70">
        <w:t xml:space="preserve"> </w:t>
      </w:r>
      <w:r w:rsidR="00FB08EA">
        <w:rPr>
          <w:b/>
        </w:rPr>
        <w:t>Vladislava Petráša</w:t>
      </w:r>
      <w:r w:rsidR="00CA4492">
        <w:t xml:space="preserve"> </w:t>
      </w:r>
      <w:r>
        <w:t>za spoločného spravodajcu výborov.</w:t>
      </w:r>
    </w:p>
    <w:p w:rsidR="00A43062">
      <w:pPr>
        <w:pStyle w:val="BodyText2"/>
      </w:pPr>
      <w:r w:rsidR="000106DD">
        <w:t xml:space="preserve"> </w:t>
      </w:r>
    </w:p>
    <w:p w:rsidR="00233A93" w:rsidP="004047A9">
      <w:pPr>
        <w:pStyle w:val="BodyText2"/>
      </w:pPr>
      <w:r w:rsidR="00F35587">
        <w:t xml:space="preserve">Súčasne </w:t>
      </w:r>
      <w:r w:rsidR="00BD25D4">
        <w:t>ho</w:t>
      </w:r>
      <w:r>
        <w:t xml:space="preserve"> poveril</w:t>
      </w:r>
    </w:p>
    <w:p w:rsidR="00233A93">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9F6443" w:rsidRPr="00A4247E" w:rsidP="00FB50A3">
      <w:pPr>
        <w:pStyle w:val="BodyText3"/>
        <w:numPr>
          <w:ilvl w:val="0"/>
          <w:numId w:val="2"/>
        </w:numPr>
        <w:rPr>
          <w:lang w:val="sk-SK"/>
        </w:rPr>
      </w:pPr>
      <w:r w:rsidR="00233A93">
        <w:t xml:space="preserve">navrhnúť Národnej rade Slovenskej republiky postup pri hlasovaní o pozmeňujúcich a doplňujúcich návrhoch, ktoré vyplynuli z rozpravy a </w:t>
      </w:r>
      <w:r w:rsidRPr="00A4247E" w:rsidR="00233A93">
        <w:rPr>
          <w:lang w:val="sk-SK"/>
        </w:rPr>
        <w:t xml:space="preserve">hlasovať o predmetnom </w:t>
      </w:r>
      <w:r w:rsidR="00BD25D4">
        <w:rPr>
          <w:lang w:val="sk-SK"/>
        </w:rPr>
        <w:t xml:space="preserve">vládnom </w:t>
      </w:r>
      <w:r w:rsidRPr="00A4247E" w:rsidR="00233A93">
        <w:rPr>
          <w:lang w:val="sk-SK"/>
        </w:rPr>
        <w:t xml:space="preserve">návrhu zákona ihneď po ukončení rozpravy k nemu </w:t>
      </w:r>
    </w:p>
    <w:p w:rsidR="007A71A5">
      <w:pPr>
        <w:pStyle w:val="BodyText2"/>
      </w:pPr>
    </w:p>
    <w:p w:rsidR="00FB08EA" w:rsidRPr="00A4247E">
      <w:pPr>
        <w:pStyle w:val="BodyText2"/>
      </w:pPr>
    </w:p>
    <w:p w:rsidR="00233A93">
      <w:pPr>
        <w:pStyle w:val="BodyText2"/>
        <w:jc w:val="center"/>
      </w:pPr>
      <w:r w:rsidR="00790CED">
        <w:t xml:space="preserve">Bratislava </w:t>
      </w:r>
      <w:r w:rsidR="000972D2">
        <w:t>2</w:t>
      </w:r>
      <w:r w:rsidR="00047A38">
        <w:t>8</w:t>
      </w:r>
      <w:r w:rsidR="001A0772">
        <w:t>.</w:t>
      </w:r>
      <w:r w:rsidR="006F33A2">
        <w:t xml:space="preserve"> </w:t>
      </w:r>
      <w:r w:rsidR="000E5EA0">
        <w:t>n</w:t>
      </w:r>
      <w:r w:rsidR="00FB08EA">
        <w:t>ovembra</w:t>
      </w:r>
      <w:r w:rsidR="00A25E84">
        <w:t xml:space="preserve"> 201</w:t>
      </w:r>
      <w:r w:rsidR="000E5EA0">
        <w:t>2</w:t>
      </w:r>
    </w:p>
    <w:p w:rsidR="00233A93">
      <w:pPr>
        <w:pStyle w:val="BodyText2"/>
      </w:pPr>
    </w:p>
    <w:p w:rsidR="00FF3B44">
      <w:pPr>
        <w:pStyle w:val="BodyText2"/>
      </w:pPr>
    </w:p>
    <w:p w:rsidR="00A159AC">
      <w:pPr>
        <w:pStyle w:val="BodyText2"/>
      </w:pPr>
    </w:p>
    <w:p w:rsidR="001A0772">
      <w:pPr>
        <w:pStyle w:val="BodyText2"/>
      </w:pPr>
    </w:p>
    <w:p w:rsidR="00194A2B" w:rsidP="00194A2B">
      <w:pPr>
        <w:pStyle w:val="BodyText2"/>
        <w:jc w:val="center"/>
        <w:rPr>
          <w:b/>
          <w:bCs/>
        </w:rPr>
      </w:pPr>
      <w:r w:rsidR="000E5EA0">
        <w:rPr>
          <w:b/>
          <w:bCs/>
        </w:rPr>
        <w:t>Daniel  D u c h o</w:t>
      </w:r>
      <w:r w:rsidR="00301D7E">
        <w:rPr>
          <w:b/>
          <w:bCs/>
        </w:rPr>
        <w:t> </w:t>
      </w:r>
      <w:r w:rsidR="000E5EA0">
        <w:rPr>
          <w:b/>
          <w:bCs/>
        </w:rPr>
        <w:t>ň</w:t>
      </w:r>
      <w:r w:rsidR="00301D7E">
        <w:rPr>
          <w:b/>
          <w:bCs/>
        </w:rPr>
        <w:t>, v.r.</w:t>
      </w:r>
    </w:p>
    <w:p w:rsidR="00233A93">
      <w:pPr>
        <w:pStyle w:val="BodyText2"/>
        <w:jc w:val="center"/>
        <w:rPr>
          <w:b/>
          <w:bCs/>
        </w:rPr>
      </w:pPr>
      <w:r>
        <w:rPr>
          <w:b/>
          <w:bCs/>
        </w:rPr>
        <w:t xml:space="preserve">predseda </w:t>
      </w:r>
    </w:p>
    <w:p w:rsidR="00233A93" w:rsidP="00EF5CFA">
      <w:pPr>
        <w:ind w:left="1416" w:firstLine="708"/>
      </w:pPr>
      <w:r w:rsidR="00EF5CFA">
        <w:rPr>
          <w:b/>
          <w:bCs/>
        </w:rPr>
        <w:t xml:space="preserve">            Výboru NR SR pre financie a </w:t>
      </w:r>
      <w:r>
        <w:rPr>
          <w:b/>
          <w:bCs/>
        </w:rPr>
        <w:t>rozpočet</w:t>
      </w:r>
    </w:p>
    <w:sectPr w:rsidSect="00CC650A">
      <w:footerReference w:type="even" r:id="rId4"/>
      <w:footerReference w:type="default" r:id="rId5"/>
      <w:pgSz w:w="11906" w:h="16838"/>
      <w:pgMar w:top="719" w:right="110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21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3E2">
      <w:rPr>
        <w:rStyle w:val="PageNumber"/>
        <w:noProof/>
      </w:rPr>
      <w:t>3</w:t>
    </w:r>
    <w:r>
      <w:rPr>
        <w:rStyle w:val="PageNumber"/>
      </w:rPr>
      <w:fldChar w:fldCharType="end"/>
    </w:r>
  </w:p>
  <w:p w:rsidR="002213A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1AE2"/>
    <w:multiLevelType w:val="hybridMultilevel"/>
    <w:tmpl w:val="55EEFAD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107A5687"/>
    <w:multiLevelType w:val="hybridMultilevel"/>
    <w:tmpl w:val="24FEA7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52581F"/>
    <w:multiLevelType w:val="hybridMultilevel"/>
    <w:tmpl w:val="A6DE003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DD05C36"/>
    <w:multiLevelType w:val="hybridMultilevel"/>
    <w:tmpl w:val="6FC66CF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7FF0AD7"/>
    <w:multiLevelType w:val="hybridMultilevel"/>
    <w:tmpl w:val="E046678C"/>
    <w:lvl w:ilvl="0">
      <w:start w:val="2"/>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6">
    <w:nsid w:val="294A25B7"/>
    <w:multiLevelType w:val="hybridMultilevel"/>
    <w:tmpl w:val="307A0C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CCD5E57"/>
    <w:multiLevelType w:val="hybridMultilevel"/>
    <w:tmpl w:val="754C5B7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2D549ED"/>
    <w:multiLevelType w:val="hybridMultilevel"/>
    <w:tmpl w:val="78282A2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33155AD3"/>
    <w:multiLevelType w:val="hybridMultilevel"/>
    <w:tmpl w:val="0434BB3C"/>
    <w:lvl w:ilvl="0">
      <w:start w:val="1"/>
      <w:numFmt w:val="decimal"/>
      <w:lvlText w:val="%1."/>
      <w:lvlJc w:val="left"/>
      <w:pPr>
        <w:tabs>
          <w:tab w:val="num" w:pos="540"/>
        </w:tabs>
        <w:ind w:left="540" w:hanging="360"/>
      </w:pPr>
      <w:rPr>
        <w:b/>
      </w:rPr>
    </w:lvl>
    <w:lvl w:ilvl="1">
      <w:start w:val="1"/>
      <w:numFmt w:val="decimal"/>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507E7A"/>
    <w:multiLevelType w:val="hybridMultilevel"/>
    <w:tmpl w:val="B19073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2">
    <w:nsid w:val="3E0E61D0"/>
    <w:multiLevelType w:val="hybridMultilevel"/>
    <w:tmpl w:val="D9320112"/>
    <w:lvl w:ilvl="0">
      <w:start w:val="1"/>
      <w:numFmt w:val="decimal"/>
      <w:lvlText w:val="%1."/>
      <w:lvlJc w:val="left"/>
      <w:pPr>
        <w:ind w:left="720" w:hanging="360"/>
      </w:pPr>
      <w:rPr>
        <w:rFonts w:ascii="Times New Roman" w:eastAsia="Times New Roman" w:hAnsi="Times New Roman" w:cs="Times New Roman"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341C26"/>
    <w:multiLevelType w:val="hybridMultilevel"/>
    <w:tmpl w:val="0450B300"/>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DE6AB8"/>
    <w:multiLevelType w:val="hybridMultilevel"/>
    <w:tmpl w:val="BBC62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AD6D07"/>
    <w:multiLevelType w:val="singleLevel"/>
    <w:tmpl w:val="C2D892C6"/>
    <w:lvl w:ilvl="0">
      <w:start w:val="2"/>
      <w:numFmt w:val="decimal"/>
      <w:lvlText w:val="%1."/>
      <w:lvlJc w:val="left"/>
      <w:pPr>
        <w:tabs>
          <w:tab w:val="num" w:pos="1068"/>
        </w:tabs>
        <w:ind w:left="1068" w:hanging="360"/>
      </w:pPr>
    </w:lvl>
  </w:abstractNum>
  <w:abstractNum w:abstractNumId="16">
    <w:nsid w:val="62540451"/>
    <w:multiLevelType w:val="hybridMultilevel"/>
    <w:tmpl w:val="05BEA2B8"/>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2D0216"/>
    <w:multiLevelType w:val="hybridMultilevel"/>
    <w:tmpl w:val="03B2FD38"/>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6889110D"/>
    <w:multiLevelType w:val="hybridMultilevel"/>
    <w:tmpl w:val="076883D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92049A"/>
    <w:multiLevelType w:val="hybridMultilevel"/>
    <w:tmpl w:val="C2829262"/>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
    <w:lvlOverride w:ilvl="0"/>
  </w:num>
  <w:num w:numId="2">
    <w:abstractNumId w:val="15"/>
    <w:lvlOverride w:ilvl="0">
      <w:startOverride w:val="2"/>
    </w:lvlOverride>
  </w:num>
  <w:num w:numId="3">
    <w:abstractNumId w:val="11"/>
    <w:lvlOverride w:ilvl="0">
      <w:startOverride w:val="1"/>
    </w:lvlOverride>
  </w:num>
  <w:num w:numId="4">
    <w:abstractNumId w:val="17"/>
  </w:num>
  <w:num w:numId="5">
    <w:abstractNumId w:val="6"/>
  </w:num>
  <w:num w:numId="6">
    <w:abstractNumId w:val="10"/>
  </w:num>
  <w:num w:numId="7">
    <w:abstractNumId w:val="9"/>
  </w:num>
  <w:num w:numId="8">
    <w:abstractNumId w:val="3"/>
  </w:num>
  <w:num w:numId="9">
    <w:abstractNumId w:val="16"/>
  </w:num>
  <w:num w:numId="10">
    <w:abstractNumId w:val="13"/>
  </w:num>
  <w:num w:numId="11">
    <w:abstractNumId w:val="2"/>
  </w:num>
  <w:num w:numId="12">
    <w:abstractNumId w:val="5"/>
  </w:num>
  <w:num w:numId="13">
    <w:abstractNumId w:val="12"/>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18"/>
  </w:num>
  <w:num w:numId="19">
    <w:abstractNumId w:val="1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D70"/>
    <w:rsid w:val="00005485"/>
    <w:rsid w:val="00007DA1"/>
    <w:rsid w:val="000106DD"/>
    <w:rsid w:val="00013971"/>
    <w:rsid w:val="00014669"/>
    <w:rsid w:val="00016267"/>
    <w:rsid w:val="00016651"/>
    <w:rsid w:val="00017165"/>
    <w:rsid w:val="00020E29"/>
    <w:rsid w:val="00024F3F"/>
    <w:rsid w:val="000306B9"/>
    <w:rsid w:val="0003180C"/>
    <w:rsid w:val="000329FD"/>
    <w:rsid w:val="00034E87"/>
    <w:rsid w:val="00035163"/>
    <w:rsid w:val="00040487"/>
    <w:rsid w:val="00042BC8"/>
    <w:rsid w:val="00047A38"/>
    <w:rsid w:val="000539B0"/>
    <w:rsid w:val="00057504"/>
    <w:rsid w:val="00057821"/>
    <w:rsid w:val="00057C25"/>
    <w:rsid w:val="00070664"/>
    <w:rsid w:val="0007226A"/>
    <w:rsid w:val="00073A82"/>
    <w:rsid w:val="00077B17"/>
    <w:rsid w:val="000822D9"/>
    <w:rsid w:val="00084782"/>
    <w:rsid w:val="00087D16"/>
    <w:rsid w:val="00090F05"/>
    <w:rsid w:val="00091E41"/>
    <w:rsid w:val="00094F70"/>
    <w:rsid w:val="000965A1"/>
    <w:rsid w:val="000972D2"/>
    <w:rsid w:val="00097CD3"/>
    <w:rsid w:val="000A06C3"/>
    <w:rsid w:val="000A4AFD"/>
    <w:rsid w:val="000A5758"/>
    <w:rsid w:val="000A5F70"/>
    <w:rsid w:val="000A6626"/>
    <w:rsid w:val="000A694D"/>
    <w:rsid w:val="000A7F1C"/>
    <w:rsid w:val="000B4F4F"/>
    <w:rsid w:val="000B53F2"/>
    <w:rsid w:val="000B5DBA"/>
    <w:rsid w:val="000C2C95"/>
    <w:rsid w:val="000C2E4D"/>
    <w:rsid w:val="000C4558"/>
    <w:rsid w:val="000C4689"/>
    <w:rsid w:val="000C5D7C"/>
    <w:rsid w:val="000D250F"/>
    <w:rsid w:val="000D64EF"/>
    <w:rsid w:val="000E1E40"/>
    <w:rsid w:val="000E35ED"/>
    <w:rsid w:val="000E437A"/>
    <w:rsid w:val="000E5EA0"/>
    <w:rsid w:val="000E655C"/>
    <w:rsid w:val="000F6654"/>
    <w:rsid w:val="000F7E66"/>
    <w:rsid w:val="00101249"/>
    <w:rsid w:val="00101B40"/>
    <w:rsid w:val="00103337"/>
    <w:rsid w:val="00115AB5"/>
    <w:rsid w:val="00117B22"/>
    <w:rsid w:val="00120C0C"/>
    <w:rsid w:val="00124621"/>
    <w:rsid w:val="0012677F"/>
    <w:rsid w:val="00132FDA"/>
    <w:rsid w:val="00133371"/>
    <w:rsid w:val="001336EB"/>
    <w:rsid w:val="0013720E"/>
    <w:rsid w:val="001379E8"/>
    <w:rsid w:val="00143361"/>
    <w:rsid w:val="001507CC"/>
    <w:rsid w:val="00156286"/>
    <w:rsid w:val="00160059"/>
    <w:rsid w:val="001633E6"/>
    <w:rsid w:val="001646AE"/>
    <w:rsid w:val="00167A17"/>
    <w:rsid w:val="00171514"/>
    <w:rsid w:val="00173451"/>
    <w:rsid w:val="0017621D"/>
    <w:rsid w:val="001806C4"/>
    <w:rsid w:val="0018508B"/>
    <w:rsid w:val="0018539F"/>
    <w:rsid w:val="001916F3"/>
    <w:rsid w:val="00191EB1"/>
    <w:rsid w:val="00194A2B"/>
    <w:rsid w:val="00196202"/>
    <w:rsid w:val="001A0772"/>
    <w:rsid w:val="001A22AC"/>
    <w:rsid w:val="001A33B9"/>
    <w:rsid w:val="001A4AB1"/>
    <w:rsid w:val="001A68D5"/>
    <w:rsid w:val="001A730A"/>
    <w:rsid w:val="001B45A7"/>
    <w:rsid w:val="001B47F4"/>
    <w:rsid w:val="001C00C0"/>
    <w:rsid w:val="001C320D"/>
    <w:rsid w:val="001C321D"/>
    <w:rsid w:val="001C6B0F"/>
    <w:rsid w:val="001C6DCD"/>
    <w:rsid w:val="001D0E5A"/>
    <w:rsid w:val="001D37AD"/>
    <w:rsid w:val="001D4C75"/>
    <w:rsid w:val="001D62B6"/>
    <w:rsid w:val="001D62BD"/>
    <w:rsid w:val="001E2DA3"/>
    <w:rsid w:val="001F071C"/>
    <w:rsid w:val="001F6083"/>
    <w:rsid w:val="002045DE"/>
    <w:rsid w:val="002113B5"/>
    <w:rsid w:val="002120D0"/>
    <w:rsid w:val="0021589D"/>
    <w:rsid w:val="002213A0"/>
    <w:rsid w:val="00224F03"/>
    <w:rsid w:val="0022658C"/>
    <w:rsid w:val="00227BF3"/>
    <w:rsid w:val="00227BF5"/>
    <w:rsid w:val="002301DE"/>
    <w:rsid w:val="00230348"/>
    <w:rsid w:val="002307E4"/>
    <w:rsid w:val="00231419"/>
    <w:rsid w:val="00233887"/>
    <w:rsid w:val="00233A93"/>
    <w:rsid w:val="00234211"/>
    <w:rsid w:val="00235150"/>
    <w:rsid w:val="0024051E"/>
    <w:rsid w:val="002414D8"/>
    <w:rsid w:val="00243AD8"/>
    <w:rsid w:val="00251E2A"/>
    <w:rsid w:val="00254F22"/>
    <w:rsid w:val="0026082B"/>
    <w:rsid w:val="00260A9F"/>
    <w:rsid w:val="00260FCA"/>
    <w:rsid w:val="00262E63"/>
    <w:rsid w:val="002631D1"/>
    <w:rsid w:val="002671B5"/>
    <w:rsid w:val="00270D31"/>
    <w:rsid w:val="002737DD"/>
    <w:rsid w:val="00276068"/>
    <w:rsid w:val="00276A48"/>
    <w:rsid w:val="002812D2"/>
    <w:rsid w:val="00284EDF"/>
    <w:rsid w:val="00285A77"/>
    <w:rsid w:val="002869E9"/>
    <w:rsid w:val="00292B7A"/>
    <w:rsid w:val="00295B15"/>
    <w:rsid w:val="002A095E"/>
    <w:rsid w:val="002A0C5C"/>
    <w:rsid w:val="002A27ED"/>
    <w:rsid w:val="002A3B7A"/>
    <w:rsid w:val="002A3CE4"/>
    <w:rsid w:val="002A4650"/>
    <w:rsid w:val="002A5F27"/>
    <w:rsid w:val="002B199D"/>
    <w:rsid w:val="002B2629"/>
    <w:rsid w:val="002B2710"/>
    <w:rsid w:val="002B3858"/>
    <w:rsid w:val="002B581B"/>
    <w:rsid w:val="002C0890"/>
    <w:rsid w:val="002C26E0"/>
    <w:rsid w:val="002C3476"/>
    <w:rsid w:val="002C4F50"/>
    <w:rsid w:val="002C508A"/>
    <w:rsid w:val="002C5F1F"/>
    <w:rsid w:val="002C6B8A"/>
    <w:rsid w:val="002C7517"/>
    <w:rsid w:val="002D3D1F"/>
    <w:rsid w:val="002D5574"/>
    <w:rsid w:val="002D5A31"/>
    <w:rsid w:val="002D6473"/>
    <w:rsid w:val="002E25B8"/>
    <w:rsid w:val="002E470B"/>
    <w:rsid w:val="002E658A"/>
    <w:rsid w:val="002E7169"/>
    <w:rsid w:val="002F1FF0"/>
    <w:rsid w:val="002F7336"/>
    <w:rsid w:val="003003B7"/>
    <w:rsid w:val="00301D7E"/>
    <w:rsid w:val="00302AD6"/>
    <w:rsid w:val="003039A8"/>
    <w:rsid w:val="00304962"/>
    <w:rsid w:val="003079DA"/>
    <w:rsid w:val="003169EC"/>
    <w:rsid w:val="00317A71"/>
    <w:rsid w:val="00322ED7"/>
    <w:rsid w:val="00324934"/>
    <w:rsid w:val="00327ADB"/>
    <w:rsid w:val="003309F1"/>
    <w:rsid w:val="0033165E"/>
    <w:rsid w:val="00333F69"/>
    <w:rsid w:val="00336528"/>
    <w:rsid w:val="003369A6"/>
    <w:rsid w:val="00337A05"/>
    <w:rsid w:val="00341282"/>
    <w:rsid w:val="00344484"/>
    <w:rsid w:val="003446B7"/>
    <w:rsid w:val="00345555"/>
    <w:rsid w:val="00345857"/>
    <w:rsid w:val="0035436F"/>
    <w:rsid w:val="003577D1"/>
    <w:rsid w:val="00360D17"/>
    <w:rsid w:val="00361772"/>
    <w:rsid w:val="00364541"/>
    <w:rsid w:val="00364A65"/>
    <w:rsid w:val="003652D6"/>
    <w:rsid w:val="00371235"/>
    <w:rsid w:val="00371C77"/>
    <w:rsid w:val="00371F74"/>
    <w:rsid w:val="00373B34"/>
    <w:rsid w:val="003766D0"/>
    <w:rsid w:val="0038102A"/>
    <w:rsid w:val="00382300"/>
    <w:rsid w:val="00384953"/>
    <w:rsid w:val="00385E48"/>
    <w:rsid w:val="0038611B"/>
    <w:rsid w:val="003902F1"/>
    <w:rsid w:val="00393DD5"/>
    <w:rsid w:val="003A2D64"/>
    <w:rsid w:val="003A5DDF"/>
    <w:rsid w:val="003B3AE6"/>
    <w:rsid w:val="003B64C7"/>
    <w:rsid w:val="003B7F8C"/>
    <w:rsid w:val="003C1AC2"/>
    <w:rsid w:val="003C1BE0"/>
    <w:rsid w:val="003C2174"/>
    <w:rsid w:val="003C26AC"/>
    <w:rsid w:val="003D6EDC"/>
    <w:rsid w:val="003E1359"/>
    <w:rsid w:val="003E659D"/>
    <w:rsid w:val="003F07D6"/>
    <w:rsid w:val="003F3D74"/>
    <w:rsid w:val="003F5031"/>
    <w:rsid w:val="003F6481"/>
    <w:rsid w:val="003F77CF"/>
    <w:rsid w:val="004047A9"/>
    <w:rsid w:val="004055B6"/>
    <w:rsid w:val="00406003"/>
    <w:rsid w:val="00406515"/>
    <w:rsid w:val="00407D3C"/>
    <w:rsid w:val="004113B5"/>
    <w:rsid w:val="00415B03"/>
    <w:rsid w:val="00417F9D"/>
    <w:rsid w:val="00423B33"/>
    <w:rsid w:val="00424402"/>
    <w:rsid w:val="00424F83"/>
    <w:rsid w:val="00425959"/>
    <w:rsid w:val="0042646E"/>
    <w:rsid w:val="004329EB"/>
    <w:rsid w:val="00447314"/>
    <w:rsid w:val="00450CAE"/>
    <w:rsid w:val="00451727"/>
    <w:rsid w:val="0045228D"/>
    <w:rsid w:val="00457983"/>
    <w:rsid w:val="00460624"/>
    <w:rsid w:val="0046269E"/>
    <w:rsid w:val="004664A3"/>
    <w:rsid w:val="0046679A"/>
    <w:rsid w:val="00467D86"/>
    <w:rsid w:val="00477984"/>
    <w:rsid w:val="00486553"/>
    <w:rsid w:val="00491A24"/>
    <w:rsid w:val="00493F1D"/>
    <w:rsid w:val="004972EC"/>
    <w:rsid w:val="004A0802"/>
    <w:rsid w:val="004A189D"/>
    <w:rsid w:val="004A4283"/>
    <w:rsid w:val="004A5BB0"/>
    <w:rsid w:val="004B052C"/>
    <w:rsid w:val="004B0B57"/>
    <w:rsid w:val="004B6200"/>
    <w:rsid w:val="004B677A"/>
    <w:rsid w:val="004B7EB3"/>
    <w:rsid w:val="004C09B4"/>
    <w:rsid w:val="004C0AB4"/>
    <w:rsid w:val="004C23D9"/>
    <w:rsid w:val="004C306A"/>
    <w:rsid w:val="004C388C"/>
    <w:rsid w:val="004C3BF1"/>
    <w:rsid w:val="004C514A"/>
    <w:rsid w:val="004C7EBC"/>
    <w:rsid w:val="004D00C9"/>
    <w:rsid w:val="004E16E7"/>
    <w:rsid w:val="004E7D51"/>
    <w:rsid w:val="004F359E"/>
    <w:rsid w:val="004F4E0B"/>
    <w:rsid w:val="004F6AE3"/>
    <w:rsid w:val="0050173C"/>
    <w:rsid w:val="00501B42"/>
    <w:rsid w:val="00502BED"/>
    <w:rsid w:val="00513C34"/>
    <w:rsid w:val="005174FC"/>
    <w:rsid w:val="00520326"/>
    <w:rsid w:val="00522C62"/>
    <w:rsid w:val="005232F6"/>
    <w:rsid w:val="00523BE9"/>
    <w:rsid w:val="0052672B"/>
    <w:rsid w:val="00526F33"/>
    <w:rsid w:val="00530409"/>
    <w:rsid w:val="00530898"/>
    <w:rsid w:val="00531073"/>
    <w:rsid w:val="00536ABE"/>
    <w:rsid w:val="00545317"/>
    <w:rsid w:val="00551836"/>
    <w:rsid w:val="00555EC2"/>
    <w:rsid w:val="00556033"/>
    <w:rsid w:val="0056306F"/>
    <w:rsid w:val="005658DD"/>
    <w:rsid w:val="00566E30"/>
    <w:rsid w:val="00570FA5"/>
    <w:rsid w:val="0057462D"/>
    <w:rsid w:val="00575DA3"/>
    <w:rsid w:val="00576D0B"/>
    <w:rsid w:val="00580814"/>
    <w:rsid w:val="00581430"/>
    <w:rsid w:val="005819A4"/>
    <w:rsid w:val="005844C5"/>
    <w:rsid w:val="005864B1"/>
    <w:rsid w:val="005869DB"/>
    <w:rsid w:val="0058773C"/>
    <w:rsid w:val="00587FF0"/>
    <w:rsid w:val="00591897"/>
    <w:rsid w:val="005975DE"/>
    <w:rsid w:val="00597A01"/>
    <w:rsid w:val="00597FE5"/>
    <w:rsid w:val="005A4690"/>
    <w:rsid w:val="005A7AA2"/>
    <w:rsid w:val="005B36C2"/>
    <w:rsid w:val="005B42C9"/>
    <w:rsid w:val="005B4301"/>
    <w:rsid w:val="005B4CD9"/>
    <w:rsid w:val="005B5992"/>
    <w:rsid w:val="005B59AA"/>
    <w:rsid w:val="005B5A36"/>
    <w:rsid w:val="005B6262"/>
    <w:rsid w:val="005B7003"/>
    <w:rsid w:val="005C0415"/>
    <w:rsid w:val="005C578A"/>
    <w:rsid w:val="005C6E8F"/>
    <w:rsid w:val="005D12EA"/>
    <w:rsid w:val="005D2729"/>
    <w:rsid w:val="005D4795"/>
    <w:rsid w:val="005D5692"/>
    <w:rsid w:val="005E370E"/>
    <w:rsid w:val="005E3E76"/>
    <w:rsid w:val="005E5AE6"/>
    <w:rsid w:val="005E62EE"/>
    <w:rsid w:val="005F19D8"/>
    <w:rsid w:val="005F28CB"/>
    <w:rsid w:val="006019DD"/>
    <w:rsid w:val="0060220F"/>
    <w:rsid w:val="00602C18"/>
    <w:rsid w:val="00604048"/>
    <w:rsid w:val="00604D49"/>
    <w:rsid w:val="00606FF6"/>
    <w:rsid w:val="00613637"/>
    <w:rsid w:val="00615ABC"/>
    <w:rsid w:val="0061716C"/>
    <w:rsid w:val="00624A29"/>
    <w:rsid w:val="00626C13"/>
    <w:rsid w:val="00632596"/>
    <w:rsid w:val="006330B4"/>
    <w:rsid w:val="006332A4"/>
    <w:rsid w:val="0063534B"/>
    <w:rsid w:val="00644CFC"/>
    <w:rsid w:val="006520D2"/>
    <w:rsid w:val="006564B7"/>
    <w:rsid w:val="0066011D"/>
    <w:rsid w:val="0066150C"/>
    <w:rsid w:val="006615C4"/>
    <w:rsid w:val="006645C3"/>
    <w:rsid w:val="00672CC9"/>
    <w:rsid w:val="006734B7"/>
    <w:rsid w:val="006772CD"/>
    <w:rsid w:val="00680EDA"/>
    <w:rsid w:val="0068313D"/>
    <w:rsid w:val="0068614B"/>
    <w:rsid w:val="0068648D"/>
    <w:rsid w:val="00690B96"/>
    <w:rsid w:val="00693C60"/>
    <w:rsid w:val="00695386"/>
    <w:rsid w:val="0069783A"/>
    <w:rsid w:val="006A0B65"/>
    <w:rsid w:val="006A104F"/>
    <w:rsid w:val="006A1414"/>
    <w:rsid w:val="006A77DA"/>
    <w:rsid w:val="006B6EBC"/>
    <w:rsid w:val="006B7BC5"/>
    <w:rsid w:val="006C1932"/>
    <w:rsid w:val="006D2328"/>
    <w:rsid w:val="006D3863"/>
    <w:rsid w:val="006D63E4"/>
    <w:rsid w:val="006D6483"/>
    <w:rsid w:val="006E067E"/>
    <w:rsid w:val="006E3683"/>
    <w:rsid w:val="006E58E3"/>
    <w:rsid w:val="006F33A2"/>
    <w:rsid w:val="006F6DFA"/>
    <w:rsid w:val="00704953"/>
    <w:rsid w:val="00705172"/>
    <w:rsid w:val="007053A1"/>
    <w:rsid w:val="007054DF"/>
    <w:rsid w:val="007058F0"/>
    <w:rsid w:val="00705A85"/>
    <w:rsid w:val="00706D7F"/>
    <w:rsid w:val="00707EDE"/>
    <w:rsid w:val="00707FD4"/>
    <w:rsid w:val="007134E2"/>
    <w:rsid w:val="00714E9B"/>
    <w:rsid w:val="00715DEC"/>
    <w:rsid w:val="0071783F"/>
    <w:rsid w:val="0072061C"/>
    <w:rsid w:val="0072290F"/>
    <w:rsid w:val="007251BE"/>
    <w:rsid w:val="007259E2"/>
    <w:rsid w:val="00735E2E"/>
    <w:rsid w:val="00741E32"/>
    <w:rsid w:val="00742C22"/>
    <w:rsid w:val="00752A2A"/>
    <w:rsid w:val="00757859"/>
    <w:rsid w:val="007603F1"/>
    <w:rsid w:val="00764F6E"/>
    <w:rsid w:val="00766EBF"/>
    <w:rsid w:val="00772C81"/>
    <w:rsid w:val="007764F5"/>
    <w:rsid w:val="00781D29"/>
    <w:rsid w:val="0078658A"/>
    <w:rsid w:val="00790CED"/>
    <w:rsid w:val="007915E9"/>
    <w:rsid w:val="007941B4"/>
    <w:rsid w:val="0079782D"/>
    <w:rsid w:val="007A4D08"/>
    <w:rsid w:val="007A71A5"/>
    <w:rsid w:val="007B2969"/>
    <w:rsid w:val="007B32D1"/>
    <w:rsid w:val="007B43AD"/>
    <w:rsid w:val="007B4633"/>
    <w:rsid w:val="007B4EE3"/>
    <w:rsid w:val="007C0A7C"/>
    <w:rsid w:val="007C0DB2"/>
    <w:rsid w:val="007C5E78"/>
    <w:rsid w:val="007C6C3E"/>
    <w:rsid w:val="007D15CA"/>
    <w:rsid w:val="007D1CE1"/>
    <w:rsid w:val="007D2531"/>
    <w:rsid w:val="007D5C7C"/>
    <w:rsid w:val="007D65E5"/>
    <w:rsid w:val="007E2AF9"/>
    <w:rsid w:val="007E5CDC"/>
    <w:rsid w:val="007E661E"/>
    <w:rsid w:val="007F3FD1"/>
    <w:rsid w:val="007F4379"/>
    <w:rsid w:val="007F4823"/>
    <w:rsid w:val="00807514"/>
    <w:rsid w:val="00810F46"/>
    <w:rsid w:val="008110E9"/>
    <w:rsid w:val="00821533"/>
    <w:rsid w:val="00822902"/>
    <w:rsid w:val="008245CC"/>
    <w:rsid w:val="00827A2E"/>
    <w:rsid w:val="00830366"/>
    <w:rsid w:val="00830938"/>
    <w:rsid w:val="00831293"/>
    <w:rsid w:val="00840569"/>
    <w:rsid w:val="008413C8"/>
    <w:rsid w:val="00843C04"/>
    <w:rsid w:val="008444C0"/>
    <w:rsid w:val="00846B8E"/>
    <w:rsid w:val="00847AC9"/>
    <w:rsid w:val="0085078D"/>
    <w:rsid w:val="0085359D"/>
    <w:rsid w:val="008537A3"/>
    <w:rsid w:val="00853FD0"/>
    <w:rsid w:val="00864231"/>
    <w:rsid w:val="00866BDE"/>
    <w:rsid w:val="00873586"/>
    <w:rsid w:val="0087403B"/>
    <w:rsid w:val="008749D7"/>
    <w:rsid w:val="00875152"/>
    <w:rsid w:val="00877D6D"/>
    <w:rsid w:val="008838A2"/>
    <w:rsid w:val="00883C11"/>
    <w:rsid w:val="00885A23"/>
    <w:rsid w:val="008863E7"/>
    <w:rsid w:val="00890309"/>
    <w:rsid w:val="0089069C"/>
    <w:rsid w:val="00891A63"/>
    <w:rsid w:val="00893F40"/>
    <w:rsid w:val="00894DF5"/>
    <w:rsid w:val="008953A1"/>
    <w:rsid w:val="0089741A"/>
    <w:rsid w:val="008A02B0"/>
    <w:rsid w:val="008A4206"/>
    <w:rsid w:val="008A5DB0"/>
    <w:rsid w:val="008B2614"/>
    <w:rsid w:val="008C080A"/>
    <w:rsid w:val="008C1EBB"/>
    <w:rsid w:val="008C5547"/>
    <w:rsid w:val="008C68BA"/>
    <w:rsid w:val="008C6D09"/>
    <w:rsid w:val="008D615F"/>
    <w:rsid w:val="008E1580"/>
    <w:rsid w:val="008E2374"/>
    <w:rsid w:val="008E2C9D"/>
    <w:rsid w:val="008E2D23"/>
    <w:rsid w:val="008E4092"/>
    <w:rsid w:val="008E5916"/>
    <w:rsid w:val="008E7C76"/>
    <w:rsid w:val="008E7EDC"/>
    <w:rsid w:val="008F10B7"/>
    <w:rsid w:val="008F1C89"/>
    <w:rsid w:val="008F3DAD"/>
    <w:rsid w:val="008F5793"/>
    <w:rsid w:val="008F7462"/>
    <w:rsid w:val="00904F57"/>
    <w:rsid w:val="009060C6"/>
    <w:rsid w:val="0090730B"/>
    <w:rsid w:val="00911A6F"/>
    <w:rsid w:val="00912EF1"/>
    <w:rsid w:val="0091306C"/>
    <w:rsid w:val="00913DF2"/>
    <w:rsid w:val="00914B5A"/>
    <w:rsid w:val="00914FF3"/>
    <w:rsid w:val="00915D97"/>
    <w:rsid w:val="009171F7"/>
    <w:rsid w:val="00922385"/>
    <w:rsid w:val="00922EB6"/>
    <w:rsid w:val="00927DD9"/>
    <w:rsid w:val="00934D16"/>
    <w:rsid w:val="00936EE3"/>
    <w:rsid w:val="00940764"/>
    <w:rsid w:val="00941599"/>
    <w:rsid w:val="00941952"/>
    <w:rsid w:val="00944E50"/>
    <w:rsid w:val="009454E9"/>
    <w:rsid w:val="009468F1"/>
    <w:rsid w:val="00950ABA"/>
    <w:rsid w:val="00950B76"/>
    <w:rsid w:val="00950D74"/>
    <w:rsid w:val="009633F9"/>
    <w:rsid w:val="00965C0C"/>
    <w:rsid w:val="0096626D"/>
    <w:rsid w:val="00972EE9"/>
    <w:rsid w:val="00980478"/>
    <w:rsid w:val="009822B3"/>
    <w:rsid w:val="00987274"/>
    <w:rsid w:val="00987B40"/>
    <w:rsid w:val="009900F7"/>
    <w:rsid w:val="00990AEE"/>
    <w:rsid w:val="00994521"/>
    <w:rsid w:val="00994685"/>
    <w:rsid w:val="009946BD"/>
    <w:rsid w:val="009A5688"/>
    <w:rsid w:val="009A6FDE"/>
    <w:rsid w:val="009B2797"/>
    <w:rsid w:val="009B5589"/>
    <w:rsid w:val="009C1552"/>
    <w:rsid w:val="009C506E"/>
    <w:rsid w:val="009C6363"/>
    <w:rsid w:val="009C646F"/>
    <w:rsid w:val="009D1A4D"/>
    <w:rsid w:val="009D2DBC"/>
    <w:rsid w:val="009D60F5"/>
    <w:rsid w:val="009D7E8F"/>
    <w:rsid w:val="009D7FAC"/>
    <w:rsid w:val="009E0462"/>
    <w:rsid w:val="009E0753"/>
    <w:rsid w:val="009E0FC9"/>
    <w:rsid w:val="009E2C43"/>
    <w:rsid w:val="009E391D"/>
    <w:rsid w:val="009E46CE"/>
    <w:rsid w:val="009E7BD4"/>
    <w:rsid w:val="009F1034"/>
    <w:rsid w:val="009F12C2"/>
    <w:rsid w:val="009F15E9"/>
    <w:rsid w:val="009F2633"/>
    <w:rsid w:val="009F565B"/>
    <w:rsid w:val="009F6443"/>
    <w:rsid w:val="009F6CC7"/>
    <w:rsid w:val="009F77AE"/>
    <w:rsid w:val="00A020EA"/>
    <w:rsid w:val="00A02A14"/>
    <w:rsid w:val="00A03BBD"/>
    <w:rsid w:val="00A06F66"/>
    <w:rsid w:val="00A12885"/>
    <w:rsid w:val="00A13A2E"/>
    <w:rsid w:val="00A159AC"/>
    <w:rsid w:val="00A159F0"/>
    <w:rsid w:val="00A20186"/>
    <w:rsid w:val="00A209F0"/>
    <w:rsid w:val="00A24727"/>
    <w:rsid w:val="00A25E84"/>
    <w:rsid w:val="00A26A02"/>
    <w:rsid w:val="00A30923"/>
    <w:rsid w:val="00A32823"/>
    <w:rsid w:val="00A3450F"/>
    <w:rsid w:val="00A35B8A"/>
    <w:rsid w:val="00A42445"/>
    <w:rsid w:val="00A4247E"/>
    <w:rsid w:val="00A43062"/>
    <w:rsid w:val="00A4539D"/>
    <w:rsid w:val="00A4586F"/>
    <w:rsid w:val="00A466EB"/>
    <w:rsid w:val="00A52BBA"/>
    <w:rsid w:val="00A53A45"/>
    <w:rsid w:val="00A54E12"/>
    <w:rsid w:val="00A57C51"/>
    <w:rsid w:val="00A60B9A"/>
    <w:rsid w:val="00A66036"/>
    <w:rsid w:val="00A6789B"/>
    <w:rsid w:val="00A678B0"/>
    <w:rsid w:val="00A67E2A"/>
    <w:rsid w:val="00A70011"/>
    <w:rsid w:val="00A718BC"/>
    <w:rsid w:val="00A72337"/>
    <w:rsid w:val="00A77B47"/>
    <w:rsid w:val="00A84932"/>
    <w:rsid w:val="00A900F5"/>
    <w:rsid w:val="00A916A4"/>
    <w:rsid w:val="00A9456B"/>
    <w:rsid w:val="00A94E3F"/>
    <w:rsid w:val="00A95A08"/>
    <w:rsid w:val="00AA2EB0"/>
    <w:rsid w:val="00AA3C33"/>
    <w:rsid w:val="00AA3EC8"/>
    <w:rsid w:val="00AA5221"/>
    <w:rsid w:val="00AA6C0C"/>
    <w:rsid w:val="00AB6C5E"/>
    <w:rsid w:val="00AB7CFA"/>
    <w:rsid w:val="00AC16EF"/>
    <w:rsid w:val="00AC1AE2"/>
    <w:rsid w:val="00AC2E02"/>
    <w:rsid w:val="00AC5433"/>
    <w:rsid w:val="00AC5933"/>
    <w:rsid w:val="00AE11FD"/>
    <w:rsid w:val="00AE1325"/>
    <w:rsid w:val="00AE172C"/>
    <w:rsid w:val="00AE3981"/>
    <w:rsid w:val="00AE614A"/>
    <w:rsid w:val="00AF0941"/>
    <w:rsid w:val="00AF105C"/>
    <w:rsid w:val="00AF1636"/>
    <w:rsid w:val="00AF25F7"/>
    <w:rsid w:val="00AF35FD"/>
    <w:rsid w:val="00AF53E2"/>
    <w:rsid w:val="00AF5DA1"/>
    <w:rsid w:val="00B0207C"/>
    <w:rsid w:val="00B02E1D"/>
    <w:rsid w:val="00B050AB"/>
    <w:rsid w:val="00B050E9"/>
    <w:rsid w:val="00B057B4"/>
    <w:rsid w:val="00B057C9"/>
    <w:rsid w:val="00B075E7"/>
    <w:rsid w:val="00B12B3A"/>
    <w:rsid w:val="00B14859"/>
    <w:rsid w:val="00B150DA"/>
    <w:rsid w:val="00B325F3"/>
    <w:rsid w:val="00B37FC1"/>
    <w:rsid w:val="00B4269F"/>
    <w:rsid w:val="00B42AD1"/>
    <w:rsid w:val="00B42C51"/>
    <w:rsid w:val="00B430C7"/>
    <w:rsid w:val="00B4389E"/>
    <w:rsid w:val="00B52049"/>
    <w:rsid w:val="00B625CB"/>
    <w:rsid w:val="00B64973"/>
    <w:rsid w:val="00B65DAC"/>
    <w:rsid w:val="00B66421"/>
    <w:rsid w:val="00B66732"/>
    <w:rsid w:val="00B66753"/>
    <w:rsid w:val="00B72B50"/>
    <w:rsid w:val="00B77420"/>
    <w:rsid w:val="00B804A9"/>
    <w:rsid w:val="00B81732"/>
    <w:rsid w:val="00B93881"/>
    <w:rsid w:val="00B94345"/>
    <w:rsid w:val="00B9709D"/>
    <w:rsid w:val="00BA0BE8"/>
    <w:rsid w:val="00BA43CC"/>
    <w:rsid w:val="00BA6BF8"/>
    <w:rsid w:val="00BA7A09"/>
    <w:rsid w:val="00BA7A4C"/>
    <w:rsid w:val="00BB535A"/>
    <w:rsid w:val="00BB5853"/>
    <w:rsid w:val="00BB667E"/>
    <w:rsid w:val="00BB683C"/>
    <w:rsid w:val="00BC00DF"/>
    <w:rsid w:val="00BC1ECE"/>
    <w:rsid w:val="00BC228A"/>
    <w:rsid w:val="00BC307E"/>
    <w:rsid w:val="00BC4953"/>
    <w:rsid w:val="00BD0A58"/>
    <w:rsid w:val="00BD25B8"/>
    <w:rsid w:val="00BD25D4"/>
    <w:rsid w:val="00BE0BD4"/>
    <w:rsid w:val="00BE227D"/>
    <w:rsid w:val="00BE4148"/>
    <w:rsid w:val="00BE5A8F"/>
    <w:rsid w:val="00BE6FC3"/>
    <w:rsid w:val="00BF27C0"/>
    <w:rsid w:val="00BF3C60"/>
    <w:rsid w:val="00BF59F6"/>
    <w:rsid w:val="00BF5C20"/>
    <w:rsid w:val="00C00175"/>
    <w:rsid w:val="00C00988"/>
    <w:rsid w:val="00C00DFF"/>
    <w:rsid w:val="00C013EA"/>
    <w:rsid w:val="00C03008"/>
    <w:rsid w:val="00C036A6"/>
    <w:rsid w:val="00C06292"/>
    <w:rsid w:val="00C066DC"/>
    <w:rsid w:val="00C1056F"/>
    <w:rsid w:val="00C14BCD"/>
    <w:rsid w:val="00C17B11"/>
    <w:rsid w:val="00C23A36"/>
    <w:rsid w:val="00C26BEC"/>
    <w:rsid w:val="00C339FD"/>
    <w:rsid w:val="00C34F92"/>
    <w:rsid w:val="00C363AE"/>
    <w:rsid w:val="00C3771F"/>
    <w:rsid w:val="00C40448"/>
    <w:rsid w:val="00C4162D"/>
    <w:rsid w:val="00C45299"/>
    <w:rsid w:val="00C47624"/>
    <w:rsid w:val="00C50C39"/>
    <w:rsid w:val="00C53094"/>
    <w:rsid w:val="00C54990"/>
    <w:rsid w:val="00C561C9"/>
    <w:rsid w:val="00C56811"/>
    <w:rsid w:val="00C56D4B"/>
    <w:rsid w:val="00C575A7"/>
    <w:rsid w:val="00C648E5"/>
    <w:rsid w:val="00C664ED"/>
    <w:rsid w:val="00C66A63"/>
    <w:rsid w:val="00C66EAA"/>
    <w:rsid w:val="00C70377"/>
    <w:rsid w:val="00C7142D"/>
    <w:rsid w:val="00C72E04"/>
    <w:rsid w:val="00C765B4"/>
    <w:rsid w:val="00C768EC"/>
    <w:rsid w:val="00C81AF9"/>
    <w:rsid w:val="00C93D3C"/>
    <w:rsid w:val="00C978B6"/>
    <w:rsid w:val="00CA3FE2"/>
    <w:rsid w:val="00CA4492"/>
    <w:rsid w:val="00CA4EB3"/>
    <w:rsid w:val="00CB0973"/>
    <w:rsid w:val="00CB1670"/>
    <w:rsid w:val="00CB3457"/>
    <w:rsid w:val="00CB37BF"/>
    <w:rsid w:val="00CB5CFF"/>
    <w:rsid w:val="00CC4F04"/>
    <w:rsid w:val="00CC5A46"/>
    <w:rsid w:val="00CC5B21"/>
    <w:rsid w:val="00CC650A"/>
    <w:rsid w:val="00CD051A"/>
    <w:rsid w:val="00CD21AD"/>
    <w:rsid w:val="00CD37B3"/>
    <w:rsid w:val="00CD6574"/>
    <w:rsid w:val="00CD6A70"/>
    <w:rsid w:val="00CE2E8E"/>
    <w:rsid w:val="00CE5AB9"/>
    <w:rsid w:val="00CE63B3"/>
    <w:rsid w:val="00CE6941"/>
    <w:rsid w:val="00CF4032"/>
    <w:rsid w:val="00D0243B"/>
    <w:rsid w:val="00D0567B"/>
    <w:rsid w:val="00D1129E"/>
    <w:rsid w:val="00D1357B"/>
    <w:rsid w:val="00D20A30"/>
    <w:rsid w:val="00D2644C"/>
    <w:rsid w:val="00D2759E"/>
    <w:rsid w:val="00D33D20"/>
    <w:rsid w:val="00D3523E"/>
    <w:rsid w:val="00D365D2"/>
    <w:rsid w:val="00D36C3E"/>
    <w:rsid w:val="00D36E81"/>
    <w:rsid w:val="00D37510"/>
    <w:rsid w:val="00D37E15"/>
    <w:rsid w:val="00D41E92"/>
    <w:rsid w:val="00D45D6F"/>
    <w:rsid w:val="00D4791F"/>
    <w:rsid w:val="00D551B2"/>
    <w:rsid w:val="00D60EB7"/>
    <w:rsid w:val="00D610AD"/>
    <w:rsid w:val="00D6404A"/>
    <w:rsid w:val="00D646EE"/>
    <w:rsid w:val="00D67DFC"/>
    <w:rsid w:val="00D71439"/>
    <w:rsid w:val="00D7185D"/>
    <w:rsid w:val="00D772CF"/>
    <w:rsid w:val="00D77F71"/>
    <w:rsid w:val="00D8174D"/>
    <w:rsid w:val="00D925DE"/>
    <w:rsid w:val="00D93639"/>
    <w:rsid w:val="00D95C42"/>
    <w:rsid w:val="00D9797E"/>
    <w:rsid w:val="00DA0FFF"/>
    <w:rsid w:val="00DA16C3"/>
    <w:rsid w:val="00DA324A"/>
    <w:rsid w:val="00DB36E6"/>
    <w:rsid w:val="00DB4C12"/>
    <w:rsid w:val="00DB6210"/>
    <w:rsid w:val="00DC5970"/>
    <w:rsid w:val="00DC6462"/>
    <w:rsid w:val="00DC72A7"/>
    <w:rsid w:val="00DD1107"/>
    <w:rsid w:val="00DD2CAB"/>
    <w:rsid w:val="00DD46C3"/>
    <w:rsid w:val="00DD7FEB"/>
    <w:rsid w:val="00DE21DA"/>
    <w:rsid w:val="00DE491F"/>
    <w:rsid w:val="00DE5543"/>
    <w:rsid w:val="00DE5BD4"/>
    <w:rsid w:val="00DE6718"/>
    <w:rsid w:val="00DE6E72"/>
    <w:rsid w:val="00DE70CA"/>
    <w:rsid w:val="00DF0556"/>
    <w:rsid w:val="00DF0EF8"/>
    <w:rsid w:val="00DF3D72"/>
    <w:rsid w:val="00DF3F6A"/>
    <w:rsid w:val="00DF49A5"/>
    <w:rsid w:val="00DF5B3F"/>
    <w:rsid w:val="00DF6B10"/>
    <w:rsid w:val="00DF7FA7"/>
    <w:rsid w:val="00E02296"/>
    <w:rsid w:val="00E03265"/>
    <w:rsid w:val="00E04D04"/>
    <w:rsid w:val="00E07C73"/>
    <w:rsid w:val="00E12130"/>
    <w:rsid w:val="00E13CDC"/>
    <w:rsid w:val="00E2467D"/>
    <w:rsid w:val="00E26516"/>
    <w:rsid w:val="00E31CA8"/>
    <w:rsid w:val="00E330ED"/>
    <w:rsid w:val="00E3354B"/>
    <w:rsid w:val="00E356A7"/>
    <w:rsid w:val="00E36080"/>
    <w:rsid w:val="00E425F1"/>
    <w:rsid w:val="00E42E96"/>
    <w:rsid w:val="00E43443"/>
    <w:rsid w:val="00E43DDB"/>
    <w:rsid w:val="00E4481E"/>
    <w:rsid w:val="00E50352"/>
    <w:rsid w:val="00E53118"/>
    <w:rsid w:val="00E531EA"/>
    <w:rsid w:val="00E55C48"/>
    <w:rsid w:val="00E56A10"/>
    <w:rsid w:val="00E60AED"/>
    <w:rsid w:val="00E63104"/>
    <w:rsid w:val="00E650EC"/>
    <w:rsid w:val="00E660BF"/>
    <w:rsid w:val="00E715A9"/>
    <w:rsid w:val="00E724ED"/>
    <w:rsid w:val="00E771B9"/>
    <w:rsid w:val="00E82966"/>
    <w:rsid w:val="00E830C8"/>
    <w:rsid w:val="00E97292"/>
    <w:rsid w:val="00E97AA8"/>
    <w:rsid w:val="00E97AB2"/>
    <w:rsid w:val="00EA1FEC"/>
    <w:rsid w:val="00EA3997"/>
    <w:rsid w:val="00EA3A3A"/>
    <w:rsid w:val="00EA5450"/>
    <w:rsid w:val="00EA71B8"/>
    <w:rsid w:val="00EB129C"/>
    <w:rsid w:val="00EB1362"/>
    <w:rsid w:val="00EB29D1"/>
    <w:rsid w:val="00EB7C0C"/>
    <w:rsid w:val="00EC0388"/>
    <w:rsid w:val="00EC0C04"/>
    <w:rsid w:val="00EC19EF"/>
    <w:rsid w:val="00EC6274"/>
    <w:rsid w:val="00EC64AE"/>
    <w:rsid w:val="00EC7DBA"/>
    <w:rsid w:val="00EC7FAB"/>
    <w:rsid w:val="00ED2042"/>
    <w:rsid w:val="00ED2CCA"/>
    <w:rsid w:val="00ED3834"/>
    <w:rsid w:val="00EE65DD"/>
    <w:rsid w:val="00EE7347"/>
    <w:rsid w:val="00EF0228"/>
    <w:rsid w:val="00EF5B8F"/>
    <w:rsid w:val="00EF5CFA"/>
    <w:rsid w:val="00EF66FE"/>
    <w:rsid w:val="00F00815"/>
    <w:rsid w:val="00F01672"/>
    <w:rsid w:val="00F02007"/>
    <w:rsid w:val="00F03CD4"/>
    <w:rsid w:val="00F101F5"/>
    <w:rsid w:val="00F11CA0"/>
    <w:rsid w:val="00F16F98"/>
    <w:rsid w:val="00F2058D"/>
    <w:rsid w:val="00F2098A"/>
    <w:rsid w:val="00F21370"/>
    <w:rsid w:val="00F21452"/>
    <w:rsid w:val="00F21C26"/>
    <w:rsid w:val="00F2393F"/>
    <w:rsid w:val="00F26F0E"/>
    <w:rsid w:val="00F3440D"/>
    <w:rsid w:val="00F3486A"/>
    <w:rsid w:val="00F35587"/>
    <w:rsid w:val="00F42F64"/>
    <w:rsid w:val="00F46D43"/>
    <w:rsid w:val="00F57D06"/>
    <w:rsid w:val="00F627C6"/>
    <w:rsid w:val="00F62899"/>
    <w:rsid w:val="00F6569E"/>
    <w:rsid w:val="00F67300"/>
    <w:rsid w:val="00F6751D"/>
    <w:rsid w:val="00F722A5"/>
    <w:rsid w:val="00F80EC4"/>
    <w:rsid w:val="00F84983"/>
    <w:rsid w:val="00F86FC6"/>
    <w:rsid w:val="00F93455"/>
    <w:rsid w:val="00F9370B"/>
    <w:rsid w:val="00F94F33"/>
    <w:rsid w:val="00F96EB2"/>
    <w:rsid w:val="00FA0D44"/>
    <w:rsid w:val="00FA3265"/>
    <w:rsid w:val="00FA4F89"/>
    <w:rsid w:val="00FA5283"/>
    <w:rsid w:val="00FA79E9"/>
    <w:rsid w:val="00FB08EA"/>
    <w:rsid w:val="00FB0CDA"/>
    <w:rsid w:val="00FB4063"/>
    <w:rsid w:val="00FB478E"/>
    <w:rsid w:val="00FB50A3"/>
    <w:rsid w:val="00FC1A22"/>
    <w:rsid w:val="00FC60E3"/>
    <w:rsid w:val="00FC6285"/>
    <w:rsid w:val="00FC64CC"/>
    <w:rsid w:val="00FC79FF"/>
    <w:rsid w:val="00FD19AC"/>
    <w:rsid w:val="00FD3974"/>
    <w:rsid w:val="00FD5469"/>
    <w:rsid w:val="00FD6531"/>
    <w:rsid w:val="00FE21BA"/>
    <w:rsid w:val="00FF14F5"/>
    <w:rsid w:val="00FF1A2E"/>
    <w:rsid w:val="00FF3B44"/>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3"/>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CharChar1Char">
    <w:name w:val=" Char Char1 Char"/>
    <w:basedOn w:val="Normal"/>
    <w:rsid w:val="009E0FC9"/>
    <w:pPr>
      <w:spacing w:after="160" w:line="240" w:lineRule="exact"/>
    </w:pPr>
    <w:rPr>
      <w:rFonts w:ascii="Tahoma" w:hAnsi="Tahoma"/>
      <w:sz w:val="20"/>
      <w:szCs w:val="20"/>
      <w:lang w:eastAsia="en-US"/>
    </w:rPr>
  </w:style>
  <w:style w:type="character" w:customStyle="1" w:styleId="skypepnhmark1">
    <w:name w:val="skype_pnh_mark1"/>
    <w:rsid w:val="00EF5CFA"/>
    <w:rPr>
      <w:rFonts w:ascii="Georgia" w:hAnsi="Georgia" w:hint="default"/>
      <w:vanish/>
      <w:color w:val="233E56"/>
      <w:sz w:val="30"/>
      <w:szCs w:val="30"/>
      <w:specVanish w:val="0"/>
    </w:rPr>
  </w:style>
  <w:style w:type="paragraph" w:customStyle="1" w:styleId="ListParagraph">
    <w:name w:val="List Paragraph"/>
    <w:basedOn w:val="Normal"/>
    <w:rsid w:val="007A71A5"/>
    <w:pPr>
      <w:spacing w:after="200" w:line="276" w:lineRule="auto"/>
      <w:ind w:left="720"/>
      <w:contextualSpacing/>
    </w:pPr>
    <w:rPr>
      <w:rFonts w:ascii="Arial Narrow" w:hAnsi="Arial Narrow"/>
      <w:sz w:val="22"/>
      <w:szCs w:val="36"/>
      <w:lang w:eastAsia="en-US"/>
    </w:rPr>
  </w:style>
  <w:style w:type="character" w:customStyle="1" w:styleId="spanr">
    <w:name w:val="span_r"/>
    <w:rsid w:val="00D646EE"/>
  </w:style>
  <w:style w:type="paragraph" w:styleId="ListParagraph0">
    <w:name w:val="List Paragraph"/>
    <w:basedOn w:val="Normal"/>
    <w:uiPriority w:val="34"/>
    <w:qFormat/>
    <w:rsid w:val="009822B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168</TotalTime>
  <Pages>6</Pages>
  <Words>2473</Words>
  <Characters>14097</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50</cp:revision>
  <cp:lastPrinted>2012-11-28T08:05:00Z</cp:lastPrinted>
  <dcterms:created xsi:type="dcterms:W3CDTF">2011-11-30T08:37:00Z</dcterms:created>
  <dcterms:modified xsi:type="dcterms:W3CDTF">2012-11-28T09:46:00Z</dcterms:modified>
</cp:coreProperties>
</file>