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3C611F">
        <w:t>V</w:t>
      </w:r>
      <w:r w:rsidR="00B0644E">
        <w:t>I</w:t>
      </w:r>
      <w:r>
        <w:t>. volebné obdobie</w:t>
      </w:r>
    </w:p>
    <w:p w:rsidR="00F306D9"/>
    <w:p w:rsidR="00F306D9">
      <w:r>
        <w:t>___________________________________________________________________________</w:t>
      </w:r>
    </w:p>
    <w:p w:rsidR="00F306D9"/>
    <w:p w:rsidR="00F306D9">
      <w:pPr>
        <w:pStyle w:val="Heading1"/>
      </w:pPr>
      <w:r>
        <w:t>K</w:t>
      </w:r>
      <w:r w:rsidR="005C4959">
        <w:t> </w:t>
      </w:r>
      <w:r>
        <w:t>číslu</w:t>
      </w:r>
      <w:r w:rsidR="005C4959">
        <w:t>:</w:t>
      </w:r>
      <w:r w:rsidR="00072611">
        <w:t xml:space="preserve"> </w:t>
      </w:r>
      <w:r w:rsidR="00D6508D">
        <w:t>2224</w:t>
      </w:r>
      <w:r w:rsidR="00AD519D">
        <w:t>/20</w:t>
      </w:r>
      <w:r w:rsidR="00B0644E">
        <w:t>12</w:t>
      </w:r>
    </w:p>
    <w:p w:rsidR="00F306D9"/>
    <w:p w:rsidR="00F306D9"/>
    <w:p w:rsidR="00F306D9"/>
    <w:p w:rsidR="001F6E9F"/>
    <w:p w:rsidR="00F306D9">
      <w:pPr>
        <w:jc w:val="center"/>
        <w:rPr>
          <w:b/>
          <w:sz w:val="28"/>
        </w:rPr>
      </w:pPr>
      <w:r w:rsidR="00D6508D">
        <w:rPr>
          <w:b/>
          <w:sz w:val="28"/>
        </w:rPr>
        <w:t>283</w:t>
      </w:r>
      <w:r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D6508D">
        <w:rPr>
          <w:b/>
          <w:sz w:val="28"/>
        </w:rPr>
        <w:t>S p o l o č n á   s</w:t>
      </w:r>
      <w:r w:rsidR="00B0644E">
        <w:rPr>
          <w:b/>
          <w:sz w:val="28"/>
        </w:rPr>
        <w:t> p r á v a</w:t>
      </w:r>
    </w:p>
    <w:p w:rsidR="00F306D9"/>
    <w:p w:rsidR="00F306D9"/>
    <w:p w:rsidR="00D6508D" w:rsidRPr="00D6508D" w:rsidP="00D6508D">
      <w:pPr>
        <w:jc w:val="both"/>
        <w:rPr>
          <w:b/>
        </w:rPr>
      </w:pPr>
      <w:r w:rsidRPr="00D6508D" w:rsidR="00F306D9">
        <w:rPr>
          <w:b/>
        </w:rPr>
        <w:t xml:space="preserve">o výsledku prerokovania </w:t>
      </w:r>
      <w:r w:rsidRPr="00D6508D">
        <w:rPr>
          <w:b/>
        </w:rPr>
        <w:t>správy k n</w:t>
      </w:r>
      <w:r w:rsidRPr="00D6508D">
        <w:rPr>
          <w:b/>
          <w:bCs/>
        </w:rPr>
        <w:t>ávrhu súhrnnej výročnej správ</w:t>
      </w:r>
      <w:r w:rsidRPr="00D6508D">
        <w:rPr>
          <w:b/>
          <w:bCs/>
        </w:rPr>
        <w:t>y Slovenskej republiky za rok 2011</w:t>
      </w:r>
      <w:r w:rsidRPr="00D6508D">
        <w:rPr>
          <w:b/>
        </w:rPr>
        <w:t xml:space="preserve"> (tlač 283)</w:t>
      </w:r>
    </w:p>
    <w:p w:rsidR="00F306D9" w:rsidRPr="001F6E9F">
      <w:pPr>
        <w:pStyle w:val="BodyText"/>
        <w:pBdr>
          <w:bottom w:val="single" w:sz="12" w:space="1" w:color="auto"/>
        </w:pBdr>
        <w:jc w:val="both"/>
      </w:pPr>
    </w:p>
    <w:p w:rsidR="00F306D9">
      <w:pPr>
        <w:jc w:val="both"/>
      </w:pPr>
    </w:p>
    <w:p w:rsidR="001F6E9F">
      <w:pPr>
        <w:jc w:val="both"/>
      </w:pPr>
    </w:p>
    <w:p w:rsidR="00D6508D" w:rsidP="00D6508D">
      <w:pPr>
        <w:jc w:val="both"/>
      </w:pPr>
      <w:r w:rsidRPr="00D6508D">
        <w:t>Správu k n</w:t>
      </w:r>
      <w:r w:rsidRPr="00D6508D">
        <w:rPr>
          <w:bCs/>
        </w:rPr>
        <w:t>ávrhu súhrnnej výročnej správy Slovenskej republiky za rok 2011</w:t>
      </w:r>
      <w:r w:rsidRPr="00D6508D">
        <w:t xml:space="preserve"> (tlač 283)</w:t>
      </w:r>
      <w:r>
        <w:t xml:space="preserve"> </w:t>
      </w:r>
      <w:r w:rsidRPr="00D6508D" w:rsidR="00F306D9">
        <w:t xml:space="preserve">pridelil </w:t>
      </w:r>
      <w:r w:rsidRPr="00D6508D" w:rsidR="007F3AF2">
        <w:t xml:space="preserve">na prerokovanie </w:t>
      </w:r>
      <w:r w:rsidRPr="00D6508D" w:rsidR="00F306D9">
        <w:t>predseda Národnej rady Sloven</w:t>
      </w:r>
      <w:r w:rsidRPr="00D6508D" w:rsidR="001F6E9F">
        <w:t>skej republiky rozhodnutím č.</w:t>
      </w:r>
      <w:r>
        <w:t xml:space="preserve"> 258</w:t>
      </w:r>
      <w:r w:rsidRPr="00D6508D" w:rsidR="00F306D9">
        <w:t xml:space="preserve"> z</w:t>
      </w:r>
      <w:r w:rsidRPr="00D6508D" w:rsidR="00D42EF1">
        <w:t>o dňa</w:t>
      </w:r>
      <w:r w:rsidRPr="00D6508D" w:rsidR="006C1C37">
        <w:t> </w:t>
      </w:r>
      <w:r w:rsidRPr="00D6508D" w:rsidR="00FA1BB2">
        <w:t xml:space="preserve"> </w:t>
      </w:r>
      <w:r>
        <w:t>6</w:t>
      </w:r>
      <w:r w:rsidRPr="00D6508D" w:rsidR="006C1C37">
        <w:t>.</w:t>
      </w:r>
      <w:r w:rsidRPr="00D6508D" w:rsidR="001F6E9F">
        <w:t xml:space="preserve"> </w:t>
      </w:r>
      <w:r>
        <w:t>novembra</w:t>
      </w:r>
      <w:r w:rsidRPr="00D6508D" w:rsidR="00F306D9">
        <w:t xml:space="preserve"> 20</w:t>
      </w:r>
      <w:r w:rsidRPr="00D6508D" w:rsidR="001F6E9F">
        <w:t>1</w:t>
      </w:r>
      <w:r w:rsidRPr="00D6508D" w:rsidR="00254FFE">
        <w:t>2</w:t>
      </w:r>
      <w:r w:rsidRPr="00D6508D" w:rsidR="00F306D9">
        <w:t xml:space="preserve"> Výboru Ná</w:t>
      </w:r>
      <w:r w:rsidRPr="00D6508D" w:rsidR="00F306D9">
        <w:t>rodnej rady Sl</w:t>
      </w:r>
      <w:r w:rsidRPr="00D6508D" w:rsidR="001F6E9F">
        <w:t xml:space="preserve">ovenskej republiky pre financie a </w:t>
      </w:r>
      <w:r w:rsidRPr="00D6508D" w:rsidR="00F306D9">
        <w:t>rozpočet</w:t>
      </w:r>
      <w:r w:rsidRPr="001F6E9F" w:rsidR="00F306D9">
        <w:t xml:space="preserve">  </w:t>
      </w:r>
      <w:r>
        <w:t xml:space="preserve">a </w:t>
      </w:r>
    </w:p>
    <w:p w:rsidR="00F306D9" w:rsidRPr="00D6508D" w:rsidP="00D6508D">
      <w:pPr>
        <w:jc w:val="both"/>
        <w:rPr>
          <w:b/>
        </w:rPr>
      </w:pPr>
      <w:r w:rsidRPr="00D6508D" w:rsidR="00D6508D">
        <w:t>Výboru Národnej rady Slovenskej republiky pre</w:t>
      </w:r>
      <w:r w:rsidR="00D6508D">
        <w:t xml:space="preserve"> verejnú správu a regionálny rozvoj </w:t>
      </w:r>
      <w:r w:rsidRPr="00D6508D" w:rsidR="005C4959">
        <w:rPr>
          <w:b/>
          <w:bCs/>
          <w:u w:val="single"/>
        </w:rPr>
        <w:t>do</w:t>
      </w:r>
      <w:r w:rsidRPr="00D6508D" w:rsidR="00C109E0">
        <w:rPr>
          <w:b/>
          <w:bCs/>
          <w:u w:val="single"/>
        </w:rPr>
        <w:t xml:space="preserve"> </w:t>
      </w:r>
      <w:r w:rsidRPr="00D6508D" w:rsidR="00D6508D">
        <w:rPr>
          <w:b/>
          <w:bCs/>
          <w:u w:val="single"/>
        </w:rPr>
        <w:t>23</w:t>
      </w:r>
      <w:r w:rsidRPr="00D6508D" w:rsidR="00FA1BB2">
        <w:rPr>
          <w:b/>
          <w:bCs/>
          <w:u w:val="single"/>
        </w:rPr>
        <w:t xml:space="preserve">. </w:t>
      </w:r>
      <w:r w:rsidRPr="00D6508D" w:rsidR="00D6508D">
        <w:rPr>
          <w:b/>
          <w:bCs/>
          <w:u w:val="single"/>
        </w:rPr>
        <w:t>novembra</w:t>
      </w:r>
      <w:r w:rsidRPr="00D6508D">
        <w:rPr>
          <w:b/>
          <w:bCs/>
          <w:u w:val="single"/>
        </w:rPr>
        <w:t xml:space="preserve"> 20</w:t>
      </w:r>
      <w:r w:rsidRPr="00D6508D" w:rsidR="001F6E9F">
        <w:rPr>
          <w:b/>
          <w:bCs/>
          <w:u w:val="single"/>
        </w:rPr>
        <w:t>1</w:t>
      </w:r>
      <w:r w:rsidRPr="00D6508D" w:rsidR="00254FFE">
        <w:rPr>
          <w:b/>
          <w:bCs/>
          <w:u w:val="single"/>
        </w:rPr>
        <w:t>2</w:t>
      </w:r>
      <w:r w:rsidRPr="00D6508D" w:rsidR="00034AB9">
        <w:rPr>
          <w:b/>
          <w:bCs/>
          <w:u w:val="single"/>
        </w:rPr>
        <w:t>.</w:t>
      </w:r>
    </w:p>
    <w:p w:rsidR="00F306D9">
      <w:pPr>
        <w:jc w:val="both"/>
      </w:pP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Národnej rady Sl</w:t>
      </w:r>
      <w:r w:rsidR="001F6E9F">
        <w:t xml:space="preserve">ovenskej republiky pre financie a </w:t>
      </w:r>
      <w:r w:rsidR="00FA1BB2">
        <w:t xml:space="preserve"> roz</w:t>
      </w:r>
      <w:r w:rsidR="00254FFE">
        <w:t>poče</w:t>
      </w:r>
      <w:r w:rsidR="00254FFE">
        <w:t xml:space="preserve">t, ktorý pripraví </w:t>
      </w:r>
      <w:r w:rsidR="00D6508D">
        <w:t xml:space="preserve">spoločnú </w:t>
      </w:r>
      <w:r w:rsidR="00254FFE">
        <w:t>správu</w:t>
      </w:r>
      <w:r>
        <w:t xml:space="preserve"> o výsledku prerokovani</w:t>
      </w:r>
      <w:r w:rsidR="001F6E9F">
        <w:t>a uvedeného materiálu vo výbore</w:t>
      </w:r>
      <w:r>
        <w:t xml:space="preserve"> a návrh na uznesenie Národnej rady Slovenskej republiky.</w:t>
      </w:r>
    </w:p>
    <w:p w:rsidR="00F306D9">
      <w:pPr>
        <w:jc w:val="both"/>
      </w:pPr>
    </w:p>
    <w:p w:rsidR="00F306D9">
      <w:pPr>
        <w:jc w:val="both"/>
      </w:pPr>
    </w:p>
    <w:p w:rsidR="001F6E9F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>
        <w:rPr>
          <w:b/>
          <w:bCs/>
          <w:u w:val="single"/>
        </w:rPr>
        <w:t>Výsled</w:t>
      </w:r>
      <w:r w:rsidR="001F6E9F">
        <w:rPr>
          <w:b/>
          <w:bCs/>
          <w:u w:val="single"/>
        </w:rPr>
        <w:t>o</w:t>
      </w:r>
      <w:r>
        <w:rPr>
          <w:b/>
          <w:bCs/>
          <w:u w:val="single"/>
        </w:rPr>
        <w:t>k</w:t>
      </w:r>
      <w:r w:rsidR="001F6E9F">
        <w:rPr>
          <w:b/>
          <w:bCs/>
          <w:u w:val="single"/>
        </w:rPr>
        <w:t xml:space="preserve"> rokovania výboru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D6508D" w:rsidP="001F6E9F">
      <w:pPr>
        <w:pStyle w:val="Heading1"/>
        <w:spacing w:after="30"/>
        <w:jc w:val="both"/>
        <w:rPr>
          <w:lang w:val="sk-SK"/>
        </w:rPr>
      </w:pPr>
      <w:r w:rsidR="00F306D9">
        <w:tab/>
      </w:r>
      <w:r w:rsidRPr="00D6508D" w:rsidR="00F306D9">
        <w:rPr>
          <w:lang w:val="sk-SK"/>
        </w:rPr>
        <w:t>V súlade s rozhodnutím predsedu Národnej rady SR</w:t>
      </w:r>
      <w:r w:rsidRPr="00D6508D" w:rsidR="00EC4189">
        <w:rPr>
          <w:lang w:val="sk-SK"/>
        </w:rPr>
        <w:t xml:space="preserve"> </w:t>
      </w:r>
      <w:r w:rsidRPr="00D6508D">
        <w:rPr>
          <w:lang w:val="sk-SK"/>
        </w:rPr>
        <w:t>č. 258</w:t>
      </w:r>
      <w:r w:rsidRPr="00D6508D" w:rsidR="00475813">
        <w:rPr>
          <w:lang w:val="sk-SK"/>
        </w:rPr>
        <w:t xml:space="preserve"> </w:t>
      </w:r>
      <w:r w:rsidRPr="00D6508D" w:rsidR="00564037">
        <w:rPr>
          <w:lang w:val="sk-SK"/>
        </w:rPr>
        <w:t>z</w:t>
      </w:r>
      <w:r w:rsidRPr="00D6508D" w:rsidR="001F6E9F">
        <w:rPr>
          <w:lang w:val="sk-SK"/>
        </w:rPr>
        <w:t>o dňa</w:t>
      </w:r>
      <w:r w:rsidRPr="00D6508D" w:rsidR="00EC4189">
        <w:rPr>
          <w:lang w:val="sk-SK"/>
        </w:rPr>
        <w:t> </w:t>
      </w:r>
      <w:r w:rsidRPr="00D6508D">
        <w:rPr>
          <w:lang w:val="sk-SK"/>
        </w:rPr>
        <w:t>6</w:t>
      </w:r>
      <w:r w:rsidRPr="00D6508D" w:rsidR="00EC4189">
        <w:rPr>
          <w:lang w:val="sk-SK"/>
        </w:rPr>
        <w:t>.</w:t>
      </w:r>
      <w:r w:rsidRPr="00D6508D" w:rsidR="00F306D9">
        <w:rPr>
          <w:lang w:val="sk-SK"/>
        </w:rPr>
        <w:t xml:space="preserve"> </w:t>
      </w:r>
      <w:r w:rsidRPr="00D6508D">
        <w:rPr>
          <w:lang w:val="sk-SK"/>
        </w:rPr>
        <w:t>novembra</w:t>
      </w:r>
      <w:r w:rsidRPr="00D6508D" w:rsidR="00034AB9">
        <w:rPr>
          <w:lang w:val="sk-SK"/>
        </w:rPr>
        <w:t xml:space="preserve"> 20</w:t>
      </w:r>
      <w:r w:rsidRPr="00D6508D" w:rsidR="001F6E9F">
        <w:rPr>
          <w:lang w:val="sk-SK"/>
        </w:rPr>
        <w:t>1</w:t>
      </w:r>
      <w:r w:rsidRPr="00D6508D" w:rsidR="00254FFE">
        <w:rPr>
          <w:lang w:val="sk-SK"/>
        </w:rPr>
        <w:t>2</w:t>
      </w:r>
      <w:r w:rsidRPr="00D6508D" w:rsidR="00475813">
        <w:rPr>
          <w:lang w:val="sk-SK"/>
        </w:rPr>
        <w:t xml:space="preserve"> </w:t>
      </w:r>
      <w:r w:rsidRPr="00D6508D" w:rsidR="001E2B7A">
        <w:rPr>
          <w:lang w:val="sk-SK"/>
        </w:rPr>
        <w:t>určen</w:t>
      </w:r>
      <w:r w:rsidRPr="00D6508D">
        <w:rPr>
          <w:lang w:val="sk-SK"/>
        </w:rPr>
        <w:t>é</w:t>
      </w:r>
      <w:r w:rsidRPr="00D6508D" w:rsidR="001E2B7A">
        <w:rPr>
          <w:lang w:val="sk-SK"/>
        </w:rPr>
        <w:t xml:space="preserve"> výbor</w:t>
      </w:r>
      <w:r w:rsidRPr="00D6508D">
        <w:rPr>
          <w:lang w:val="sk-SK"/>
        </w:rPr>
        <w:t>y</w:t>
      </w:r>
      <w:r w:rsidRPr="00D6508D" w:rsidR="00F306D9">
        <w:rPr>
          <w:lang w:val="sk-SK"/>
        </w:rPr>
        <w:t xml:space="preserve"> Národnej rady </w:t>
      </w:r>
      <w:r w:rsidRPr="00D6508D" w:rsidR="001F6E9F">
        <w:rPr>
          <w:lang w:val="sk-SK"/>
        </w:rPr>
        <w:t>Slovenskej republiky prerokoval</w:t>
      </w:r>
      <w:r w:rsidRPr="00D6508D">
        <w:rPr>
          <w:lang w:val="sk-SK"/>
        </w:rPr>
        <w:t>i</w:t>
      </w:r>
      <w:r w:rsidRPr="00D6508D" w:rsidR="00F306D9">
        <w:rPr>
          <w:lang w:val="sk-SK"/>
        </w:rPr>
        <w:t xml:space="preserve"> </w:t>
      </w:r>
      <w:r>
        <w:rPr>
          <w:lang w:val="sk-SK"/>
        </w:rPr>
        <w:t>s</w:t>
      </w:r>
      <w:r w:rsidRPr="00D6508D">
        <w:rPr>
          <w:lang w:val="sk-SK"/>
        </w:rPr>
        <w:t>právu k n</w:t>
      </w:r>
      <w:r w:rsidRPr="00D6508D">
        <w:rPr>
          <w:bCs/>
          <w:lang w:val="sk-SK"/>
        </w:rPr>
        <w:t>ávrhu súhrnnej výročnej správy Slovenskej republiky za rok 2011</w:t>
      </w:r>
      <w:r w:rsidRPr="00D6508D">
        <w:rPr>
          <w:lang w:val="sk-SK"/>
        </w:rPr>
        <w:t xml:space="preserve"> (tlač 283)</w:t>
      </w:r>
      <w:r>
        <w:rPr>
          <w:lang w:val="sk-SK"/>
        </w:rPr>
        <w:t xml:space="preserve"> </w:t>
      </w:r>
      <w:r w:rsidR="00A014E7">
        <w:rPr>
          <w:lang w:val="sk-SK"/>
        </w:rPr>
        <w:t>:</w:t>
      </w:r>
    </w:p>
    <w:p w:rsidR="00A014E7" w:rsidRPr="00A014E7" w:rsidP="00A014E7"/>
    <w:p w:rsidR="00FA1BB2" w:rsidP="00FA1BB2">
      <w:pPr>
        <w:pStyle w:val="BodyText2"/>
        <w:numPr>
          <w:ilvl w:val="0"/>
          <w:numId w:val="4"/>
        </w:numPr>
      </w:pPr>
      <w:r>
        <w:t>Výbor Národnej rady Slovenskej republiky pr</w:t>
      </w:r>
      <w:r w:rsidR="00254FFE">
        <w:t xml:space="preserve">e financie a rozpočet (uzn. č. </w:t>
      </w:r>
      <w:r w:rsidR="00A014E7">
        <w:t>115</w:t>
      </w:r>
      <w:r w:rsidR="007F3AF2">
        <w:t xml:space="preserve"> zo dňa 1</w:t>
      </w:r>
      <w:r w:rsidR="00A014E7">
        <w:t>5</w:t>
      </w:r>
      <w:r>
        <w:t xml:space="preserve">. </w:t>
      </w:r>
      <w:r w:rsidR="00A014E7">
        <w:t>novembra</w:t>
      </w:r>
      <w:r w:rsidR="00254FFE">
        <w:t xml:space="preserve"> 2012</w:t>
      </w:r>
      <w:r>
        <w:t>)</w:t>
      </w:r>
    </w:p>
    <w:p w:rsidR="00A014E7" w:rsidP="00A014E7">
      <w:pPr>
        <w:pStyle w:val="BodyText2"/>
        <w:ind w:left="1065"/>
      </w:pPr>
    </w:p>
    <w:p w:rsidR="00D032F6" w:rsidRPr="001A2AFE" w:rsidP="00D032F6">
      <w:pPr>
        <w:widowControl w:val="0"/>
        <w:numPr>
          <w:ilvl w:val="0"/>
          <w:numId w:val="4"/>
        </w:numPr>
        <w:jc w:val="both"/>
        <w:rPr>
          <w:u w:val="single"/>
        </w:rPr>
      </w:pPr>
      <w:r>
        <w:t>V</w:t>
      </w:r>
      <w:r>
        <w:t xml:space="preserve">ýbor Národnej rady Slovenskej republiky pre verejnú správu a regionálny rozvoj </w:t>
      </w:r>
      <w:r w:rsidRPr="001A2AFE">
        <w:t xml:space="preserve">o predloženom návrhu </w:t>
      </w:r>
      <w:r w:rsidRPr="001A2AFE">
        <w:rPr>
          <w:b/>
        </w:rPr>
        <w:t>nerokoval</w:t>
      </w:r>
      <w:r w:rsidRPr="001A2AFE">
        <w:t>, nakoľko podľa § 52 ods. 2 zákona Národnej rady Slovenskej republiky č. 350/1996 Z.</w:t>
      </w:r>
      <w:r>
        <w:t xml:space="preserve"> </w:t>
      </w:r>
      <w:r w:rsidRPr="001A2AFE">
        <w:t>z. o rokovacom poriadku Národnej rady Slovenskej republiky v z</w:t>
      </w:r>
      <w:r w:rsidRPr="001A2AFE">
        <w:t xml:space="preserve">není neskorších predpisov </w:t>
      </w:r>
      <w:r w:rsidRPr="001A2AFE">
        <w:rPr>
          <w:b/>
        </w:rPr>
        <w:t>nebol uznášaniaschopný</w:t>
      </w:r>
      <w:r>
        <w:t>. Z celkového počtu 12</w:t>
      </w:r>
      <w:r w:rsidRPr="001A2AFE">
        <w:t xml:space="preserve"> poslancov - členov výboru boli prítomní </w:t>
      </w:r>
      <w:r>
        <w:t>6</w:t>
      </w:r>
      <w:r w:rsidRPr="001A2AFE">
        <w:t xml:space="preserve"> poslanci.</w:t>
      </w:r>
    </w:p>
    <w:p w:rsidR="00FA1BB2" w:rsidP="00FA1BB2">
      <w:pPr>
        <w:pStyle w:val="BodyText2"/>
      </w:pPr>
    </w:p>
    <w:p w:rsidR="00254FFE" w:rsidP="00FA1BB2">
      <w:pPr>
        <w:pStyle w:val="BodyText2"/>
      </w:pPr>
    </w:p>
    <w:p w:rsidR="00254FFE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  <w:ind w:firstLine="705"/>
      </w:pPr>
      <w:r w:rsidR="00881DE2">
        <w:t>P</w:t>
      </w:r>
      <w:r>
        <w:t xml:space="preserve">redloženú správu </w:t>
      </w:r>
      <w:r w:rsidR="00ED7E2F">
        <w:t xml:space="preserve">Výbor Národnej rady Slovenskej republiky pre financie a rozpočet </w:t>
      </w:r>
      <w:r>
        <w:t xml:space="preserve">prerokoval a svojim uznesením ju </w:t>
      </w:r>
      <w:r>
        <w:rPr>
          <w:b/>
        </w:rPr>
        <w:t>zobral na ved</w:t>
      </w:r>
      <w:r>
        <w:rPr>
          <w:b/>
        </w:rPr>
        <w:t>omie</w:t>
      </w:r>
      <w:r>
        <w:t xml:space="preserve">. Zároveň odporučil Národnej rade Slovenskej republiky </w:t>
      </w:r>
      <w:r w:rsidR="00A014E7">
        <w:t>s</w:t>
      </w:r>
      <w:r w:rsidRPr="00D6508D" w:rsidR="00A014E7">
        <w:t>právu k n</w:t>
      </w:r>
      <w:r w:rsidRPr="00D6508D" w:rsidR="00A014E7">
        <w:rPr>
          <w:bCs/>
        </w:rPr>
        <w:t>ávrhu súhrnnej výročnej správy Slovenskej republiky za rok 2011</w:t>
      </w:r>
      <w:r w:rsidRPr="00D6508D" w:rsidR="00A014E7">
        <w:t xml:space="preserve"> (tlač 283)</w:t>
      </w:r>
      <w:r w:rsidR="00A014E7">
        <w:t xml:space="preserve"> </w:t>
      </w:r>
      <w:r>
        <w:rPr>
          <w:b/>
        </w:rPr>
        <w:t>vziať na vedomie</w:t>
      </w:r>
      <w:r>
        <w:t>.</w:t>
      </w: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</w:pPr>
    </w:p>
    <w:p w:rsidR="00FA1BB2" w:rsidP="00FA1BB2">
      <w:pPr>
        <w:pStyle w:val="BodyText2"/>
        <w:ind w:firstLine="705"/>
      </w:pPr>
      <w:r>
        <w:t xml:space="preserve">Zo strany </w:t>
      </w:r>
      <w:r w:rsidR="00B17FCC">
        <w:t>výbor</w:t>
      </w:r>
      <w:r w:rsidR="00ED7E2F">
        <w:t>u</w:t>
      </w:r>
      <w:r w:rsidR="00B17FCC">
        <w:t xml:space="preserve"> </w:t>
      </w:r>
      <w:r>
        <w:t>Národnej rady Slovenskej republiky ani poslancov neboli predložené iné stanoviská, pripomienky či pozmeňujúce alebo doplňujúce návrhy v súlade s § 75 ods. 2 zákona NR SR č. 350/1996 Z. z. o rokovacom poriadku NR SR v znení neskorších predpisov.</w:t>
      </w:r>
    </w:p>
    <w:p w:rsidR="00FA1BB2" w:rsidP="00FA1BB2">
      <w:pPr>
        <w:pStyle w:val="BodyText2"/>
        <w:ind w:firstLine="705"/>
        <w:jc w:val="left"/>
      </w:pPr>
    </w:p>
    <w:p w:rsidR="00FA1BB2" w:rsidP="00FA1BB2">
      <w:pPr>
        <w:pStyle w:val="BodyText2"/>
        <w:ind w:firstLine="705"/>
        <w:jc w:val="left"/>
      </w:pPr>
    </w:p>
    <w:p w:rsidR="00FA1BB2" w:rsidP="00FA1BB2">
      <w:pPr>
        <w:ind w:firstLine="708"/>
        <w:jc w:val="both"/>
      </w:pPr>
      <w:r>
        <w:t xml:space="preserve">Gestorský výbor podľa § 79 ods. 4 a 5 </w:t>
      </w:r>
      <w:r w:rsidR="00B17FCC">
        <w:t>schválil informáciu</w:t>
      </w:r>
      <w:r>
        <w:t xml:space="preserve"> uznesením č. </w:t>
      </w:r>
      <w:r w:rsidR="001F4897">
        <w:t>122</w:t>
      </w:r>
      <w:r>
        <w:t xml:space="preserve"> zo dňa</w:t>
      </w:r>
    </w:p>
    <w:p w:rsidR="00FA1BB2" w:rsidP="00FA1BB2">
      <w:pPr>
        <w:jc w:val="both"/>
      </w:pPr>
      <w:r>
        <w:t xml:space="preserve"> </w:t>
      </w:r>
      <w:r w:rsidR="00A014E7">
        <w:t>23</w:t>
      </w:r>
      <w:r>
        <w:t xml:space="preserve">. </w:t>
      </w:r>
      <w:r w:rsidR="00A014E7">
        <w:t>novembra</w:t>
      </w:r>
      <w:r w:rsidR="00B17FCC">
        <w:t xml:space="preserve"> 201</w:t>
      </w:r>
      <w:r w:rsidR="00254FFE">
        <w:t>2</w:t>
      </w:r>
      <w:r>
        <w:t>.</w:t>
      </w:r>
    </w:p>
    <w:p w:rsidR="00FA1BB2" w:rsidP="00FA1BB2">
      <w:pPr>
        <w:pStyle w:val="BodyText2"/>
        <w:ind w:left="705"/>
        <w:jc w:val="center"/>
        <w:rPr>
          <w:b/>
        </w:rPr>
      </w:pPr>
    </w:p>
    <w:p w:rsidR="00FA1BB2" w:rsidP="00FA1BB2">
      <w:pPr>
        <w:pStyle w:val="BodyText2"/>
        <w:ind w:left="705"/>
        <w:jc w:val="center"/>
        <w:rPr>
          <w:b/>
        </w:rPr>
      </w:pPr>
    </w:p>
    <w:p w:rsidR="00FA1BB2" w:rsidP="00FA1BB2">
      <w:pPr>
        <w:pStyle w:val="BodyText2"/>
      </w:pPr>
      <w:r>
        <w:t xml:space="preserve">Určil poslanca </w:t>
      </w:r>
      <w:r w:rsidRPr="00A014E7" w:rsidR="00A014E7">
        <w:rPr>
          <w:b/>
        </w:rPr>
        <w:t>Jaroslava Demiana</w:t>
      </w:r>
      <w:r w:rsidR="00A014E7">
        <w:t xml:space="preserve"> </w:t>
      </w:r>
      <w:r>
        <w:t>za spravodajcu výboru.</w:t>
      </w:r>
    </w:p>
    <w:p w:rsidR="00FA1BB2" w:rsidP="00FA1BB2">
      <w:pPr>
        <w:jc w:val="both"/>
      </w:pPr>
    </w:p>
    <w:p w:rsidR="00FA1BB2" w:rsidP="00FA1BB2">
      <w:pPr>
        <w:jc w:val="both"/>
      </w:pPr>
    </w:p>
    <w:p w:rsidR="00FA1BB2" w:rsidP="00FA1BB2">
      <w:pPr>
        <w:pStyle w:val="BodyText2"/>
      </w:pPr>
      <w:r>
        <w:t>Výbor ho poveril</w:t>
      </w:r>
    </w:p>
    <w:p w:rsidR="00FA1BB2" w:rsidP="00FA1BB2">
      <w:pPr>
        <w:pStyle w:val="BodyText2"/>
      </w:pPr>
    </w:p>
    <w:p w:rsidR="00FA1BB2" w:rsidP="00FA1BB2">
      <w:pPr>
        <w:pStyle w:val="BodyText3"/>
        <w:numPr>
          <w:ilvl w:val="1"/>
          <w:numId w:val="1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predniesť správu výboru na schôdzi Národnej rady Slovenskej republiky </w:t>
      </w:r>
    </w:p>
    <w:p w:rsidR="00FA1BB2" w:rsidP="00FA1BB2">
      <w:pPr>
        <w:jc w:val="both"/>
        <w:rPr>
          <w:bCs/>
        </w:rPr>
      </w:pPr>
    </w:p>
    <w:p w:rsidR="00FA1BB2" w:rsidP="00FA1BB2">
      <w:pPr>
        <w:pStyle w:val="BodyText3"/>
        <w:numPr>
          <w:ilvl w:val="0"/>
          <w:numId w:val="2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>navrhnúť Národnej rade Slovenskej republiky postup pri hlasovaní o pozmeňujúcich a doplňujúcich návrhoch, ktoré vyplynuli z rozpravy a hlasovať o predmetnej správe ihneď po ukončení rozpravy k nej</w:t>
      </w:r>
    </w:p>
    <w:p w:rsidR="00FA1BB2" w:rsidP="00FA1BB2">
      <w:pPr>
        <w:pStyle w:val="BodyText3"/>
        <w:ind w:left="708"/>
        <w:rPr>
          <w:b w:val="0"/>
          <w:bCs/>
          <w:lang w:val="sk-SK"/>
        </w:rPr>
      </w:pPr>
    </w:p>
    <w:p w:rsidR="00FA1BB2" w:rsidP="00FA1BB2">
      <w:pPr>
        <w:pStyle w:val="Heading2"/>
        <w:ind w:left="1416" w:firstLine="708"/>
        <w:jc w:val="left"/>
        <w:rPr>
          <w:b/>
          <w:bCs/>
        </w:rPr>
      </w:pPr>
    </w:p>
    <w:p w:rsidR="00FA1BB2" w:rsidP="00FA1BB2">
      <w:pPr>
        <w:jc w:val="center"/>
      </w:pPr>
      <w:r>
        <w:t>Návrh uznesenia Národnej rady Slovenskej republiky je prílohou tejto správy.</w:t>
      </w: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  <w:r>
        <w:t xml:space="preserve">Bratislava </w:t>
      </w:r>
      <w:r w:rsidR="00A014E7">
        <w:t>2</w:t>
      </w:r>
      <w:r w:rsidR="007F3AF2">
        <w:t>3</w:t>
      </w:r>
      <w:r w:rsidR="00A014E7">
        <w:t>. novembra</w:t>
      </w:r>
      <w:r w:rsidR="00254FFE">
        <w:t xml:space="preserve"> 2012</w:t>
      </w: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</w:pPr>
    </w:p>
    <w:p w:rsidR="00FA1BB2" w:rsidP="00FA1BB2">
      <w:pPr>
        <w:pStyle w:val="BodyText2"/>
        <w:jc w:val="center"/>
        <w:rPr>
          <w:b/>
          <w:bCs/>
        </w:rPr>
      </w:pPr>
      <w:r w:rsidR="00254FFE">
        <w:rPr>
          <w:b/>
          <w:bCs/>
        </w:rPr>
        <w:t>Daniel  D u c h o</w:t>
      </w:r>
      <w:r w:rsidR="00EE2819">
        <w:rPr>
          <w:b/>
          <w:bCs/>
        </w:rPr>
        <w:t> </w:t>
      </w:r>
      <w:r w:rsidR="00254FFE">
        <w:rPr>
          <w:b/>
          <w:bCs/>
        </w:rPr>
        <w:t>ň</w:t>
      </w:r>
      <w:r w:rsidR="00EE2819">
        <w:rPr>
          <w:b/>
          <w:bCs/>
        </w:rPr>
        <w:t>, v.r.</w:t>
      </w:r>
    </w:p>
    <w:p w:rsidR="00FA1BB2" w:rsidP="00FA1BB2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A1BB2" w:rsidP="00FA1BB2">
      <w:pPr>
        <w:pStyle w:val="BodyText2"/>
        <w:jc w:val="center"/>
        <w:rPr>
          <w:b/>
          <w:bCs/>
        </w:rPr>
      </w:pPr>
      <w:r w:rsidR="00B17FCC">
        <w:rPr>
          <w:b/>
          <w:bCs/>
        </w:rPr>
        <w:t>Výboru NR SR pre financie a</w:t>
      </w:r>
      <w:r>
        <w:rPr>
          <w:b/>
          <w:bCs/>
        </w:rPr>
        <w:t xml:space="preserve"> </w:t>
      </w:r>
      <w:r w:rsidR="00B17FCC">
        <w:rPr>
          <w:b/>
          <w:bCs/>
        </w:rPr>
        <w:t xml:space="preserve">rozpočet </w:t>
      </w:r>
    </w:p>
    <w:p w:rsidR="00FA1BB2" w:rsidP="00FA1BB2">
      <w:pPr>
        <w:pStyle w:val="BodyTextIndent"/>
      </w:pPr>
    </w:p>
    <w:p w:rsidR="00FA1BB2" w:rsidP="00FA1BB2"/>
    <w:p w:rsidR="00FA1BB2" w:rsidP="00FA1BB2"/>
    <w:p w:rsidR="00FA1BB2" w:rsidP="00FA1BB2"/>
    <w:p w:rsidR="00FA1BB2" w:rsidP="00FA1BB2"/>
    <w:p w:rsidR="00FA1BB2" w:rsidP="00FA1BB2"/>
    <w:p w:rsidR="00B17FCC" w:rsidP="00FA1BB2"/>
    <w:p w:rsidR="00B17FCC" w:rsidP="00FA1BB2"/>
    <w:p w:rsidR="00B17FCC" w:rsidP="00FA1BB2"/>
    <w:p w:rsidR="00FA1BB2" w:rsidP="00FA1BB2">
      <w:pPr>
        <w:pStyle w:val="Title"/>
      </w:pPr>
      <w:r>
        <w:t>NÁRODNÁ RADA SLOVENSKEJ REPUBLIKY</w:t>
      </w:r>
    </w:p>
    <w:p w:rsidR="00FA1BB2" w:rsidP="00FA1BB2">
      <w:pPr>
        <w:pStyle w:val="Subtitle"/>
      </w:pPr>
      <w:r>
        <w:t>V</w:t>
      </w:r>
      <w:r w:rsidR="00254FFE">
        <w:t>I</w:t>
      </w:r>
      <w:r>
        <w:t>. volebné obdobie</w:t>
      </w:r>
    </w:p>
    <w:p w:rsidR="00FA1BB2" w:rsidP="00FA1BB2">
      <w:pPr>
        <w:pStyle w:val="Subtitle"/>
      </w:pPr>
      <w:r>
        <w:t xml:space="preserve">––––––––––––––––––––––––––––––––––––––––––––––––––––––––––––––– 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pStyle w:val="Heading1"/>
      </w:pPr>
    </w:p>
    <w:p w:rsidR="00FA1BB2" w:rsidP="00FA1BB2">
      <w:pPr>
        <w:pStyle w:val="Heading1"/>
      </w:pPr>
      <w:r>
        <w:t>K </w:t>
      </w:r>
      <w:r w:rsidR="007F3AF2">
        <w:t>číslu:</w:t>
      </w:r>
      <w:r w:rsidR="00A014E7">
        <w:t xml:space="preserve"> 2224</w:t>
      </w:r>
      <w:r w:rsidR="00254FFE">
        <w:t>/2012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U z n e s e n i a</w:t>
      </w: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A1BB2" w:rsidP="00FA1BB2">
      <w:pPr>
        <w:jc w:val="center"/>
        <w:rPr>
          <w:b/>
          <w:bCs/>
        </w:rPr>
      </w:pPr>
    </w:p>
    <w:p w:rsidR="00FA1BB2" w:rsidP="00FA1BB2">
      <w:pPr>
        <w:jc w:val="center"/>
        <w:rPr>
          <w:b/>
          <w:bCs/>
        </w:rPr>
      </w:pPr>
      <w:r>
        <w:rPr>
          <w:b/>
          <w:bCs/>
        </w:rPr>
        <w:t xml:space="preserve">z ...... </w:t>
      </w:r>
      <w:r w:rsidR="00A014E7">
        <w:rPr>
          <w:b/>
          <w:bCs/>
        </w:rPr>
        <w:t>decembra</w:t>
      </w:r>
      <w:r>
        <w:rPr>
          <w:b/>
          <w:bCs/>
        </w:rPr>
        <w:t xml:space="preserve"> 20</w:t>
      </w:r>
      <w:r w:rsidR="00B17FCC">
        <w:rPr>
          <w:b/>
          <w:bCs/>
        </w:rPr>
        <w:t>1</w:t>
      </w:r>
      <w:r w:rsidR="00254FFE">
        <w:rPr>
          <w:b/>
          <w:bCs/>
        </w:rPr>
        <w:t>2</w:t>
      </w:r>
    </w:p>
    <w:p w:rsidR="00FA1BB2" w:rsidP="00FA1BB2">
      <w:pPr>
        <w:jc w:val="center"/>
      </w:pPr>
    </w:p>
    <w:p w:rsidR="00FA1BB2" w:rsidP="00FA1BB2">
      <w:pPr>
        <w:jc w:val="center"/>
      </w:pPr>
    </w:p>
    <w:p w:rsidR="00FA1BB2" w:rsidP="00FA1BB2">
      <w:pPr>
        <w:jc w:val="center"/>
        <w:rPr>
          <w:b/>
          <w:bCs/>
        </w:rPr>
      </w:pPr>
    </w:p>
    <w:p w:rsidR="00FA1BB2" w:rsidRPr="007F3AF2" w:rsidP="00254FFE">
      <w:pPr>
        <w:ind w:firstLine="708"/>
        <w:jc w:val="both"/>
        <w:rPr>
          <w:bCs/>
        </w:rPr>
      </w:pPr>
      <w:r w:rsidRPr="00254FFE">
        <w:rPr>
          <w:bCs/>
        </w:rPr>
        <w:t>k </w:t>
      </w:r>
      <w:r w:rsidRPr="00D6508D" w:rsidR="00A014E7">
        <w:t>n</w:t>
      </w:r>
      <w:r w:rsidRPr="00D6508D" w:rsidR="00A014E7">
        <w:rPr>
          <w:bCs/>
        </w:rPr>
        <w:t>ávrhu súhrnnej výročnej správy Slovenskej republiky za rok 2011</w:t>
      </w:r>
      <w:r w:rsidRPr="00D6508D" w:rsidR="00A014E7">
        <w:t xml:space="preserve"> (tlač 283)</w:t>
      </w:r>
    </w:p>
    <w:p w:rsidR="00FA1BB2" w:rsidP="00FA1BB2">
      <w:pPr>
        <w:ind w:firstLine="708"/>
        <w:rPr>
          <w:b/>
          <w:bCs/>
        </w:rPr>
      </w:pPr>
    </w:p>
    <w:p w:rsidR="00FA1BB2" w:rsidP="00FA1BB2">
      <w:pPr>
        <w:ind w:firstLine="708"/>
      </w:pPr>
      <w:r>
        <w:t xml:space="preserve"> </w:t>
      </w:r>
    </w:p>
    <w:p w:rsidR="00FA1BB2" w:rsidRPr="00254FFE" w:rsidP="00FA1BB2">
      <w:pPr>
        <w:ind w:firstLine="708"/>
        <w:rPr>
          <w:sz w:val="28"/>
          <w:szCs w:val="28"/>
        </w:rPr>
      </w:pPr>
      <w:r w:rsidRPr="00254FFE">
        <w:rPr>
          <w:sz w:val="28"/>
          <w:szCs w:val="28"/>
        </w:rPr>
        <w:t>Národná rada Slovenskej republiky</w:t>
      </w:r>
    </w:p>
    <w:p w:rsidR="00FA1BB2" w:rsidP="00FA1BB2">
      <w:pPr>
        <w:ind w:firstLine="708"/>
        <w:rPr>
          <w:b/>
          <w:bCs/>
        </w:rPr>
      </w:pPr>
    </w:p>
    <w:p w:rsidR="00FA1BB2" w:rsidRPr="007F3AF2" w:rsidP="00FA1BB2">
      <w:pPr>
        <w:ind w:firstLine="708"/>
        <w:rPr>
          <w:b/>
          <w:bCs/>
          <w:sz w:val="36"/>
          <w:szCs w:val="36"/>
        </w:rPr>
      </w:pPr>
      <w:r w:rsidRPr="007F3AF2">
        <w:rPr>
          <w:b/>
          <w:bCs/>
          <w:sz w:val="36"/>
          <w:szCs w:val="36"/>
        </w:rPr>
        <w:t>b e r i e   n a   v e d o m i e</w:t>
      </w:r>
    </w:p>
    <w:p w:rsidR="00FA1BB2" w:rsidRPr="007F3AF2" w:rsidP="00FA1BB2">
      <w:pPr>
        <w:jc w:val="center"/>
        <w:rPr>
          <w:sz w:val="36"/>
          <w:szCs w:val="36"/>
        </w:rPr>
      </w:pPr>
    </w:p>
    <w:p w:rsidR="008B4018" w:rsidP="008B4018">
      <w:pPr>
        <w:ind w:left="1416"/>
      </w:pPr>
      <w:r>
        <w:t>návrh súhrnnej výročnej správy Slovenskej republiky za rok 2011, podľa</w:t>
      </w:r>
    </w:p>
    <w:p w:rsidR="008B4018" w:rsidP="008B4018">
      <w:pPr>
        <w:ind w:firstLine="708"/>
      </w:pPr>
      <w:r>
        <w:t xml:space="preserve">ktorej : </w:t>
      </w:r>
    </w:p>
    <w:p w:rsidR="008B4018" w:rsidP="008B4018">
      <w:pPr>
        <w:ind w:firstLine="708"/>
      </w:pPr>
    </w:p>
    <w:p w:rsidR="008B4018" w:rsidRPr="007C5A7D" w:rsidP="008B4018">
      <w:pPr>
        <w:ind w:left="708"/>
        <w:jc w:val="both"/>
      </w:pPr>
      <w:r>
        <w:t>a</w:t>
      </w:r>
      <w:r w:rsidRPr="00C75783">
        <w:t xml:space="preserve">) príjmy verejnej správy Slovenskej </w:t>
      </w:r>
      <w:r w:rsidRPr="007C5A7D">
        <w:t xml:space="preserve">republiky v jednotnej metodike platnej pre Európsku úniu (ESA 95) podľa definitívnych údajov zverejnených Eurostatom 22. októbra 2012 v roku 2011 dosiahli  </w:t>
      </w:r>
      <w:r w:rsidRPr="007C5A7D">
        <w:rPr>
          <w:bCs/>
        </w:rPr>
        <w:t>23 789 854</w:t>
      </w:r>
      <w:r w:rsidRPr="007C5A7D">
        <w:t xml:space="preserve"> tis. eur, výdavky </w:t>
      </w:r>
      <w:r w:rsidRPr="007C5A7D">
        <w:rPr>
          <w:bCs/>
        </w:rPr>
        <w:t xml:space="preserve">27 203 845 </w:t>
      </w:r>
      <w:r w:rsidRPr="007C5A7D">
        <w:t xml:space="preserve">tis. eur a schodok </w:t>
      </w:r>
      <w:r w:rsidRPr="007C5A7D">
        <w:rPr>
          <w:bCs/>
          <w:szCs w:val="22"/>
        </w:rPr>
        <w:t xml:space="preserve">3 413 991 </w:t>
      </w:r>
      <w:r w:rsidRPr="007C5A7D">
        <w:t>tis. eur;</w:t>
      </w:r>
    </w:p>
    <w:p w:rsidR="008B4018" w:rsidRPr="007C5A7D" w:rsidP="008B4018">
      <w:pPr>
        <w:ind w:left="420"/>
        <w:jc w:val="both"/>
      </w:pPr>
    </w:p>
    <w:p w:rsidR="008B4018" w:rsidRPr="007C5A7D" w:rsidP="008B4018">
      <w:pPr>
        <w:ind w:left="708"/>
        <w:jc w:val="both"/>
      </w:pPr>
      <w:r w:rsidRPr="007C5A7D">
        <w:t xml:space="preserve">b) podiel schodku verejnej správy Slovenskej republiky na hrubom domácom produkte v jednotnej metodike platnej pre Európsku úniu (ESA 95) podľa definitívnych údajov zverejnených Eurostatom 22. októbra 2012 v roku 2011 dosiahol 4,9 %; </w:t>
      </w:r>
    </w:p>
    <w:p w:rsidR="008B4018" w:rsidRPr="007C5A7D" w:rsidP="008B4018">
      <w:pPr>
        <w:ind w:left="420"/>
        <w:jc w:val="both"/>
      </w:pPr>
    </w:p>
    <w:p w:rsidR="008B4018" w:rsidRPr="007C5A7D" w:rsidP="008B4018">
      <w:pPr>
        <w:ind w:left="708"/>
        <w:jc w:val="both"/>
      </w:pPr>
      <w:r w:rsidRPr="007C5A7D">
        <w:t>c) konsolidovaný dlh verejnej správy Slovenskej republiky podľa údajov v jednotnej metodike platnej pre Európsku úniu (ESA 95) podľa definitívnych údajov zverejnených Eurostatom 22. októbra 2012 dosiahol k 31. decembru 2011 sumu 29 911 262 tis. eur, čo predstavuje 43,3 % hrubého domáceho produktu;</w:t>
      </w:r>
    </w:p>
    <w:p w:rsidR="008B4018" w:rsidRPr="007C5A7D" w:rsidP="008B4018">
      <w:pPr>
        <w:ind w:left="420"/>
        <w:jc w:val="both"/>
      </w:pPr>
    </w:p>
    <w:p w:rsidR="008B4018" w:rsidRPr="007C5A7D" w:rsidP="008B4018">
      <w:pPr>
        <w:ind w:left="708"/>
        <w:jc w:val="both"/>
      </w:pPr>
      <w:r w:rsidRPr="007C5A7D">
        <w:t xml:space="preserve">d) konsolidované aktíva súhrnného celku verejnej správy Slovenskej republiky k 31.12.2011 dosiahli 53 482 791 tis. eur, konsolidované pasíva 53 482 791 tis. eur a konsolidovaný výsledok hospodárenia  </w:t>
      </w:r>
      <w:r w:rsidRPr="007C5A7D">
        <w:rPr>
          <w:bCs/>
          <w:szCs w:val="22"/>
        </w:rPr>
        <w:t>-2 519 135</w:t>
      </w:r>
      <w:r w:rsidRPr="007C5A7D">
        <w:t xml:space="preserve"> tis. eur</w:t>
      </w:r>
      <w:r>
        <w:t>.</w:t>
      </w:r>
    </w:p>
    <w:p w:rsidR="00BC0A9B" w:rsidP="005F6E0D">
      <w:pPr>
        <w:jc w:val="center"/>
        <w:rPr>
          <w:b/>
          <w:bCs/>
          <w:caps/>
          <w:sz w:val="28"/>
        </w:rPr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7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3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7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819">
      <w:rPr>
        <w:rStyle w:val="PageNumber"/>
        <w:noProof/>
      </w:rPr>
      <w:t>2</w:t>
    </w:r>
    <w:r>
      <w:rPr>
        <w:rStyle w:val="PageNumber"/>
      </w:rPr>
      <w:fldChar w:fldCharType="end"/>
    </w:r>
  </w:p>
  <w:p w:rsidR="005813C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A43665C"/>
    <w:multiLevelType w:val="hybridMultilevel"/>
    <w:tmpl w:val="5DFA9362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19D"/>
    <w:rsid w:val="00022B24"/>
    <w:rsid w:val="00023469"/>
    <w:rsid w:val="00034AB9"/>
    <w:rsid w:val="00040979"/>
    <w:rsid w:val="000463E4"/>
    <w:rsid w:val="00065993"/>
    <w:rsid w:val="00072611"/>
    <w:rsid w:val="00082D81"/>
    <w:rsid w:val="00091441"/>
    <w:rsid w:val="000A0BA7"/>
    <w:rsid w:val="001169A0"/>
    <w:rsid w:val="00121B5C"/>
    <w:rsid w:val="0018388A"/>
    <w:rsid w:val="001A2AFE"/>
    <w:rsid w:val="001C54E0"/>
    <w:rsid w:val="001C6886"/>
    <w:rsid w:val="001D6941"/>
    <w:rsid w:val="001E2B7A"/>
    <w:rsid w:val="001F4897"/>
    <w:rsid w:val="001F6BFD"/>
    <w:rsid w:val="001F6E9F"/>
    <w:rsid w:val="0020774B"/>
    <w:rsid w:val="00230D37"/>
    <w:rsid w:val="00254FFE"/>
    <w:rsid w:val="002C5F5C"/>
    <w:rsid w:val="002D671A"/>
    <w:rsid w:val="00321BD5"/>
    <w:rsid w:val="003505D2"/>
    <w:rsid w:val="00392BDD"/>
    <w:rsid w:val="00396486"/>
    <w:rsid w:val="003A4E9B"/>
    <w:rsid w:val="003B25B5"/>
    <w:rsid w:val="003C0718"/>
    <w:rsid w:val="003C611F"/>
    <w:rsid w:val="0040185B"/>
    <w:rsid w:val="00423B06"/>
    <w:rsid w:val="00444A31"/>
    <w:rsid w:val="00475813"/>
    <w:rsid w:val="004B65D8"/>
    <w:rsid w:val="00501D5B"/>
    <w:rsid w:val="00501E54"/>
    <w:rsid w:val="00564037"/>
    <w:rsid w:val="005813C7"/>
    <w:rsid w:val="005C4959"/>
    <w:rsid w:val="005F6E0D"/>
    <w:rsid w:val="00602C97"/>
    <w:rsid w:val="00630730"/>
    <w:rsid w:val="0063097A"/>
    <w:rsid w:val="006422D5"/>
    <w:rsid w:val="006C1C37"/>
    <w:rsid w:val="006C3A81"/>
    <w:rsid w:val="006C3D70"/>
    <w:rsid w:val="006D30CF"/>
    <w:rsid w:val="006D7329"/>
    <w:rsid w:val="006E0CF3"/>
    <w:rsid w:val="0073443E"/>
    <w:rsid w:val="007566B6"/>
    <w:rsid w:val="007B2DC3"/>
    <w:rsid w:val="007C5A7D"/>
    <w:rsid w:val="007F15EC"/>
    <w:rsid w:val="007F3AF2"/>
    <w:rsid w:val="008135C2"/>
    <w:rsid w:val="00817378"/>
    <w:rsid w:val="008237BC"/>
    <w:rsid w:val="008335B7"/>
    <w:rsid w:val="0084315E"/>
    <w:rsid w:val="008441DF"/>
    <w:rsid w:val="0086439E"/>
    <w:rsid w:val="00881DE2"/>
    <w:rsid w:val="008B4018"/>
    <w:rsid w:val="008C1F3A"/>
    <w:rsid w:val="008D1747"/>
    <w:rsid w:val="008D443B"/>
    <w:rsid w:val="008D6B5F"/>
    <w:rsid w:val="009141D0"/>
    <w:rsid w:val="00940F72"/>
    <w:rsid w:val="0095190E"/>
    <w:rsid w:val="00981927"/>
    <w:rsid w:val="009A40BA"/>
    <w:rsid w:val="009C2A29"/>
    <w:rsid w:val="009C7F7E"/>
    <w:rsid w:val="009D29FD"/>
    <w:rsid w:val="009F09D5"/>
    <w:rsid w:val="00A014E7"/>
    <w:rsid w:val="00A57BA5"/>
    <w:rsid w:val="00A6347E"/>
    <w:rsid w:val="00A71675"/>
    <w:rsid w:val="00A83707"/>
    <w:rsid w:val="00AB1DD6"/>
    <w:rsid w:val="00AB27F9"/>
    <w:rsid w:val="00AD519D"/>
    <w:rsid w:val="00B0644E"/>
    <w:rsid w:val="00B17FCC"/>
    <w:rsid w:val="00B41DE8"/>
    <w:rsid w:val="00B45B81"/>
    <w:rsid w:val="00B73A63"/>
    <w:rsid w:val="00B7643E"/>
    <w:rsid w:val="00B77C6C"/>
    <w:rsid w:val="00BA08CC"/>
    <w:rsid w:val="00BC0A9B"/>
    <w:rsid w:val="00BE026F"/>
    <w:rsid w:val="00C0358E"/>
    <w:rsid w:val="00C109E0"/>
    <w:rsid w:val="00C33652"/>
    <w:rsid w:val="00C6759E"/>
    <w:rsid w:val="00C75783"/>
    <w:rsid w:val="00C77018"/>
    <w:rsid w:val="00CB2C69"/>
    <w:rsid w:val="00D032F6"/>
    <w:rsid w:val="00D42EF1"/>
    <w:rsid w:val="00D5004F"/>
    <w:rsid w:val="00D6508D"/>
    <w:rsid w:val="00D86F5F"/>
    <w:rsid w:val="00D913DD"/>
    <w:rsid w:val="00D91FA5"/>
    <w:rsid w:val="00DC38E3"/>
    <w:rsid w:val="00DF1780"/>
    <w:rsid w:val="00E235DB"/>
    <w:rsid w:val="00E42D74"/>
    <w:rsid w:val="00E514B8"/>
    <w:rsid w:val="00EC4189"/>
    <w:rsid w:val="00ED7E2F"/>
    <w:rsid w:val="00ED7EB2"/>
    <w:rsid w:val="00EE2819"/>
    <w:rsid w:val="00F21BF7"/>
    <w:rsid w:val="00F25ECD"/>
    <w:rsid w:val="00F27ED9"/>
    <w:rsid w:val="00F306D9"/>
    <w:rsid w:val="00F53E28"/>
    <w:rsid w:val="00FA1BB2"/>
    <w:rsid w:val="00FD5FF0"/>
    <w:rsid w:val="00FF122D"/>
    <w:rsid w:val="00FF4E7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paragraph" w:styleId="BalloonText">
    <w:name w:val="Balloon Text"/>
    <w:basedOn w:val="Normal"/>
    <w:semiHidden/>
    <w:rsid w:val="009A4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91</cp:revision>
  <cp:lastPrinted>2010-10-12T19:14:00Z</cp:lastPrinted>
  <dcterms:created xsi:type="dcterms:W3CDTF">2002-06-04T07:26:00Z</dcterms:created>
  <dcterms:modified xsi:type="dcterms:W3CDTF">2012-11-26T07:55:00Z</dcterms:modified>
</cp:coreProperties>
</file>