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37E13" w:rsidP="00137E13">
      <w:pPr>
        <w:pStyle w:val="Heading2"/>
        <w:bidi w:val="0"/>
        <w:ind w:hanging="3649"/>
        <w:rPr>
          <w:rFonts w:hint="default"/>
        </w:rPr>
      </w:pPr>
      <w:r>
        <w:rPr>
          <w:rFonts w:hint="default"/>
        </w:rPr>
        <w:t>Ú</w:t>
      </w:r>
      <w:r>
        <w:rPr>
          <w:rFonts w:hint="default"/>
        </w:rPr>
        <w:t>STAVNOPRÁ</w:t>
      </w:r>
      <w:r>
        <w:rPr>
          <w:rFonts w:hint="default"/>
        </w:rPr>
        <w:t>VNY VÝ</w:t>
      </w:r>
      <w:r>
        <w:rPr>
          <w:rFonts w:hint="default"/>
        </w:rPr>
        <w:t>BOR</w:t>
      </w:r>
    </w:p>
    <w:p w:rsidR="00137E13" w:rsidP="00137E13">
      <w:pPr>
        <w:bidi w:val="0"/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NÁRODNEJ RADY SLOVENSKEJ REPUBLIKY</w:t>
      </w:r>
    </w:p>
    <w:p w:rsidR="00137E13" w:rsidP="00137E13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 xml:space="preserve"> 19. schôdza</w:t>
      </w:r>
    </w:p>
    <w:p w:rsidR="00137E13" w:rsidP="00137E13">
      <w:pPr>
        <w:bidi w:val="0"/>
        <w:ind w:left="5592" w:hanging="1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  <w:tab/>
        <w:tab/>
        <w:t xml:space="preserve"> Číslo: CDR-1921/2012</w:t>
      </w:r>
    </w:p>
    <w:p w:rsidR="00137E13" w:rsidP="00137E13">
      <w:pPr>
        <w:bidi w:val="0"/>
        <w:rPr>
          <w:rFonts w:ascii="AT*Toronto" w:hAnsi="AT*Toronto"/>
          <w:szCs w:val="20"/>
        </w:rPr>
      </w:pPr>
    </w:p>
    <w:p w:rsidR="00137E13" w:rsidP="00137E13">
      <w:pPr>
        <w:bidi w:val="0"/>
        <w:spacing w:line="360" w:lineRule="auto"/>
        <w:jc w:val="center"/>
        <w:rPr>
          <w:rFonts w:ascii="AT*Toronto" w:hAnsi="AT*Toronto"/>
          <w:sz w:val="36"/>
          <w:szCs w:val="20"/>
        </w:rPr>
      </w:pPr>
      <w:r>
        <w:rPr>
          <w:rFonts w:ascii="AT*Toronto" w:hAnsi="AT*Toronto"/>
          <w:sz w:val="36"/>
          <w:szCs w:val="20"/>
        </w:rPr>
        <w:t>145</w:t>
      </w:r>
    </w:p>
    <w:p w:rsidR="00137E13" w:rsidP="00137E13">
      <w:pPr>
        <w:bidi w:val="0"/>
        <w:spacing w:line="360" w:lineRule="auto"/>
        <w:jc w:val="center"/>
        <w:rPr>
          <w:rFonts w:ascii="AT*Toronto" w:hAnsi="AT*Toronto"/>
          <w:b/>
          <w:szCs w:val="20"/>
        </w:rPr>
      </w:pPr>
      <w:r>
        <w:rPr>
          <w:rFonts w:ascii="Times New Roman" w:hAnsi="Times New Roman"/>
          <w:b/>
        </w:rPr>
        <w:t>U z n e s e n i e</w:t>
      </w:r>
    </w:p>
    <w:p w:rsidR="00137E13" w:rsidP="00137E13">
      <w:pPr>
        <w:bidi w:val="0"/>
        <w:spacing w:line="360" w:lineRule="auto"/>
        <w:jc w:val="center"/>
        <w:rPr>
          <w:rFonts w:ascii="AT*Toronto" w:hAnsi="AT*Toronto"/>
          <w:b/>
          <w:szCs w:val="20"/>
        </w:rPr>
      </w:pPr>
      <w:r>
        <w:rPr>
          <w:rFonts w:ascii="Times New Roman" w:hAnsi="Times New Roman"/>
          <w:b/>
        </w:rPr>
        <w:t>Ústavnoprávneho výboru Národnej rady Slovenskej republiky</w:t>
      </w:r>
    </w:p>
    <w:p w:rsidR="00137E13" w:rsidP="00137E13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 20. novembra 2012</w:t>
      </w:r>
    </w:p>
    <w:p w:rsidR="00137E13" w:rsidP="00137E13">
      <w:pPr>
        <w:pStyle w:val="BodyText"/>
        <w:bidi w:val="0"/>
        <w:rPr>
          <w:rFonts w:ascii="Times New Roman" w:hAnsi="Times New Roman"/>
        </w:rPr>
      </w:pPr>
    </w:p>
    <w:p w:rsidR="00137E13" w:rsidP="00137E13">
      <w:pPr>
        <w:tabs>
          <w:tab w:val="left" w:pos="284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 vládnemu návrhu zákona, </w:t>
      </w:r>
      <w:r>
        <w:rPr>
          <w:rFonts w:ascii="Times New Roman" w:hAnsi="Times New Roman"/>
          <w:noProof/>
        </w:rPr>
        <w:t xml:space="preserve">ktorým sa mení a dopĺňa zákon č. 171/2005 Z. z. o hazardných hrách a o zmene a doplnení niektorých zákonov v znení neskorších predpisov a ktorým sa dopĺňa zákon Národnej rady Slovenskej republiky č. 145/1995 Z. z. o správnych poplatkoch v znení neskorších predpisov </w:t>
      </w:r>
      <w:r>
        <w:rPr>
          <w:rFonts w:ascii="Times New Roman" w:hAnsi="Times New Roman"/>
        </w:rPr>
        <w:t>(tlač 234)</w:t>
      </w:r>
    </w:p>
    <w:p w:rsidR="00137E13" w:rsidP="00137E13">
      <w:pPr>
        <w:tabs>
          <w:tab w:val="left" w:pos="284"/>
        </w:tabs>
        <w:bidi w:val="0"/>
        <w:jc w:val="both"/>
        <w:rPr>
          <w:rFonts w:ascii="Times New Roman" w:hAnsi="Times New Roman"/>
        </w:rPr>
      </w:pPr>
    </w:p>
    <w:p w:rsidR="00137E13" w:rsidP="00137E13">
      <w:pPr>
        <w:pStyle w:val="Heading3"/>
        <w:bidi w:val="0"/>
        <w:spacing w:before="0"/>
        <w:rPr>
          <w:rFonts w:ascii="Times New Roman" w:hAnsi="Times New Roman" w:hint="default"/>
          <w:color w:val="auto"/>
        </w:rPr>
      </w:pPr>
      <w:r>
        <w:rPr>
          <w:rFonts w:ascii="Times New Roman" w:hAnsi="Times New Roman"/>
          <w:color w:val="auto"/>
        </w:rPr>
        <w:tab/>
      </w:r>
      <w:r>
        <w:rPr>
          <w:rFonts w:ascii="Times New Roman" w:hAnsi="Times New Roman" w:hint="default"/>
          <w:color w:val="auto"/>
        </w:rPr>
        <w:t>Ú</w:t>
      </w:r>
      <w:r>
        <w:rPr>
          <w:rFonts w:ascii="Times New Roman" w:hAnsi="Times New Roman" w:hint="default"/>
          <w:color w:val="auto"/>
        </w:rPr>
        <w:t>stavnoprá</w:t>
      </w:r>
      <w:r>
        <w:rPr>
          <w:rFonts w:ascii="Times New Roman" w:hAnsi="Times New Roman" w:hint="default"/>
          <w:color w:val="auto"/>
        </w:rPr>
        <w:t>vny vý</w:t>
      </w:r>
      <w:r>
        <w:rPr>
          <w:rFonts w:ascii="Times New Roman" w:hAnsi="Times New Roman" w:hint="default"/>
          <w:color w:val="auto"/>
        </w:rPr>
        <w:t>bor Ná</w:t>
      </w:r>
      <w:r>
        <w:rPr>
          <w:rFonts w:ascii="Times New Roman" w:hAnsi="Times New Roman" w:hint="default"/>
          <w:color w:val="auto"/>
        </w:rPr>
        <w:t>rodnej rady Slovenskej republiky</w:t>
      </w:r>
    </w:p>
    <w:p w:rsidR="00137E13" w:rsidP="00137E13">
      <w:pPr>
        <w:tabs>
          <w:tab w:val="left" w:pos="1021"/>
        </w:tabs>
        <w:bidi w:val="0"/>
        <w:jc w:val="both"/>
        <w:rPr>
          <w:rFonts w:ascii="AT*Toronto" w:hAnsi="AT*Toronto"/>
          <w:szCs w:val="20"/>
        </w:rPr>
      </w:pPr>
    </w:p>
    <w:p w:rsidR="00137E13" w:rsidP="00137E13">
      <w:pPr>
        <w:pStyle w:val="ListParagraph"/>
        <w:numPr>
          <w:numId w:val="1"/>
        </w:numPr>
        <w:tabs>
          <w:tab w:val="left" w:pos="709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 ú h l a s í</w:t>
      </w:r>
    </w:p>
    <w:p w:rsidR="00137E13" w:rsidP="00137E13">
      <w:pPr>
        <w:pStyle w:val="ListParagraph"/>
        <w:tabs>
          <w:tab w:val="left" w:pos="709"/>
        </w:tabs>
        <w:bidi w:val="0"/>
        <w:ind w:left="1120"/>
        <w:jc w:val="both"/>
        <w:rPr>
          <w:rFonts w:ascii="AT*Toronto" w:hAnsi="AT*Toronto"/>
          <w:szCs w:val="20"/>
        </w:rPr>
      </w:pPr>
    </w:p>
    <w:p w:rsidR="00137E13" w:rsidP="00137E13">
      <w:pPr>
        <w:tabs>
          <w:tab w:val="left" w:pos="284"/>
          <w:tab w:val="left" w:pos="1134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>s vládnym návrhom zákona,</w:t>
      </w:r>
      <w:r>
        <w:rPr>
          <w:rFonts w:ascii="Times New Roman" w:hAnsi="Times New Roman"/>
          <w:noProof/>
        </w:rPr>
        <w:t xml:space="preserve"> ktorým sa mení a dopĺňa zákon č. 171/2005 Z. z. o hazardných hrách a o zmene a doplnení niektorých zákonov v znení neskorších predpisov a ktorým sa dopĺňa zákon Národnej rady Slovenskej republiky č. 145/1995 Z. z.</w:t>
      </w:r>
      <w:r>
        <w:rPr>
          <w:rFonts w:ascii="Times New Roman" w:hAnsi="Times New Roman"/>
          <w:b/>
          <w:noProof/>
        </w:rPr>
        <w:t xml:space="preserve"> </w:t>
      </w:r>
      <w:r>
        <w:rPr>
          <w:rFonts w:ascii="Times New Roman" w:hAnsi="Times New Roman"/>
          <w:noProof/>
        </w:rPr>
        <w:t xml:space="preserve">o správnych poplatkoch v znení neskorších predpisov </w:t>
      </w:r>
      <w:r>
        <w:rPr>
          <w:rFonts w:ascii="Times New Roman" w:hAnsi="Times New Roman"/>
        </w:rPr>
        <w:t>(tlač 234);</w:t>
      </w:r>
    </w:p>
    <w:p w:rsidR="00137E13" w:rsidP="00137E13">
      <w:pPr>
        <w:pStyle w:val="ListParagraph"/>
        <w:bidi w:val="0"/>
        <w:ind w:left="426"/>
        <w:jc w:val="both"/>
        <w:rPr>
          <w:rFonts w:ascii="Times New Roman" w:hAnsi="Times New Roman"/>
        </w:rPr>
      </w:pPr>
    </w:p>
    <w:p w:rsidR="00137E13" w:rsidP="00137E13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B.   o d p o r ú č a</w:t>
      </w:r>
    </w:p>
    <w:p w:rsidR="00137E13" w:rsidP="00137E13">
      <w:pPr>
        <w:bidi w:val="0"/>
        <w:rPr>
          <w:rFonts w:ascii="Times New Roman" w:hAnsi="Times New Roman"/>
        </w:rPr>
      </w:pPr>
    </w:p>
    <w:p w:rsidR="00137E13" w:rsidP="00137E13">
      <w:pPr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>Národnej rade Slovenskej republiky</w:t>
      </w:r>
    </w:p>
    <w:p w:rsidR="00137E13" w:rsidP="00137E13">
      <w:pPr>
        <w:tabs>
          <w:tab w:val="left" w:pos="1134"/>
        </w:tabs>
        <w:bidi w:val="0"/>
        <w:jc w:val="both"/>
        <w:rPr>
          <w:rFonts w:ascii="Times New Roman" w:hAnsi="Times New Roman"/>
        </w:rPr>
      </w:pPr>
    </w:p>
    <w:p w:rsidR="00137E13" w:rsidP="00137E13">
      <w:pPr>
        <w:tabs>
          <w:tab w:val="left" w:pos="284"/>
          <w:tab w:val="left" w:pos="1134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 xml:space="preserve">vládny návrh zákona, </w:t>
      </w:r>
      <w:r>
        <w:rPr>
          <w:rFonts w:ascii="Times New Roman" w:hAnsi="Times New Roman"/>
          <w:noProof/>
        </w:rPr>
        <w:t xml:space="preserve">ktorým sa mení a dopĺňa zákon č. 171/2005 Z. z. o hazardných hrách a o zmene a doplnení niektorých zákonov v znení neskorších predpisov a ktorým sa dopĺňa zákon Národnej rady Slovenskej republiky č. 145/1995 Z. z. o správnych poplatkoch v znení neskorších predpisov </w:t>
      </w:r>
      <w:r>
        <w:rPr>
          <w:rFonts w:ascii="Times New Roman" w:hAnsi="Times New Roman"/>
        </w:rPr>
        <w:t xml:space="preserve">(tlač 234) </w:t>
      </w:r>
      <w:r>
        <w:rPr>
          <w:rFonts w:ascii="Times New Roman" w:hAnsi="Times New Roman"/>
          <w:b/>
        </w:rPr>
        <w:t>schváliť;</w:t>
      </w:r>
      <w:r>
        <w:rPr>
          <w:rFonts w:ascii="Times New Roman" w:hAnsi="Times New Roman"/>
        </w:rPr>
        <w:t xml:space="preserve"> </w:t>
      </w:r>
    </w:p>
    <w:p w:rsidR="00137E13" w:rsidP="00137E13">
      <w:pPr>
        <w:bidi w:val="0"/>
        <w:jc w:val="both"/>
        <w:rPr>
          <w:rFonts w:ascii="Times New Roman" w:hAnsi="Times New Roman"/>
        </w:rPr>
      </w:pPr>
    </w:p>
    <w:p w:rsidR="00137E13" w:rsidP="00137E13">
      <w:pPr>
        <w:bidi w:val="0"/>
        <w:jc w:val="both"/>
        <w:rPr>
          <w:rFonts w:ascii="Times New Roman" w:hAnsi="Times New Roman"/>
        </w:rPr>
      </w:pPr>
    </w:p>
    <w:p w:rsidR="00137E13" w:rsidP="00137E13">
      <w:pPr>
        <w:tabs>
          <w:tab w:val="left" w:pos="1134"/>
        </w:tabs>
        <w:bidi w:val="0"/>
        <w:ind w:firstLine="70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C.</w:t>
        <w:tab/>
        <w:t>p o v e r u j e</w:t>
      </w:r>
    </w:p>
    <w:p w:rsidR="00137E13" w:rsidP="00137E13">
      <w:pPr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137E13" w:rsidP="00137E13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predsedu výboru </w:t>
      </w:r>
    </w:p>
    <w:p w:rsidR="00137E13" w:rsidP="00137E13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137E13" w:rsidP="00137E13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>predložiť stanovisko výboru k uvedenému návrhu zákona predsedovi gestorského Výboru Národnej rady Slovenskej republiky pre financie a rozpočet.</w:t>
      </w:r>
    </w:p>
    <w:p w:rsidR="00137E13" w:rsidP="00137E13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137E13" w:rsidP="00137E13">
      <w:pPr>
        <w:bidi w:val="0"/>
        <w:jc w:val="both"/>
        <w:rPr>
          <w:rFonts w:ascii="Times New Roman" w:hAnsi="Times New Roman"/>
        </w:rPr>
      </w:pPr>
    </w:p>
    <w:p w:rsidR="00137E13" w:rsidP="00137E13">
      <w:pPr>
        <w:bidi w:val="0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ab/>
        <w:tab/>
        <w:tab/>
        <w:tab/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ab/>
        <w:tab/>
        <w:tab/>
        <w:tab/>
        <w:t xml:space="preserve">     Róbert Madej </w:t>
      </w:r>
    </w:p>
    <w:p w:rsidR="00137E13" w:rsidP="00137E13">
      <w:pPr>
        <w:bidi w:val="0"/>
        <w:ind w:left="2124" w:firstLine="4989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 xml:space="preserve">  predseda výboru</w:t>
      </w:r>
    </w:p>
    <w:p w:rsidR="00137E13" w:rsidP="00137E13">
      <w:pPr>
        <w:tabs>
          <w:tab w:val="left" w:pos="1021"/>
        </w:tabs>
        <w:bidi w:val="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overovatelia výboru:</w:t>
      </w:r>
    </w:p>
    <w:p w:rsidR="00137E13" w:rsidP="00137E13">
      <w:pPr>
        <w:bidi w:val="0"/>
        <w:ind w:left="6480" w:hanging="648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Anton Martvoň</w:t>
      </w:r>
    </w:p>
    <w:p w:rsidR="00137E13" w:rsidP="00137E13">
      <w:pPr>
        <w:bidi w:val="0"/>
        <w:ind w:left="6480" w:hanging="648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Miroslav Kadúc</w:t>
      </w:r>
    </w:p>
    <w:p w:rsidR="00FD5945" w:rsidRPr="00137E13" w:rsidP="00137E13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C84892"/>
    <w:multiLevelType w:val="hybridMultilevel"/>
    <w:tmpl w:val="C110FEEA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oNotTrackMoves/>
  <w:defaultTabStop w:val="708"/>
  <w:hyphenationZone w:val="425"/>
  <w:characterSpacingControl w:val="doNotCompress"/>
  <w:compat/>
  <w:rsids>
    <w:rsidRoot w:val="00137E13"/>
    <w:rsid w:val="00137E13"/>
    <w:rsid w:val="003C79D2"/>
    <w:rsid w:val="00FD5945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7E13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137E13"/>
    <w:pPr>
      <w:keepNext/>
      <w:ind w:left="4500" w:firstLine="456"/>
      <w:jc w:val="both"/>
      <w:outlineLvl w:val="1"/>
    </w:pPr>
    <w:rPr>
      <w:rFonts w:ascii="Times New Roman" w:eastAsia="Arial Unicode MS" w:hAnsi="Times New Roman"/>
      <w:b/>
      <w:bCs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137E13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137E13"/>
    <w:rPr>
      <w:rFonts w:ascii="Times New Roman" w:eastAsia="Arial Unicode MS" w:hAnsi="Times New Roman" w:cs="Times New Roman"/>
      <w:b/>
      <w:bCs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137E13"/>
    <w:rPr>
      <w:rFonts w:asciiTheme="majorHAnsi" w:eastAsiaTheme="majorEastAsia" w:hAnsiTheme="majorHAnsi" w:cs="Times New Roman"/>
      <w:b/>
      <w:bCs/>
      <w:color w:val="4F81BD" w:themeColor="accent1" w:themeShade="F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semiHidden/>
    <w:unhideWhenUsed/>
    <w:rsid w:val="00137E13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137E13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137E13"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230</Words>
  <Characters>1315</Characters>
  <Application>Microsoft Office Word</Application>
  <DocSecurity>0</DocSecurity>
  <Lines>0</Lines>
  <Paragraphs>0</Paragraphs>
  <ScaleCrop>false</ScaleCrop>
  <Company>Kancelaria NR SR</Company>
  <LinksUpToDate>false</LinksUpToDate>
  <CharactersWithSpaces>1542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Ebringerová, Viera</dc:creator>
  <cp:lastModifiedBy>Ebringerová, Viera</cp:lastModifiedBy>
  <cp:revision>1</cp:revision>
  <dcterms:created xsi:type="dcterms:W3CDTF">2012-11-21T13:33:00Z</dcterms:created>
  <dcterms:modified xsi:type="dcterms:W3CDTF">2012-11-21T13:34:00Z</dcterms:modified>
</cp:coreProperties>
</file>