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90A24">
        <w:t>17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90A24">
        <w:t>193</w:t>
      </w:r>
      <w:r w:rsidR="00CF634C">
        <w:t>0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  <w:r w:rsidR="00E54D4F">
        <w:rPr>
          <w:b/>
        </w:rPr>
        <w:t xml:space="preserve">  </w:t>
      </w:r>
    </w:p>
    <w:p w:rsidR="00E85590" w:rsidP="00067F0B">
      <w:pPr>
        <w:ind w:left="3540" w:firstLine="708"/>
        <w:rPr>
          <w:b/>
        </w:rPr>
      </w:pPr>
      <w:r w:rsidR="00201108">
        <w:rPr>
          <w:b/>
        </w:rPr>
        <w:t xml:space="preserve">        </w:t>
      </w:r>
    </w:p>
    <w:p w:rsidR="00A90A24" w:rsidP="00067F0B">
      <w:pPr>
        <w:ind w:left="3540" w:firstLine="708"/>
        <w:rPr>
          <w:b/>
        </w:rPr>
      </w:pPr>
      <w:r w:rsidR="00126B82">
        <w:rPr>
          <w:b/>
        </w:rPr>
        <w:t xml:space="preserve">       109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</w:t>
      </w:r>
      <w:r>
        <w:rPr>
          <w:b/>
        </w:rPr>
        <w:t>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A90A24">
        <w:rPr>
          <w:b/>
        </w:rPr>
        <w:t xml:space="preserve"> 2012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117627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E85590">
        <w:t xml:space="preserve"> </w:t>
      </w:r>
      <w:r w:rsidR="00CF634C">
        <w:t>v</w:t>
      </w:r>
      <w:r w:rsidRPr="00CF634C" w:rsidR="00CF634C">
        <w:rPr>
          <w:bCs w:val="0"/>
        </w:rPr>
        <w:t xml:space="preserve">ládny návrh zákona, ktorým sa mení a dopĺňa zákon č. 333/2011 Z. z. o orgánoch štátnej správy v oblasti daní, poplatkov a colníctva v znení neskorších predpisov a ktorým sa menia a dopĺňajú niektoré zákony (tlač 236) </w:t>
      </w:r>
      <w:r w:rsidRPr="00A90A24">
        <w:rPr>
          <w:b/>
        </w:rPr>
        <w:t>a</w:t>
      </w:r>
    </w:p>
    <w:p w:rsidR="00EC5F3F" w:rsidRPr="005D2E69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D64717" w:rsidRPr="00D64717" w:rsidP="00CF634C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CF634C">
        <w:t>v</w:t>
      </w:r>
      <w:r w:rsidRPr="00CF634C" w:rsidR="00CF634C">
        <w:rPr>
          <w:bCs w:val="0"/>
        </w:rPr>
        <w:t>ládny</w:t>
      </w:r>
      <w:r w:rsidR="00CF634C">
        <w:rPr>
          <w:bCs w:val="0"/>
        </w:rPr>
        <w:t>m</w:t>
      </w:r>
      <w:r w:rsidRPr="00CF634C" w:rsidR="00CF634C">
        <w:rPr>
          <w:bCs w:val="0"/>
        </w:rPr>
        <w:t xml:space="preserve"> návrh</w:t>
      </w:r>
      <w:r w:rsidR="00CF634C">
        <w:rPr>
          <w:bCs w:val="0"/>
        </w:rPr>
        <w:t>om</w:t>
      </w:r>
      <w:r w:rsidRPr="00CF634C" w:rsidR="00CF634C">
        <w:rPr>
          <w:bCs w:val="0"/>
        </w:rPr>
        <w:t xml:space="preserve"> zákona, ktorým sa mení a dopĺňa zákon č. 333/2011 Z. z. o orgánoch štátnej správy v oblasti daní, poplatkov a colníctva v znení neskorších predpisov a ktorým sa menia a dopĺňajú niektoré zákony (tlač 236)</w:t>
      </w:r>
    </w:p>
    <w:p w:rsidR="00450C55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90A2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CF634C" w:rsidR="00CF634C">
        <w:rPr>
          <w:b w:val="0"/>
        </w:rPr>
        <w:t>v</w:t>
      </w:r>
      <w:r w:rsidRPr="00CF634C" w:rsidR="00CF634C">
        <w:rPr>
          <w:b w:val="0"/>
          <w:bCs w:val="0"/>
        </w:rPr>
        <w:t>ládny návrh zákona, ktorým sa mení a dopĺňa zákon č. 333/2011 Z. z. o orgánoch štátnej správy v oblasti daní, poplatkov a colníctva v znení neskorších predpisov a ktorým sa menia a dopĺňajú niektoré zákony (tlač 236)</w:t>
      </w:r>
      <w:r w:rsidR="00CF634C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7627" w:rsidP="00117627">
      <w:r w:rsidR="00BD7172">
        <w:t xml:space="preserve"> </w:t>
      </w:r>
      <w:r w:rsidR="00E20A99">
        <w:t xml:space="preserve"> </w:t>
      </w:r>
      <w:r>
        <w:tab/>
        <w:tab/>
        <w:tab/>
        <w:t xml:space="preserve">  informovať predsedu Národnej rady Slovenskej republiky o výsledku </w:t>
      </w:r>
    </w:p>
    <w:p w:rsidR="00117627" w:rsidP="00117627">
      <w:r>
        <w:t xml:space="preserve">                        prerokovania uvedeného vládneho návrhu vo výbore</w:t>
      </w:r>
    </w:p>
    <w:p w:rsidR="00117627" w:rsidP="00117627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A45E0F">
      <w:pPr>
        <w:ind w:left="5664" w:firstLine="708"/>
        <w:rPr>
          <w:b/>
          <w:bCs w:val="0"/>
        </w:rPr>
      </w:pPr>
    </w:p>
    <w:p w:rsidR="00A90A24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45E0F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126B82">
        <w:rPr>
          <w:b/>
        </w:rPr>
        <w:t>109</w:t>
      </w:r>
    </w:p>
    <w:p w:rsidR="000D14F9" w:rsidRPr="003371B9" w:rsidP="000D14F9">
      <w:pPr>
        <w:jc w:val="right"/>
      </w:pPr>
      <w:r w:rsidR="00A90A24">
        <w:rPr>
          <w:bCs w:val="0"/>
        </w:rPr>
        <w:t>17.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A90A24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F634C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CF634C">
        <w:t>v</w:t>
      </w:r>
      <w:r w:rsidRPr="00CF634C" w:rsidR="00CF634C">
        <w:rPr>
          <w:bCs w:val="0"/>
        </w:rPr>
        <w:t>ládn</w:t>
      </w:r>
      <w:r w:rsidR="00CF634C">
        <w:rPr>
          <w:bCs w:val="0"/>
        </w:rPr>
        <w:t>emu</w:t>
      </w:r>
      <w:r w:rsidRPr="00CF634C" w:rsidR="00CF634C">
        <w:rPr>
          <w:bCs w:val="0"/>
        </w:rPr>
        <w:t xml:space="preserve"> návrh</w:t>
      </w:r>
      <w:r w:rsidR="00CF634C">
        <w:rPr>
          <w:bCs w:val="0"/>
        </w:rPr>
        <w:t>u</w:t>
      </w:r>
      <w:r w:rsidRPr="00CF634C" w:rsidR="00CF634C">
        <w:rPr>
          <w:bCs w:val="0"/>
        </w:rPr>
        <w:t xml:space="preserve"> zákona, ktorým sa mení a dopĺňa zákon č. 333/2011 Z. z. o orgánoch štátnej správy v oblasti daní, poplatkov a colníctva v znení neskorších predpisov a ktorým sa menia a dopĺňajú niektoré zákony (tlač 236)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26B82" w:rsidP="000D14F9">
      <w:pPr>
        <w:rPr>
          <w:b/>
          <w:bCs w:val="0"/>
        </w:rPr>
      </w:pPr>
    </w:p>
    <w:p w:rsidR="00126B82" w:rsidRPr="00126B82" w:rsidP="00126B82">
      <w:pPr>
        <w:numPr>
          <w:ilvl w:val="0"/>
          <w:numId w:val="35"/>
        </w:numPr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V čl. I  sa za doterajší bod 12 vkladá nový bod 13, ktorý znie: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„13. V § 4 ods. 4 sa na konci pripája táto veta: „Viceprezidenta finančnej správy na návrh prezidenta vymenúva a odvoláva minister.“.“.</w:t>
      </w:r>
    </w:p>
    <w:p w:rsidR="00126B82" w:rsidRPr="00126B82" w:rsidP="00126B82">
      <w:pPr>
        <w:ind w:firstLine="426"/>
        <w:rPr>
          <w:rFonts w:eastAsia="Calibri"/>
          <w:bCs w:val="0"/>
        </w:rPr>
      </w:pPr>
    </w:p>
    <w:p w:rsidR="00126B82" w:rsidRPr="00126B82" w:rsidP="00126B82">
      <w:pPr>
        <w:ind w:left="1069"/>
        <w:jc w:val="both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>Bod 13 nadobúda účinnosť 1. januára 2013, čo sa premietne do ustanovenia čl. V.</w:t>
      </w:r>
    </w:p>
    <w:p w:rsidR="00126B82" w:rsidRPr="00126B82" w:rsidP="00126B82">
      <w:pPr>
        <w:ind w:firstLine="426"/>
        <w:rPr>
          <w:rFonts w:eastAsia="Calibri"/>
          <w:bCs w:val="0"/>
        </w:rPr>
      </w:pPr>
    </w:p>
    <w:p w:rsidR="00126B82" w:rsidRPr="00126B82" w:rsidP="00126B82">
      <w:pPr>
        <w:ind w:left="361" w:firstLine="708"/>
        <w:rPr>
          <w:rFonts w:eastAsia="Calibri"/>
          <w:bCs w:val="0"/>
        </w:rPr>
      </w:pPr>
      <w:r w:rsidRPr="00126B82">
        <w:rPr>
          <w:rFonts w:eastAsia="Calibri"/>
          <w:bCs w:val="0"/>
        </w:rPr>
        <w:t>Doterajšie body je potrebné primerane prečíslovať.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rPr>
          <w:rFonts w:eastAsia="Calibri"/>
          <w:bCs w:val="0"/>
        </w:rPr>
      </w:pPr>
    </w:p>
    <w:p w:rsidR="00126B82" w:rsidRPr="00126B82" w:rsidP="00126B82">
      <w:pPr>
        <w:ind w:left="3544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Dopĺňa sa spôsob ustanovenia viceprezidenta finančnej správy do jeho funkcie.</w:t>
      </w:r>
    </w:p>
    <w:p w:rsidR="00126B82" w:rsidRPr="00126B82" w:rsidP="00126B82">
      <w:pPr>
        <w:ind w:firstLine="708"/>
        <w:rPr>
          <w:rFonts w:eastAsia="Calibri"/>
          <w:bCs w:val="0"/>
        </w:rPr>
      </w:pPr>
    </w:p>
    <w:p w:rsidR="00126B82" w:rsidRPr="00126B82" w:rsidP="00126B82">
      <w:pPr>
        <w:ind w:left="3544" w:hanging="6"/>
        <w:jc w:val="both"/>
        <w:rPr>
          <w:rFonts w:eastAsia="Calibri"/>
          <w:bCs w:val="0"/>
        </w:rPr>
      </w:pPr>
    </w:p>
    <w:p w:rsidR="00126B82" w:rsidRPr="00126B82" w:rsidP="00126B82">
      <w:pPr>
        <w:numPr>
          <w:ilvl w:val="0"/>
          <w:numId w:val="35"/>
        </w:numPr>
        <w:jc w:val="both"/>
        <w:rPr>
          <w:rFonts w:eastAsia="Calibri"/>
          <w:bCs w:val="0"/>
        </w:rPr>
      </w:pPr>
      <w:bookmarkStart w:id="0" w:name="_GoBack"/>
      <w:bookmarkEnd w:id="0"/>
      <w:r w:rsidRPr="00126B82">
        <w:rPr>
          <w:rFonts w:eastAsia="Calibri"/>
          <w:bCs w:val="0"/>
        </w:rPr>
        <w:t>V čl. I  sa za doterajší bod 13 vkladajú nové body 14 a 15, ktoré znejú: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„14. V § 5 ods. 3 písme</w:t>
      </w:r>
      <w:r w:rsidRPr="00126B82">
        <w:rPr>
          <w:rFonts w:eastAsia="Calibri"/>
          <w:bCs w:val="0"/>
        </w:rPr>
        <w:t>no h) znie: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„h) plní a zabezpečuje úlohy v oblasti odhaľovania trestných činov spáchaných v súvislosti s porušením daňových predpisov v oblasti dane z pridanej hodnoty a spotrebných daní alebo colných predpisov a zisťovania ich páchateľov,“.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15. V § 5 ods</w:t>
      </w:r>
      <w:r w:rsidRPr="00126B82">
        <w:rPr>
          <w:rFonts w:eastAsia="Calibri"/>
          <w:bCs w:val="0"/>
        </w:rPr>
        <w:t>. 3 sa za písmeno h) vkladá nové písmeno i), ktoré znie: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„i) plní a zabezpečuje úlohy v oblasti vyšetrovania trestných činov spáchaných v súvislosti s porušením daňových predpisov v oblasti dane z pridanej hodnoty pri dovoze a spotrebných daní alebo colných predpisov a zisťovania ich páchateľov,“.“.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 xml:space="preserve">Doterajšie písmená i) až o) sa označujú ako písmená j) až p). </w:t>
      </w:r>
    </w:p>
    <w:p w:rsidR="00126B82" w:rsidRPr="00126B82" w:rsidP="00126B82">
      <w:pPr>
        <w:ind w:left="1069"/>
        <w:jc w:val="both"/>
        <w:rPr>
          <w:rFonts w:eastAsia="Calibri"/>
          <w:bCs w:val="0"/>
          <w:lang w:eastAsia="en-US"/>
        </w:rPr>
      </w:pPr>
    </w:p>
    <w:p w:rsidR="00126B82" w:rsidRPr="00126B82" w:rsidP="00126B82">
      <w:pPr>
        <w:ind w:left="1069"/>
        <w:jc w:val="both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>Body 14 a 15 nadobúdajú účinnosť 1. januára 2013, čo sa premietne do ustanovenia čl. V.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ind w:left="361" w:firstLine="708"/>
        <w:rPr>
          <w:rFonts w:eastAsia="Calibri"/>
          <w:bCs w:val="0"/>
        </w:rPr>
      </w:pPr>
      <w:r w:rsidRPr="00126B82">
        <w:rPr>
          <w:rFonts w:eastAsia="Calibri"/>
          <w:bCs w:val="0"/>
        </w:rPr>
        <w:t>Doterajšie body je potrebné primerane prečíslovať.</w:t>
      </w:r>
    </w:p>
    <w:p w:rsidR="00126B82" w:rsidRPr="00126B82" w:rsidP="00126B82">
      <w:pPr>
        <w:ind w:left="720"/>
        <w:rPr>
          <w:rFonts w:eastAsia="Calibri"/>
          <w:bCs w:val="0"/>
        </w:rPr>
      </w:pPr>
    </w:p>
    <w:p w:rsidR="00126B82" w:rsidRPr="00126B82" w:rsidP="00126B82">
      <w:pPr>
        <w:ind w:left="3544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V nadväznosti na zlúčenie colnej a daňovej správy, ako aj v súlade s prioritami finančnej správy a akčného plánu boja proti daňovým podvodom má Kriminálny úrad finančnej správy odhaľovať závažné prípady porušovania colných a daňových predpisov. V rámci toho je nutné, aby vecná pôsobnosť v odhaľovaní trestných činov súvisiacich s porušením daňových predpisov nebola limitovaná len na dani z pridanej hodnoty pri dovoze, ale aby mal plné kompetencie pri odhaľovaní dane z pridanej hodnoty aj v intrakomunitárnej, resp. vnútroštátnej oblasti.</w:t>
      </w:r>
    </w:p>
    <w:p w:rsidR="00126B82" w:rsidP="00126B82">
      <w:pPr>
        <w:ind w:firstLine="426"/>
        <w:rPr>
          <w:rFonts w:eastAsia="Calibri"/>
          <w:bCs w:val="0"/>
        </w:rPr>
      </w:pPr>
    </w:p>
    <w:p w:rsidR="00126B82" w:rsidRPr="00126B82" w:rsidP="00126B82">
      <w:pPr>
        <w:ind w:firstLine="426"/>
        <w:rPr>
          <w:rFonts w:eastAsia="Calibri"/>
          <w:bCs w:val="0"/>
        </w:rPr>
      </w:pPr>
    </w:p>
    <w:p w:rsidR="00126B82" w:rsidRPr="00126B82" w:rsidP="00126B82">
      <w:pPr>
        <w:numPr>
          <w:ilvl w:val="0"/>
          <w:numId w:val="35"/>
        </w:numPr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V čl. I doterajšom bode 14 sa slovo „i)“ nahrádza slovom „j)“.</w:t>
      </w:r>
    </w:p>
    <w:p w:rsidR="00126B82" w:rsidRPr="00126B82" w:rsidP="00126B82">
      <w:pPr>
        <w:ind w:left="3544"/>
        <w:rPr>
          <w:rFonts w:eastAsia="Calibri"/>
          <w:b/>
          <w:bCs w:val="0"/>
        </w:rPr>
      </w:pPr>
    </w:p>
    <w:p w:rsidR="00126B82" w:rsidRPr="00126B82" w:rsidP="00126B82">
      <w:pPr>
        <w:ind w:left="3544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Ide o legislatívno-technickú úpravu súvisiacu s bodom 1.</w:t>
      </w:r>
    </w:p>
    <w:p w:rsidR="00126B82" w:rsidP="00126B82">
      <w:pPr>
        <w:ind w:left="3544"/>
        <w:jc w:val="both"/>
        <w:rPr>
          <w:rFonts w:eastAsia="Calibri"/>
          <w:bCs w:val="0"/>
        </w:rPr>
      </w:pPr>
    </w:p>
    <w:p w:rsidR="00126B82" w:rsidRPr="00126B82" w:rsidP="00126B82">
      <w:pPr>
        <w:ind w:left="3544"/>
        <w:jc w:val="both"/>
        <w:rPr>
          <w:rFonts w:eastAsia="Calibri"/>
          <w:bCs w:val="0"/>
        </w:rPr>
      </w:pPr>
    </w:p>
    <w:p w:rsidR="00126B82" w:rsidRPr="00126B82" w:rsidP="00126B82">
      <w:pPr>
        <w:numPr>
          <w:ilvl w:val="0"/>
          <w:numId w:val="35"/>
        </w:numPr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 xml:space="preserve">V čl. II sa za doterajší bod 1 vkladá nový bod 2, ktorý znie: </w:t>
      </w:r>
    </w:p>
    <w:p w:rsidR="00126B82" w:rsidRPr="00126B82" w:rsidP="00126B82">
      <w:pPr>
        <w:ind w:left="1069"/>
        <w:jc w:val="both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„2. V § 4 ods. 2 sa za slová „(ďalej len „prezident“)“ vkladajú čiarka a slová „viceprezidenta finančnej správy (ďalej len „viceprezident“)“.“.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>Bod 2 nadobudne účinnosť 1. januára 2013, čo sa premietne do ustanovenia čl. V.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firstLine="426"/>
        <w:rPr>
          <w:rFonts w:eastAsia="Calibri"/>
          <w:bCs w:val="0"/>
        </w:rPr>
      </w:pPr>
      <w:r w:rsidRPr="00126B82">
        <w:rPr>
          <w:rFonts w:eastAsia="Calibri"/>
          <w:bCs w:val="0"/>
        </w:rPr>
        <w:tab/>
      </w:r>
      <w:r>
        <w:rPr>
          <w:rFonts w:eastAsia="Calibri"/>
          <w:bCs w:val="0"/>
        </w:rPr>
        <w:tab/>
      </w:r>
      <w:r w:rsidRPr="00126B82">
        <w:rPr>
          <w:rFonts w:eastAsia="Calibri"/>
          <w:bCs w:val="0"/>
        </w:rPr>
        <w:t>Doterajšie body je potrebné primerane prečíslovať.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left="3544"/>
        <w:jc w:val="both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>V zákone č. 200/1998 Z. z. o štátnej službe colníkov a o zmene a doplnení niektorých ďalších zákonov v znení neskorších predpisov sa navrhuje upraviť postavenie viceprezidenta finančnej správy ako nadriadeného.</w:t>
      </w:r>
    </w:p>
    <w:p w:rsidR="00126B82" w:rsidRPr="00126B82" w:rsidP="00126B82">
      <w:pPr>
        <w:ind w:left="1069"/>
        <w:rPr>
          <w:rFonts w:eastAsia="Calibri"/>
          <w:b/>
          <w:bCs w:val="0"/>
          <w:lang w:eastAsia="en-US"/>
        </w:rPr>
      </w:pPr>
    </w:p>
    <w:p w:rsidR="00126B82" w:rsidRPr="00126B82" w:rsidP="00126B82">
      <w:pPr>
        <w:ind w:left="1069"/>
        <w:rPr>
          <w:rFonts w:eastAsia="Calibri"/>
          <w:b/>
          <w:bCs w:val="0"/>
          <w:lang w:eastAsia="en-US"/>
        </w:rPr>
      </w:pPr>
    </w:p>
    <w:p w:rsidR="00126B82" w:rsidRPr="00126B82" w:rsidP="00126B82">
      <w:pPr>
        <w:numPr>
          <w:ilvl w:val="0"/>
          <w:numId w:val="35"/>
        </w:numPr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 xml:space="preserve">V čl. II sa za doterajší bod 2 vkladá nový bod 3, ktorý znie: 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„3. V prílohe č. 2 prvý bod znie: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 xml:space="preserve">„1. Finančné riaditeľstvo 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 xml:space="preserve">Funkcia </w:t>
        <w:tab/>
        <w:tab/>
        <w:tab/>
        <w:tab/>
        <w:tab/>
        <w:t xml:space="preserve">Percentuálny podiel príplatku za </w:t>
        <w:tab/>
        <w:tab/>
        <w:tab/>
        <w:tab/>
        <w:tab/>
        <w:tab/>
        <w:tab/>
        <w:t>riadenie mesačne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1.01 Prezident</w:t>
        <w:tab/>
        <w:tab/>
        <w:tab/>
        <w:tab/>
        <w:tab/>
        <w:tab/>
        <w:t>30 % až 47 %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1.02 Viceprezident</w:t>
        <w:tab/>
        <w:tab/>
        <w:tab/>
        <w:tab/>
        <w:tab/>
        <w:t>25 % až 42 %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1.03 Generálny riaditeľ sekcie</w:t>
        <w:tab/>
        <w:tab/>
        <w:tab/>
        <w:t>20 % až 36 %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1.04 Riaditeľ odboru</w:t>
        <w:tab/>
        <w:tab/>
        <w:tab/>
        <w:tab/>
        <w:tab/>
        <w:t>15 % až 30 %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1.05 Zástupca riaditeľa odboru</w:t>
        <w:tab/>
        <w:tab/>
        <w:tab/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 xml:space="preserve">        Vedúci samostatného oddelenia</w:t>
        <w:tab/>
        <w:tab/>
        <w:tab/>
        <w:t>10 % až  22 %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1.06 Vedúci oddelenia</w:t>
        <w:tab/>
        <w:tab/>
        <w:tab/>
        <w:tab/>
        <w:t>7 % až 16 %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>1.07 Zástupca vedúceho oddelenia</w:t>
        <w:tab/>
        <w:tab/>
        <w:tab/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ab/>
        <w:t xml:space="preserve">        Zástupca vedúceho samostatného oddelenia </w:t>
        <w:tab/>
        <w:t>5 % až 14 %“.“.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>Bod 3 nadobudne účinnosť 1. januára 2013, čo sa premietne do ustanovenia čl. V.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firstLine="426"/>
        <w:rPr>
          <w:rFonts w:eastAsia="Calibri"/>
          <w:bCs w:val="0"/>
        </w:rPr>
      </w:pPr>
      <w:r w:rsidRPr="00126B82">
        <w:rPr>
          <w:rFonts w:eastAsia="Calibri"/>
          <w:bCs w:val="0"/>
        </w:rPr>
        <w:tab/>
      </w:r>
      <w:r>
        <w:rPr>
          <w:rFonts w:eastAsia="Calibri"/>
          <w:bCs w:val="0"/>
        </w:rPr>
        <w:t xml:space="preserve">      </w:t>
      </w:r>
      <w:r w:rsidRPr="00126B82">
        <w:rPr>
          <w:rFonts w:eastAsia="Calibri"/>
          <w:bCs w:val="0"/>
        </w:rPr>
        <w:t>Doterajšie body je potrebné primerane prečíslovať.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left="3544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V prílohe č. 2 k zákonu č. 200/1998 Z. z. o štátnej službe colníkov a o zmene a doplnení niektorých ďalších zákonov v znení neskorších predpisov sa navrhuje rozšíriť škálu doterajších príplatkov za riadenie o príplatok spojený s funkciou viceprezidenta finančnej správy.</w:t>
      </w:r>
    </w:p>
    <w:p w:rsidR="00126B82" w:rsidP="00126B82">
      <w:pPr>
        <w:ind w:left="1069"/>
        <w:jc w:val="both"/>
        <w:rPr>
          <w:rFonts w:eastAsia="Calibri"/>
          <w:bCs w:val="0"/>
        </w:rPr>
      </w:pPr>
    </w:p>
    <w:p w:rsidR="00126B82" w:rsidP="00126B82">
      <w:pPr>
        <w:ind w:left="1069"/>
        <w:jc w:val="both"/>
        <w:rPr>
          <w:rFonts w:eastAsia="Calibri"/>
          <w:bCs w:val="0"/>
        </w:rPr>
      </w:pPr>
    </w:p>
    <w:p w:rsidR="00126B82" w:rsidP="00126B82">
      <w:pPr>
        <w:ind w:left="1069"/>
        <w:jc w:val="both"/>
        <w:rPr>
          <w:rFonts w:eastAsia="Calibri"/>
          <w:bCs w:val="0"/>
        </w:rPr>
      </w:pPr>
    </w:p>
    <w:p w:rsid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numPr>
          <w:ilvl w:val="0"/>
          <w:numId w:val="35"/>
        </w:numPr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 xml:space="preserve">V čl. III sa za doterajší bod 1 vkladá nový bod 2, ktorý znie: 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„2. V § 21a, § 29 písm. a), § 37 ods. 4, § 43 ods. 1 a § 53 ods. 1 sa vypúšťajú slová „pri dovoze“.“.</w:t>
      </w: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</w:p>
    <w:p w:rsidR="00126B82" w:rsidRPr="00126B82" w:rsidP="00126B82">
      <w:pPr>
        <w:ind w:left="1069"/>
        <w:rPr>
          <w:rFonts w:eastAsia="Calibri"/>
          <w:bCs w:val="0"/>
          <w:lang w:eastAsia="en-US"/>
        </w:rPr>
      </w:pPr>
      <w:r w:rsidRPr="00126B82">
        <w:rPr>
          <w:rFonts w:eastAsia="Calibri"/>
          <w:bCs w:val="0"/>
          <w:lang w:eastAsia="en-US"/>
        </w:rPr>
        <w:t>Bod 2 nadobudne účinnosť 1. januára 2013, čo sa premietne do čl. V.</w:t>
      </w:r>
    </w:p>
    <w:p w:rsidR="00126B82" w:rsidRPr="00126B82" w:rsidP="00126B82">
      <w:pPr>
        <w:ind w:left="1069"/>
        <w:jc w:val="both"/>
        <w:rPr>
          <w:rFonts w:eastAsia="Calibri"/>
          <w:bCs w:val="0"/>
        </w:rPr>
      </w:pPr>
    </w:p>
    <w:p w:rsidR="00126B82" w:rsidRPr="00126B82" w:rsidP="00126B82">
      <w:pPr>
        <w:ind w:left="361" w:firstLine="708"/>
        <w:rPr>
          <w:rFonts w:eastAsia="Calibri"/>
          <w:bCs w:val="0"/>
        </w:rPr>
      </w:pPr>
      <w:r w:rsidRPr="00126B82">
        <w:rPr>
          <w:rFonts w:eastAsia="Calibri"/>
          <w:bCs w:val="0"/>
        </w:rPr>
        <w:t>Doterajšie body je potrebné primerane prečíslovať.</w:t>
      </w:r>
    </w:p>
    <w:p w:rsidR="00126B82" w:rsidRPr="00126B82" w:rsidP="00126B82">
      <w:pPr>
        <w:rPr>
          <w:rFonts w:eastAsia="Calibri"/>
          <w:bCs w:val="0"/>
          <w:lang w:eastAsia="en-US"/>
        </w:rPr>
      </w:pPr>
    </w:p>
    <w:p w:rsidR="00126B82" w:rsidRPr="00126B82" w:rsidP="00126B82">
      <w:pPr>
        <w:ind w:left="3544"/>
        <w:jc w:val="both"/>
        <w:rPr>
          <w:rFonts w:eastAsia="Calibri"/>
          <w:bCs w:val="0"/>
        </w:rPr>
      </w:pPr>
      <w:r w:rsidRPr="00126B82">
        <w:rPr>
          <w:rFonts w:eastAsia="Calibri"/>
          <w:bCs w:val="0"/>
        </w:rPr>
        <w:t>Navrhuje sa,  aby sa  zákonné  oprávnenia  colníkov a ich teoretické a praktické skúsenosti využívali aj v oblasti odhaľovania trestných činov spáchaných v súvislosti s porušovaním daňových predpisov v oblasti dane z pridanej hodnoty v intrakomunitárnej, resp. vnútroštátnej oblasti</w:t>
      </w:r>
      <w:r>
        <w:rPr>
          <w:rFonts w:eastAsia="Calibri"/>
          <w:bCs w:val="0"/>
        </w:rPr>
        <w:t xml:space="preserve">, </w:t>
      </w:r>
      <w:r w:rsidRPr="00126B82">
        <w:rPr>
          <w:rFonts w:eastAsia="Calibri"/>
          <w:bCs w:val="0"/>
        </w:rPr>
        <w:t xml:space="preserve">čím sa prispeje k potlačovaniu trestnej činnosti a zvýšeniu úspešnosti odhaľovania takýchto trestných činov a znižovaniu daňových únikov. </w:t>
      </w:r>
    </w:p>
    <w:p w:rsidR="000741D0" w:rsidP="008B2507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B82">
      <w:rPr>
        <w:rStyle w:val="PageNumber"/>
        <w:noProof/>
      </w:rPr>
      <w:t>4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E0685"/>
    <w:multiLevelType w:val="hybridMultilevel"/>
    <w:tmpl w:val="67DE1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5"/>
  </w:num>
  <w:num w:numId="6">
    <w:abstractNumId w:val="5"/>
  </w:num>
  <w:num w:numId="7">
    <w:abstractNumId w:val="13"/>
  </w:num>
  <w:num w:numId="8">
    <w:abstractNumId w:val="28"/>
  </w:num>
  <w:num w:numId="9">
    <w:abstractNumId w:val="29"/>
  </w:num>
  <w:num w:numId="10">
    <w:abstractNumId w:val="1"/>
  </w:num>
  <w:num w:numId="11">
    <w:abstractNumId w:val="17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9"/>
  </w:num>
  <w:num w:numId="20">
    <w:abstractNumId w:val="23"/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9"/>
  </w:num>
  <w:num w:numId="25">
    <w:abstractNumId w:val="32"/>
  </w:num>
  <w:num w:numId="26">
    <w:abstractNumId w:val="18"/>
  </w:num>
  <w:num w:numId="27">
    <w:abstractNumId w:val="16"/>
  </w:num>
  <w:num w:numId="28">
    <w:abstractNumId w:val="8"/>
  </w:num>
  <w:num w:numId="29">
    <w:abstractNumId w:val="2"/>
  </w:num>
  <w:num w:numId="30">
    <w:abstractNumId w:val="27"/>
  </w:num>
  <w:num w:numId="31">
    <w:abstractNumId w:val="22"/>
  </w:num>
  <w:num w:numId="32">
    <w:abstractNumId w:val="24"/>
  </w:num>
  <w:num w:numId="33">
    <w:abstractNumId w:val="11"/>
  </w:num>
  <w:num w:numId="34">
    <w:abstractNumId w:val="14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0464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26B82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C22E2"/>
    <w:rsid w:val="00AC65F9"/>
    <w:rsid w:val="00AC7EC3"/>
    <w:rsid w:val="00AE1F88"/>
    <w:rsid w:val="00AE3087"/>
    <w:rsid w:val="00AE69DF"/>
    <w:rsid w:val="00AF0917"/>
    <w:rsid w:val="00AF7145"/>
    <w:rsid w:val="00B03CED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634C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295</cp:revision>
  <cp:lastPrinted>2011-06-10T10:52:00Z</cp:lastPrinted>
  <dcterms:created xsi:type="dcterms:W3CDTF">2003-06-05T11:59:00Z</dcterms:created>
  <dcterms:modified xsi:type="dcterms:W3CDTF">2012-11-15T14:06:00Z</dcterms:modified>
</cp:coreProperties>
</file>