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90A24">
        <w:t>17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90A24">
        <w:t>19</w:t>
      </w:r>
      <w:r w:rsidR="00C95987">
        <w:t>2</w:t>
      </w:r>
      <w:r w:rsidR="00A90A24">
        <w:t>1</w:t>
      </w:r>
      <w:r w:rsidRPr="00053FB9" w:rsidR="003371B9">
        <w:t>/</w:t>
      </w:r>
      <w:r w:rsidR="00053FB9">
        <w:t>201</w:t>
      </w:r>
      <w:r w:rsidR="00A90A24">
        <w:t>2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  <w:r w:rsidR="00E54D4F">
        <w:rPr>
          <w:b/>
        </w:rPr>
        <w:t xml:space="preserve">  </w:t>
      </w:r>
    </w:p>
    <w:p w:rsidR="00A90A24" w:rsidP="00067F0B">
      <w:pPr>
        <w:ind w:left="3540" w:firstLine="708"/>
        <w:rPr>
          <w:b/>
        </w:rPr>
      </w:pPr>
      <w:r w:rsidR="00201108">
        <w:rPr>
          <w:b/>
        </w:rPr>
        <w:t xml:space="preserve">        </w:t>
      </w:r>
      <w:r w:rsidR="00835106">
        <w:rPr>
          <w:b/>
        </w:rPr>
        <w:t>107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 xml:space="preserve">pre </w:t>
      </w:r>
      <w:r>
        <w:rPr>
          <w:b/>
        </w:rPr>
        <w:t>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15</w:t>
      </w:r>
      <w:r w:rsidR="00C72FBD">
        <w:rPr>
          <w:b/>
        </w:rPr>
        <w:t xml:space="preserve">. </w:t>
      </w:r>
      <w:r w:rsidR="00272FA8">
        <w:rPr>
          <w:b/>
        </w:rPr>
        <w:t>novembra</w:t>
      </w:r>
      <w:r w:rsidR="00A90A24">
        <w:rPr>
          <w:b/>
        </w:rPr>
        <w:t xml:space="preserve"> 2012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BE2513" w:rsidRPr="00BE2513" w:rsidP="00BE2513">
      <w:pPr>
        <w:tabs>
          <w:tab w:val="left" w:pos="0"/>
        </w:tabs>
        <w:jc w:val="both"/>
        <w:rPr>
          <w:b/>
          <w:bCs w:val="0"/>
        </w:rPr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Pr="005D2E69" w:rsidR="00ED3C5E">
        <w:t xml:space="preserve"> </w:t>
      </w:r>
      <w:r>
        <w:t>v</w:t>
      </w:r>
      <w:r w:rsidRPr="00BE2513">
        <w:rPr>
          <w:bCs w:val="0"/>
        </w:rPr>
        <w:t xml:space="preserve">ládny návrh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 </w:t>
      </w:r>
      <w:r>
        <w:rPr>
          <w:b/>
          <w:bCs w:val="0"/>
        </w:rPr>
        <w:t>a</w:t>
      </w:r>
    </w:p>
    <w:p w:rsidR="00EC5F3F" w:rsidRPr="005D2E69" w:rsidP="00117627">
      <w:pPr>
        <w:jc w:val="both"/>
      </w:pPr>
    </w:p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BE2513">
        <w:t>v</w:t>
      </w:r>
      <w:r w:rsidRPr="00BE2513" w:rsidR="00BE2513">
        <w:rPr>
          <w:bCs w:val="0"/>
        </w:rPr>
        <w:t>ládny</w:t>
      </w:r>
      <w:r w:rsidR="00BE2513">
        <w:rPr>
          <w:bCs w:val="0"/>
        </w:rPr>
        <w:t>m</w:t>
      </w:r>
      <w:r w:rsidRPr="00BE2513" w:rsidR="00BE2513">
        <w:rPr>
          <w:bCs w:val="0"/>
        </w:rPr>
        <w:t xml:space="preserve"> návrh</w:t>
      </w:r>
      <w:r w:rsidR="00BE2513">
        <w:rPr>
          <w:bCs w:val="0"/>
        </w:rPr>
        <w:t>om</w:t>
      </w:r>
      <w:r w:rsidRPr="00BE2513" w:rsidR="00BE2513">
        <w:rPr>
          <w:bCs w:val="0"/>
        </w:rPr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</w:p>
    <w:p w:rsidR="00D64717" w:rsidRPr="00D64717" w:rsidP="00D64717"/>
    <w:p w:rsidR="00A90A24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</w:t>
      </w:r>
      <w:r w:rsidRPr="00067F0B">
        <w:rPr>
          <w:lang w:val="sk-SK"/>
        </w:rPr>
        <w:t>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BE2513" w:rsidR="00BE2513">
        <w:rPr>
          <w:b w:val="0"/>
        </w:rPr>
        <w:t>v</w:t>
      </w:r>
      <w:r w:rsidRPr="00BE2513" w:rsidR="00BE2513">
        <w:rPr>
          <w:b w:val="0"/>
          <w:bCs w:val="0"/>
        </w:rPr>
        <w:t>ládny návrh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  <w:r w:rsidR="00BE2513">
        <w:rPr>
          <w:bCs w:val="0"/>
        </w:rPr>
        <w:t xml:space="preserve"> </w:t>
      </w:r>
      <w:r w:rsidRPr="00E20A99" w:rsidR="00F33022">
        <w:t xml:space="preserve">schváliť </w:t>
      </w:r>
      <w:r w:rsidR="00835106">
        <w:t>s pozmeňujúcim a doplňujúcim</w:t>
      </w:r>
      <w:r w:rsidR="00F33022">
        <w:t xml:space="preserve"> </w:t>
      </w:r>
      <w:r w:rsidRPr="00E20A99" w:rsidR="00F33022">
        <w:t>návrh</w:t>
      </w:r>
      <w:r w:rsidR="00835106">
        <w:t>o</w:t>
      </w:r>
      <w:r w:rsidRPr="00E20A99" w:rsidR="00F33022">
        <w:t xml:space="preserve">m tak, ako </w:t>
      </w:r>
      <w:r w:rsidR="00835106">
        <w:t>je</w:t>
      </w:r>
      <w:r w:rsidR="00F33022">
        <w:t xml:space="preserve"> uveden</w:t>
      </w:r>
      <w:r w:rsidR="00835106">
        <w:t>ý</w:t>
      </w:r>
      <w:r w:rsidR="00F33022">
        <w:t xml:space="preserve">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117627" w:rsidP="00117627">
      <w:r w:rsidR="00BD7172">
        <w:t xml:space="preserve"> </w:t>
      </w:r>
      <w:r w:rsidR="00E20A99">
        <w:t xml:space="preserve"> </w:t>
      </w:r>
      <w:r>
        <w:tab/>
        <w:tab/>
        <w:tab/>
        <w:t xml:space="preserve">  informovať predsedu Národnej rady Slovenskej republiky o výs</w:t>
      </w:r>
      <w:r>
        <w:t xml:space="preserve">ledku </w:t>
      </w:r>
    </w:p>
    <w:p w:rsidR="00117627" w:rsidP="00117627">
      <w:r>
        <w:t xml:space="preserve">                        prerokovania uvedeného vládneho návrhu vo výbore</w:t>
      </w:r>
    </w:p>
    <w:p w:rsidR="00117627" w:rsidP="00117627">
      <w:pPr>
        <w:ind w:left="2850"/>
        <w:jc w:val="both"/>
      </w:pPr>
    </w:p>
    <w:p w:rsidR="00A90A24" w:rsidP="00BE2513">
      <w:pPr>
        <w:rPr>
          <w:b/>
          <w:bCs w:val="0"/>
        </w:rPr>
      </w:pPr>
      <w:r w:rsidR="00E20A99">
        <w:t xml:space="preserve">                                                              </w:t>
      </w: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45E0F"/>
    <w:p w:rsidR="00A90A24"/>
    <w:p w:rsidR="00A90A24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835106">
        <w:rPr>
          <w:b/>
        </w:rPr>
        <w:t>107</w:t>
      </w:r>
    </w:p>
    <w:p w:rsidR="000D14F9" w:rsidRPr="003371B9" w:rsidP="000D14F9">
      <w:pPr>
        <w:jc w:val="right"/>
      </w:pPr>
      <w:r w:rsidR="00A90A24">
        <w:rPr>
          <w:bCs w:val="0"/>
        </w:rPr>
        <w:t>17.</w:t>
      </w:r>
      <w:r w:rsidRPr="003371B9">
        <w:rPr>
          <w:bCs w:val="0"/>
        </w:rPr>
        <w:t xml:space="preserve">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A90A24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835106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</w:t>
      </w:r>
      <w:r w:rsidR="00835106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BE2513">
      <w:pPr>
        <w:pStyle w:val="Heading1"/>
        <w:ind w:left="360"/>
        <w:jc w:val="center"/>
      </w:pPr>
      <w:r w:rsidR="00117627">
        <w:t>k</w:t>
      </w:r>
      <w:r w:rsidRPr="00117627" w:rsidR="00117627">
        <w:t xml:space="preserve"> </w:t>
      </w:r>
      <w:r w:rsidR="00BE2513">
        <w:t>v</w:t>
      </w:r>
      <w:r w:rsidRPr="00BE2513" w:rsidR="00BE2513">
        <w:rPr>
          <w:bCs w:val="0"/>
        </w:rPr>
        <w:t>ládn</w:t>
      </w:r>
      <w:r w:rsidR="00BE2513">
        <w:rPr>
          <w:bCs w:val="0"/>
        </w:rPr>
        <w:t>emu</w:t>
      </w:r>
      <w:r w:rsidRPr="00BE2513" w:rsidR="00BE2513">
        <w:rPr>
          <w:bCs w:val="0"/>
        </w:rPr>
        <w:t xml:space="preserve"> návrh</w:t>
      </w:r>
      <w:r w:rsidR="00BE2513">
        <w:rPr>
          <w:bCs w:val="0"/>
        </w:rPr>
        <w:t>u</w:t>
      </w:r>
      <w:r w:rsidRPr="00BE2513" w:rsidR="00BE2513">
        <w:rPr>
          <w:bCs w:val="0"/>
        </w:rPr>
        <w:t xml:space="preserve"> zákona, ktorým sa mení a dopĺňa zákon č. 171/2005 Z. z. o hazardných hrách a o zmene a doplnení niektorých zákonov v znení neskorších predpisov a ktorým sa dopĺňa zákon Národnej rady Slovenskej republiky č. 145/1995 Z. z. o správnych poplatkoch v znení neskorších predpisov (tlač 234)</w:t>
      </w:r>
    </w:p>
    <w:p w:rsidR="00272FA8" w:rsidRPr="00272FA8" w:rsidP="00272FA8"/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835106" w:rsidRPr="00835106" w:rsidP="00835106">
      <w:pPr>
        <w:ind w:left="426"/>
        <w:jc w:val="both"/>
        <w:rPr>
          <w:rFonts w:eastAsia="Calibri"/>
          <w:bCs w:val="0"/>
          <w:u w:val="single"/>
          <w:lang w:eastAsia="en-US"/>
        </w:rPr>
      </w:pPr>
      <w:r w:rsidRPr="00835106">
        <w:rPr>
          <w:rFonts w:eastAsia="Calibri"/>
          <w:bCs w:val="0"/>
          <w:u w:val="single"/>
          <w:lang w:eastAsia="en-US"/>
        </w:rPr>
        <w:t xml:space="preserve">K čl. I – k doterajšiemu bodu 2 </w:t>
      </w:r>
    </w:p>
    <w:p w:rsidR="00835106" w:rsidRPr="00835106" w:rsidP="00835106">
      <w:pPr>
        <w:ind w:left="426"/>
        <w:jc w:val="both"/>
        <w:rPr>
          <w:rFonts w:eastAsia="Calibri"/>
          <w:bCs w:val="0"/>
          <w:lang w:eastAsia="en-US"/>
        </w:rPr>
      </w:pPr>
      <w:r w:rsidRPr="00835106">
        <w:rPr>
          <w:rFonts w:eastAsia="Calibri"/>
          <w:bCs w:val="0"/>
          <w:lang w:eastAsia="en-US"/>
        </w:rPr>
        <w:t>V doterajšom bode 2 sa za slovom „hier“ vypúšťajú čiarka a slová „v ktorej sa prevádzkujú najmä výherné prístroje, videohry alebo technické zariadenia obsluhované priamo hráčmi“.</w:t>
      </w:r>
    </w:p>
    <w:p w:rsidR="00835106" w:rsidRPr="00835106" w:rsidP="00835106">
      <w:pPr>
        <w:ind w:left="360"/>
        <w:jc w:val="both"/>
        <w:rPr>
          <w:rFonts w:eastAsia="Calibri"/>
          <w:bCs w:val="0"/>
          <w:lang w:eastAsia="en-US"/>
        </w:rPr>
      </w:pPr>
    </w:p>
    <w:p w:rsidR="00835106" w:rsidRPr="00835106" w:rsidP="00835106">
      <w:pPr>
        <w:ind w:left="2268"/>
        <w:jc w:val="both"/>
        <w:rPr>
          <w:rFonts w:eastAsia="Calibri"/>
          <w:bCs w:val="0"/>
          <w:lang w:eastAsia="en-US"/>
        </w:rPr>
      </w:pPr>
    </w:p>
    <w:p w:rsidR="00835106" w:rsidRPr="00835106" w:rsidP="00835106">
      <w:pPr>
        <w:ind w:left="2268"/>
        <w:jc w:val="both"/>
        <w:rPr>
          <w:rFonts w:eastAsia="Calibri"/>
          <w:bCs w:val="0"/>
          <w:lang w:eastAsia="en-US"/>
        </w:rPr>
      </w:pPr>
      <w:r w:rsidRPr="00835106">
        <w:rPr>
          <w:rFonts w:eastAsia="Calibri"/>
          <w:bCs w:val="0"/>
          <w:lang w:eastAsia="en-US"/>
        </w:rPr>
        <w:t>Na základe stanoviska Odboru legislatívy a aproximácie práva Kancelárie Národnej rady SR, v ktorom namieta nepresnosť, vyplývajúcu z ustanovenia čl. I bodu 2 v spojitosti s čl. I bodom 24 v tom význame, že môže byť problematické určiť, či ide alebo nejde o herňu, upresňuje sa definícia herne tak, aby pojem „herňa“ bol jasný, určitý a zrozumiteľný.</w:t>
      </w:r>
    </w:p>
    <w:p w:rsidR="000741D0" w:rsidRPr="00835106" w:rsidP="00835106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106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E79"/>
    <w:multiLevelType w:val="hybridMultilevel"/>
    <w:tmpl w:val="261C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2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5"/>
  </w:num>
  <w:num w:numId="5">
    <w:abstractNumId w:val="25"/>
  </w:num>
  <w:num w:numId="6">
    <w:abstractNumId w:val="6"/>
  </w:num>
  <w:num w:numId="7">
    <w:abstractNumId w:val="14"/>
  </w:num>
  <w:num w:numId="8">
    <w:abstractNumId w:val="28"/>
  </w:num>
  <w:num w:numId="9">
    <w:abstractNumId w:val="29"/>
  </w:num>
  <w:num w:numId="10">
    <w:abstractNumId w:val="2"/>
  </w:num>
  <w:num w:numId="11">
    <w:abstractNumId w:val="17"/>
  </w:num>
  <w:num w:numId="12">
    <w:abstractNumId w:va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0"/>
  </w:num>
  <w:num w:numId="19">
    <w:abstractNumId w:val="10"/>
  </w:num>
  <w:num w:numId="20">
    <w:abstractNumId w:val="23"/>
  </w:num>
  <w:num w:numId="21">
    <w:abstractNumId w:val="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9"/>
  </w:num>
  <w:num w:numId="25">
    <w:abstractNumId w:val="32"/>
  </w:num>
  <w:num w:numId="26">
    <w:abstractNumId w:val="18"/>
  </w:num>
  <w:num w:numId="27">
    <w:abstractNumId w:val="16"/>
  </w:num>
  <w:num w:numId="28">
    <w:abstractNumId w:val="9"/>
  </w:num>
  <w:num w:numId="29">
    <w:abstractNumId w:val="3"/>
  </w:num>
  <w:num w:numId="30">
    <w:abstractNumId w:val="27"/>
  </w:num>
  <w:num w:numId="31">
    <w:abstractNumId w:val="22"/>
  </w:num>
  <w:num w:numId="32">
    <w:abstractNumId w:val="24"/>
  </w:num>
  <w:num w:numId="33">
    <w:abstractNumId w:val="12"/>
  </w:num>
  <w:num w:numId="34">
    <w:abstractNumId w:val="15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358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32F32"/>
    <w:rsid w:val="0023775A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6EC6"/>
    <w:rsid w:val="007E168E"/>
    <w:rsid w:val="0081158D"/>
    <w:rsid w:val="00830899"/>
    <w:rsid w:val="00835106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C22E2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A237D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2513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95987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99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296</cp:revision>
  <cp:lastPrinted>2011-06-10T10:52:00Z</cp:lastPrinted>
  <dcterms:created xsi:type="dcterms:W3CDTF">2003-06-05T11:59:00Z</dcterms:created>
  <dcterms:modified xsi:type="dcterms:W3CDTF">2012-11-15T13:58:00Z</dcterms:modified>
</cp:coreProperties>
</file>