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349B" w:rsidP="00D3349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D3349B" w:rsidP="00D3349B">
      <w:pPr>
        <w:bidi w:val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VI. volebné obdobie</w:t>
      </w:r>
    </w:p>
    <w:p w:rsidR="00D3349B" w:rsidP="00D3349B">
      <w:pPr>
        <w:bidi w:val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spacing w:val="30"/>
          <w:sz w:val="24"/>
          <w:szCs w:val="24"/>
        </w:rPr>
        <w:t xml:space="preserve">Návrh </w:t>
      </w:r>
    </w:p>
    <w:p w:rsidR="00D3349B" w:rsidP="00D3349B">
      <w:pPr>
        <w:bidi w:val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:rsidR="00D3349B" w:rsidP="00D3349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2012,</w:t>
      </w:r>
    </w:p>
    <w:p w:rsidR="00D3349B" w:rsidP="00D3349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3349B" w:rsidRPr="00DC3675" w:rsidP="00D3349B">
      <w:pPr>
        <w:bidi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02442">
        <w:rPr>
          <w:rFonts w:ascii="Times New Roman" w:hAnsi="Times New Roman"/>
          <w:b/>
          <w:sz w:val="24"/>
          <w:szCs w:val="24"/>
        </w:rPr>
        <w:t xml:space="preserve">ktorým sa mení zákon č. 355/2007 Z. z. o ochrane, podpore a rozvoji verejného zdravia a o zmene a doplnení niektorých zákonov v znení neskorších predpisov </w:t>
      </w:r>
    </w:p>
    <w:p w:rsidR="00D3349B" w:rsidP="00D3349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3349B" w:rsidP="00D3349B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D3349B" w:rsidP="00D3349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349B" w:rsidP="00D3349B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</w:t>
      </w:r>
    </w:p>
    <w:p w:rsidR="00D3349B" w:rsidP="00D3349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3349B" w:rsidP="00D3349B">
      <w:pPr>
        <w:tabs>
          <w:tab w:val="left" w:pos="360"/>
        </w:tabs>
        <w:bidi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02442">
        <w:rPr>
          <w:rFonts w:ascii="Times New Roman" w:hAnsi="Times New Roman"/>
          <w:sz w:val="24"/>
          <w:szCs w:val="24"/>
        </w:rPr>
        <w:t>Zákon č. 355/2007 Z. z. o ochrane, podpore a rozvoji verejného zdravia a o zmene a doplnení niektorých zákonov v znení zákona č. 140/2008 Z. z., zákona č. 461/2008 Z. z., zákona č. 540/2008 Z. z., zákona č. 170/2009 Z. z., zákona č. 67/2010 Z. z., zákona č. 132/2010 Z. z.,  zákona č. 136/2010 Z. z., z</w:t>
      </w:r>
      <w:r>
        <w:rPr>
          <w:rFonts w:ascii="Times New Roman" w:hAnsi="Times New Roman"/>
          <w:sz w:val="24"/>
          <w:szCs w:val="24"/>
        </w:rPr>
        <w:t xml:space="preserve">ákona č. 172/2011 Z.z., zákona </w:t>
      </w:r>
      <w:r w:rsidRPr="00702442">
        <w:rPr>
          <w:rFonts w:ascii="Times New Roman" w:hAnsi="Times New Roman"/>
          <w:sz w:val="24"/>
          <w:szCs w:val="24"/>
        </w:rPr>
        <w:t xml:space="preserve">č. </w:t>
      </w:r>
      <w:r>
        <w:rPr>
          <w:rFonts w:ascii="Times New Roman" w:hAnsi="Times New Roman"/>
          <w:sz w:val="24"/>
          <w:szCs w:val="24"/>
        </w:rPr>
        <w:t>470</w:t>
      </w:r>
      <w:r w:rsidRPr="00702442">
        <w:rPr>
          <w:rFonts w:ascii="Times New Roman" w:hAnsi="Times New Roman"/>
          <w:sz w:val="24"/>
          <w:szCs w:val="24"/>
        </w:rPr>
        <w:t>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442">
        <w:rPr>
          <w:rFonts w:ascii="Times New Roman" w:hAnsi="Times New Roman"/>
          <w:sz w:val="24"/>
          <w:szCs w:val="24"/>
        </w:rPr>
        <w:t xml:space="preserve">z.  </w:t>
      </w:r>
      <w:r>
        <w:rPr>
          <w:rFonts w:ascii="Times New Roman" w:hAnsi="Times New Roman"/>
          <w:sz w:val="24"/>
          <w:szCs w:val="24"/>
        </w:rPr>
        <w:t xml:space="preserve">a zákona č. 306/2012 Z. z. </w:t>
      </w:r>
      <w:r w:rsidRPr="00702442">
        <w:rPr>
          <w:rFonts w:ascii="Times New Roman" w:hAnsi="Times New Roman"/>
          <w:sz w:val="24"/>
          <w:szCs w:val="24"/>
        </w:rPr>
        <w:t>sa mení takto:</w:t>
      </w:r>
    </w:p>
    <w:p w:rsidR="00D3349B" w:rsidP="00D3349B">
      <w:pPr>
        <w:pStyle w:val="Default"/>
        <w:bidi w:val="0"/>
        <w:jc w:val="both"/>
        <w:rPr>
          <w:rFonts w:ascii="Times New Roman" w:hAnsi="Times New Roman"/>
        </w:rPr>
      </w:pPr>
    </w:p>
    <w:p w:rsidR="00D3349B" w:rsidRPr="00744B7A" w:rsidP="00D3349B">
      <w:pPr>
        <w:pStyle w:val="BodyText"/>
        <w:numPr>
          <w:numId w:val="6"/>
        </w:numPr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§ 19 ods. 9 písm. m</w:t>
      </w:r>
      <w:r w:rsidRPr="00744B7A">
        <w:rPr>
          <w:rFonts w:ascii="Times New Roman" w:hAnsi="Times New Roman" w:cs="Times New Roman"/>
          <w:bCs/>
        </w:rPr>
        <w:t xml:space="preserve">) </w:t>
      </w:r>
      <w:r w:rsidRPr="00744B7A">
        <w:rPr>
          <w:rFonts w:ascii="Times New Roman" w:hAnsi="Times New Roman" w:cs="Times New Roman"/>
        </w:rPr>
        <w:t>znie:</w:t>
      </w:r>
    </w:p>
    <w:p w:rsidR="00D3349B" w:rsidRPr="00A85673" w:rsidP="00D3349B">
      <w:pPr>
        <w:bidi w:val="0"/>
        <w:rPr>
          <w:rFonts w:ascii="Times New Roman" w:hAnsi="Times New Roman"/>
          <w:i/>
          <w:sz w:val="24"/>
          <w:szCs w:val="24"/>
        </w:rPr>
      </w:pPr>
    </w:p>
    <w:p w:rsidR="00D3349B" w:rsidRPr="00102BF3" w:rsidP="00D3349B">
      <w:pPr>
        <w:bidi w:val="0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„m</w:t>
      </w:r>
      <w:r w:rsidRPr="00102BF3">
        <w:rPr>
          <w:rFonts w:ascii="Times New Roman" w:hAnsi="Times New Roman"/>
          <w:i/>
          <w:sz w:val="24"/>
          <w:szCs w:val="24"/>
        </w:rPr>
        <w:t>) zabezpečiť na umelom kúpalisku miestnosť na poskytovanie prvej pomoci a na jej prevádzku; na viditeľných miestach vyvesiť pokyny na poskytovanie prvej pomoci a zabezpečiť dostatočný počet plavčíkov na poskytovanie prvej pomoci, a zároveň zabezpečiť dohľad vykonávaný plavčíkmi, tak aby na najviac dva neplavecké bazény do hĺbky vody 1,3 metra dohliadal aspoň jeden plavčík a na plavecký bazén dohliadali minimálne dvaja plavčíci neustále počas celej otváracej doby poskytova</w:t>
      </w:r>
      <w:r>
        <w:rPr>
          <w:rFonts w:ascii="Times New Roman" w:hAnsi="Times New Roman"/>
          <w:i/>
          <w:sz w:val="24"/>
          <w:szCs w:val="24"/>
        </w:rPr>
        <w:t>nia služieb kúpania a plávania,“.</w:t>
      </w:r>
    </w:p>
    <w:p w:rsidR="00D3349B" w:rsidRPr="00496AC1" w:rsidP="00D3349B">
      <w:pPr>
        <w:pStyle w:val="BodyText"/>
        <w:bidi w:val="0"/>
        <w:rPr>
          <w:rFonts w:ascii="Times New Roman" w:hAnsi="Times New Roman" w:cs="Times New Roman"/>
        </w:rPr>
      </w:pPr>
    </w:p>
    <w:p w:rsidR="00D3349B" w:rsidP="00D3349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</w:t>
      </w:r>
    </w:p>
    <w:p w:rsidR="00D3349B" w:rsidP="00D3349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3349B" w:rsidP="00D3349B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marca 2013</w:t>
      </w:r>
    </w:p>
    <w:p w:rsidR="00D3349B">
      <w:pPr>
        <w:bidi w:val="0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63EC"/>
    <w:multiLevelType w:val="hybridMultilevel"/>
    <w:tmpl w:val="35E4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sz w:val="23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5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213B4"/>
    <w:rsid w:val="000A5628"/>
    <w:rsid w:val="000E6C23"/>
    <w:rsid w:val="00102BF3"/>
    <w:rsid w:val="00160EAA"/>
    <w:rsid w:val="001B0CC4"/>
    <w:rsid w:val="001C0E5C"/>
    <w:rsid w:val="00290F7A"/>
    <w:rsid w:val="00293BB0"/>
    <w:rsid w:val="002A1E0F"/>
    <w:rsid w:val="003B0DCB"/>
    <w:rsid w:val="003D2F95"/>
    <w:rsid w:val="00455702"/>
    <w:rsid w:val="00496AC1"/>
    <w:rsid w:val="004A7080"/>
    <w:rsid w:val="004D2F2C"/>
    <w:rsid w:val="005B330A"/>
    <w:rsid w:val="00702442"/>
    <w:rsid w:val="00744B7A"/>
    <w:rsid w:val="008A551F"/>
    <w:rsid w:val="008D2DEB"/>
    <w:rsid w:val="009950F5"/>
    <w:rsid w:val="00A119F7"/>
    <w:rsid w:val="00A85673"/>
    <w:rsid w:val="00B453CC"/>
    <w:rsid w:val="00B82D2C"/>
    <w:rsid w:val="00BC71A9"/>
    <w:rsid w:val="00C45CCF"/>
    <w:rsid w:val="00C67171"/>
    <w:rsid w:val="00D3349B"/>
    <w:rsid w:val="00DC3675"/>
    <w:rsid w:val="00F10BD5"/>
    <w:rsid w:val="00F73A75"/>
    <w:rsid w:val="00FD2145"/>
    <w:rsid w:val="00FD38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locked/>
    <w:rPr>
      <w:rFonts w:cs="Times New Roman"/>
      <w:b/>
      <w:bCs/>
      <w:rtl w:val="0"/>
      <w:cs w:val="0"/>
    </w:rPr>
  </w:style>
  <w:style w:type="character" w:customStyle="1" w:styleId="Heading7Char">
    <w:name w:val="Heading 7 Char"/>
    <w:basedOn w:val="DefaultParagraphFont"/>
    <w:link w:val="Heading7"/>
    <w:locked/>
    <w:rPr>
      <w:rFonts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pPr>
      <w:jc w:val="both"/>
    </w:pPr>
    <w:rPr>
      <w:rFonts w:ascii="Verdana" w:hAnsi="Verdana" w:cs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basedOn w:val="DefaultParagraphFont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x-none"/>
    </w:rPr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semiHidden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BalloonTextChar"/>
    <w:semiHidden/>
    <w:rsid w:val="00B453C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453CC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rsid w:val="00744B7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rsid w:val="00A85673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194</Words>
  <Characters>1112</Characters>
  <Application>Microsoft Office Word</Application>
  <DocSecurity>0</DocSecurity>
  <Lines>0</Lines>
  <Paragraphs>0</Paragraphs>
  <ScaleCrop>false</ScaleCrop>
  <Company>Nebo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Maroš Paulini</dc:creator>
  <cp:lastModifiedBy>Gašparíková, Jarmila</cp:lastModifiedBy>
  <cp:revision>2</cp:revision>
  <dcterms:created xsi:type="dcterms:W3CDTF">2012-11-09T14:36:00Z</dcterms:created>
  <dcterms:modified xsi:type="dcterms:W3CDTF">2012-11-09T14:36:00Z</dcterms:modified>
</cp:coreProperties>
</file>