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415A" w:rsidRPr="00647E10" w:rsidP="00A2415A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647E10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A2415A" w:rsidRPr="00647E10" w:rsidP="00A2415A">
      <w:pPr>
        <w:bidi w:val="0"/>
        <w:jc w:val="center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právneho predpisu s právom Európskej únie</w:t>
      </w:r>
    </w:p>
    <w:p w:rsidR="00625A42" w:rsidRPr="00647E10" w:rsidP="00A2415A">
      <w:pPr>
        <w:bidi w:val="0"/>
        <w:jc w:val="center"/>
        <w:rPr>
          <w:rFonts w:ascii="Times New Roman" w:hAnsi="Times New Roman" w:cs="Verdana"/>
          <w:b/>
          <w:bCs/>
        </w:rPr>
      </w:pPr>
    </w:p>
    <w:p w:rsidR="00A2415A" w:rsidRPr="00647E10" w:rsidP="00A2415A">
      <w:pPr>
        <w:bidi w:val="0"/>
        <w:rPr>
          <w:rFonts w:ascii="Times New Roman" w:hAnsi="Times New Roman" w:cs="Verdana"/>
        </w:rPr>
      </w:pPr>
    </w:p>
    <w:p w:rsidR="005B1740" w:rsidRPr="00647E10" w:rsidP="00A2415A">
      <w:pPr>
        <w:bidi w:val="0"/>
        <w:ind w:left="360" w:hanging="360"/>
        <w:jc w:val="both"/>
        <w:rPr>
          <w:rFonts w:ascii="Times New Roman" w:hAnsi="Times New Roman"/>
        </w:rPr>
      </w:pPr>
      <w:r w:rsidRPr="00647E10" w:rsidR="00A2415A">
        <w:rPr>
          <w:rFonts w:ascii="Times New Roman" w:hAnsi="Times New Roman"/>
          <w:b/>
          <w:bCs/>
        </w:rPr>
        <w:t>1.</w:t>
        <w:tab/>
        <w:t>Predkladateľ právneho predpisu:</w:t>
      </w:r>
      <w:r w:rsidRPr="00647E10" w:rsidR="00A2415A">
        <w:rPr>
          <w:rFonts w:ascii="Times New Roman" w:hAnsi="Times New Roman"/>
        </w:rPr>
        <w:t xml:space="preserve"> </w:t>
      </w:r>
    </w:p>
    <w:p w:rsidR="00A2415A" w:rsidRPr="00647E10" w:rsidP="005B1740">
      <w:pPr>
        <w:bidi w:val="0"/>
        <w:ind w:left="360"/>
        <w:jc w:val="both"/>
        <w:rPr>
          <w:rFonts w:ascii="Times New Roman" w:hAnsi="Times New Roman"/>
        </w:rPr>
      </w:pPr>
      <w:r w:rsidRPr="00647E10" w:rsidR="005B1740">
        <w:rPr>
          <w:rFonts w:ascii="Times New Roman" w:hAnsi="Times New Roman"/>
        </w:rPr>
        <w:t>Ministerstvo zdravotníctva Slovenskej republiky</w:t>
      </w:r>
    </w:p>
    <w:p w:rsidR="00A2415A" w:rsidRPr="00647E10" w:rsidP="00A2415A">
      <w:pPr>
        <w:bidi w:val="0"/>
        <w:ind w:left="360" w:hanging="360"/>
        <w:jc w:val="both"/>
        <w:rPr>
          <w:rFonts w:ascii="Times New Roman" w:hAnsi="Times New Roman"/>
        </w:rPr>
      </w:pPr>
    </w:p>
    <w:p w:rsidR="0015761D" w:rsidRPr="00647E10" w:rsidP="005B1740">
      <w:pPr>
        <w:autoSpaceDE w:val="0"/>
        <w:autoSpaceDN w:val="0"/>
        <w:bidi w:val="0"/>
        <w:spacing w:line="240" w:lineRule="atLeast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647E10" w:rsidR="00A2415A">
        <w:rPr>
          <w:rFonts w:ascii="Times New Roman" w:hAnsi="Times New Roman"/>
          <w:b/>
        </w:rPr>
        <w:t>2.</w:t>
        <w:tab/>
        <w:t>Názov návrhu právneho predpisu:</w:t>
      </w:r>
      <w:r w:rsidRPr="00647E10" w:rsidR="00A2415A">
        <w:rPr>
          <w:rFonts w:ascii="Times New Roman" w:hAnsi="Times New Roman"/>
        </w:rPr>
        <w:t xml:space="preserve"> </w:t>
      </w:r>
      <w:r w:rsidRPr="00647E10">
        <w:rPr>
          <w:rFonts w:ascii="Times New Roman" w:hAnsi="Times New Roman"/>
          <w:bCs/>
          <w:color w:val="000000"/>
        </w:rPr>
        <w:t>Návrh zákona, 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A2415A" w:rsidRPr="00647E10" w:rsidP="00A2415A">
      <w:pPr>
        <w:bidi w:val="0"/>
        <w:jc w:val="both"/>
        <w:rPr>
          <w:rFonts w:ascii="Times New Roman" w:hAnsi="Times New Roman"/>
          <w:b/>
          <w:bCs/>
        </w:rPr>
      </w:pPr>
    </w:p>
    <w:p w:rsidR="00A2415A" w:rsidRPr="00647E10" w:rsidP="00A2415A">
      <w:pPr>
        <w:bidi w:val="0"/>
        <w:ind w:left="360" w:hanging="360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A2415A" w:rsidRPr="00647E10" w:rsidP="00A2415A">
      <w:pPr>
        <w:bidi w:val="0"/>
        <w:ind w:firstLine="360"/>
        <w:rPr>
          <w:rFonts w:ascii="Times New Roman" w:hAnsi="Times New Roman"/>
        </w:rPr>
      </w:pPr>
    </w:p>
    <w:p w:rsidR="00A2415A" w:rsidRPr="00647E10" w:rsidP="00A2415A">
      <w:pPr>
        <w:bidi w:val="0"/>
        <w:ind w:left="709" w:hanging="349"/>
        <w:rPr>
          <w:rFonts w:ascii="Times New Roman" w:hAnsi="Times New Roman" w:cs="Verdana"/>
        </w:rPr>
      </w:pPr>
      <w:r w:rsidRPr="00647E10">
        <w:rPr>
          <w:rFonts w:ascii="Times New Roman" w:hAnsi="Times New Roman"/>
        </w:rPr>
        <w:t>a)</w:t>
        <w:tab/>
        <w:t>je upravená v práve Európskej únie</w:t>
      </w:r>
    </w:p>
    <w:p w:rsidR="00A2415A" w:rsidRPr="00647E10" w:rsidP="00A2415A">
      <w:pPr>
        <w:bidi w:val="0"/>
        <w:ind w:left="360"/>
        <w:rPr>
          <w:rFonts w:ascii="Times New Roman" w:hAnsi="Times New Roman" w:cs="Verdana"/>
        </w:rPr>
      </w:pPr>
    </w:p>
    <w:p w:rsidR="00A2415A" w:rsidP="00A2415A">
      <w:pPr>
        <w:numPr>
          <w:numId w:val="1"/>
        </w:numPr>
        <w:tabs>
          <w:tab w:val="clear" w:pos="540"/>
          <w:tab w:val="num" w:pos="720"/>
          <w:tab w:val="left" w:pos="1068"/>
        </w:tabs>
        <w:bidi w:val="0"/>
        <w:ind w:hanging="180"/>
        <w:rPr>
          <w:rFonts w:ascii="Times New Roman" w:hAnsi="Times New Roman"/>
          <w:i/>
          <w:iCs/>
        </w:rPr>
      </w:pPr>
      <w:r w:rsidR="00C9304D">
        <w:rPr>
          <w:rFonts w:ascii="Times New Roman" w:hAnsi="Times New Roman"/>
          <w:i/>
          <w:iCs/>
        </w:rPr>
        <w:t>p</w:t>
      </w:r>
      <w:r w:rsidRPr="00647E10">
        <w:rPr>
          <w:rFonts w:ascii="Times New Roman" w:hAnsi="Times New Roman"/>
          <w:i/>
          <w:iCs/>
        </w:rPr>
        <w:t>rimárnom</w:t>
      </w:r>
    </w:p>
    <w:p w:rsidR="00C9304D" w:rsidRPr="00647E10" w:rsidP="00C9304D">
      <w:pPr>
        <w:tabs>
          <w:tab w:val="left" w:pos="1068"/>
        </w:tabs>
        <w:bidi w:val="0"/>
        <w:ind w:left="540"/>
        <w:rPr>
          <w:rFonts w:ascii="Times New Roman" w:hAnsi="Times New Roman"/>
          <w:i/>
          <w:iCs/>
        </w:rPr>
      </w:pPr>
    </w:p>
    <w:p w:rsidR="00A2415A" w:rsidP="00647E10">
      <w:pPr>
        <w:numPr>
          <w:numId w:val="1"/>
        </w:numPr>
        <w:tabs>
          <w:tab w:val="clear" w:pos="540"/>
          <w:tab w:val="num" w:pos="720"/>
          <w:tab w:val="left" w:pos="1068"/>
        </w:tabs>
        <w:bidi w:val="0"/>
        <w:ind w:left="720"/>
        <w:jc w:val="both"/>
        <w:rPr>
          <w:rFonts w:ascii="Times New Roman" w:hAnsi="Times New Roman"/>
          <w:i/>
          <w:iCs/>
        </w:rPr>
      </w:pPr>
      <w:r w:rsidRPr="00647E10">
        <w:rPr>
          <w:rFonts w:ascii="Times New Roman" w:hAnsi="Times New Roman"/>
          <w:i/>
          <w:iCs/>
        </w:rPr>
        <w:t>sekundárnom (prijatom po nadobudnutím platnosti Lisabonskej zmluvy, ktorou sa mení a dopĺňa Zmluva o Európskom spoločenstve a Zmluva o Európskej únii – po 30. novembri 2009)</w:t>
      </w:r>
    </w:p>
    <w:p w:rsidR="00C9304D" w:rsidRPr="00647E10" w:rsidP="00C9304D">
      <w:pPr>
        <w:tabs>
          <w:tab w:val="left" w:pos="1068"/>
        </w:tabs>
        <w:bidi w:val="0"/>
        <w:ind w:left="720"/>
        <w:jc w:val="both"/>
        <w:rPr>
          <w:rFonts w:ascii="Times New Roman" w:hAnsi="Times New Roman"/>
          <w:i/>
          <w:iCs/>
        </w:rPr>
      </w:pPr>
    </w:p>
    <w:p w:rsidR="00C9304D" w:rsidRPr="00C9304D" w:rsidP="00C9304D">
      <w:pPr>
        <w:pStyle w:val="ListParagraph"/>
        <w:widowControl w:val="0"/>
        <w:numPr>
          <w:numId w:val="5"/>
        </w:numPr>
        <w:bidi w:val="0"/>
        <w:adjustRightInd w:val="0"/>
        <w:rPr>
          <w:rFonts w:ascii="Times New Roman" w:hAnsi="Times New Roman" w:cs="Verdana"/>
          <w:i/>
        </w:rPr>
      </w:pPr>
      <w:r w:rsidRPr="00647E10">
        <w:rPr>
          <w:rFonts w:ascii="Times New Roman" w:hAnsi="Times New Roman"/>
        </w:rPr>
        <w:t>legislatívne akty -</w:t>
      </w:r>
    </w:p>
    <w:p w:rsidR="00C9304D" w:rsidRPr="00647E10" w:rsidP="00C9304D">
      <w:pPr>
        <w:bidi w:val="0"/>
        <w:jc w:val="both"/>
        <w:rPr>
          <w:rFonts w:ascii="Times New Roman" w:hAnsi="Times New Roman"/>
        </w:rPr>
      </w:pPr>
    </w:p>
    <w:p w:rsidR="00C9304D" w:rsidRPr="00C9304D" w:rsidP="00C9304D">
      <w:pPr>
        <w:pStyle w:val="ListParagraph"/>
        <w:numPr>
          <w:numId w:val="5"/>
        </w:numPr>
        <w:tabs>
          <w:tab w:val="left" w:pos="342"/>
        </w:tabs>
        <w:bidi w:val="0"/>
        <w:adjustRightInd w:val="0"/>
        <w:jc w:val="both"/>
        <w:rPr>
          <w:rFonts w:ascii="Times New Roman" w:hAnsi="Times New Roman"/>
          <w:i/>
        </w:rPr>
      </w:pPr>
      <w:r w:rsidRPr="00647E10">
        <w:rPr>
          <w:rFonts w:ascii="Times New Roman" w:hAnsi="Times New Roman"/>
        </w:rPr>
        <w:t>nelegislatívne akty -</w:t>
      </w:r>
    </w:p>
    <w:p w:rsidR="00752EEF" w:rsidRPr="00647E10" w:rsidP="00752EEF">
      <w:pPr>
        <w:shd w:val="clear" w:color="auto" w:fill="FFFFFF"/>
        <w:bidi w:val="0"/>
        <w:rPr>
          <w:rFonts w:ascii="Times New Roman" w:hAnsi="Times New Roman"/>
          <w:color w:val="222222"/>
          <w:lang w:eastAsia="sk-SK"/>
        </w:rPr>
      </w:pPr>
    </w:p>
    <w:p w:rsidR="00A2415A" w:rsidRPr="00647E10" w:rsidP="00A2415A">
      <w:pPr>
        <w:numPr>
          <w:numId w:val="2"/>
        </w:numPr>
        <w:tabs>
          <w:tab w:val="left" w:pos="720"/>
        </w:tabs>
        <w:bidi w:val="0"/>
        <w:adjustRightInd w:val="0"/>
        <w:ind w:left="720" w:hanging="360"/>
        <w:jc w:val="both"/>
        <w:rPr>
          <w:rFonts w:ascii="Times New Roman" w:hAnsi="Times New Roman"/>
          <w:i/>
        </w:rPr>
      </w:pPr>
      <w:r w:rsidRPr="00647E10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A2415A" w:rsidRPr="00647E10" w:rsidP="00A2415A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52EEF" w:rsidRPr="00647E10" w:rsidP="00752EEF">
            <w:pPr>
              <w:bidi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  <w:r w:rsidRPr="00647E10">
              <w:rPr>
                <w:rFonts w:ascii="Times New Roman" w:hAnsi="Times New Roman"/>
                <w:color w:val="222222"/>
                <w:lang w:eastAsia="sk-SK"/>
              </w:rPr>
              <w:t xml:space="preserve">Smernica Európskeho parlamentu a Rady 2004/23/ES z 31. marca 2004, ustanovujúca normy kvality a bezpečnosti pri darovaní, odoberaní, testovaní, spracovávaní, konzervovaní, skladovaní a distribúcii ľudských tkanív a buniek </w:t>
            </w:r>
            <w:r w:rsidRPr="00B610B7">
              <w:rPr>
                <w:rFonts w:ascii="Times New Roman" w:hAnsi="Times New Roman"/>
                <w:color w:val="222222"/>
                <w:lang w:eastAsia="sk-SK"/>
              </w:rPr>
              <w:t>(</w:t>
            </w:r>
            <w:r w:rsidRPr="00B610B7" w:rsidR="00D549C4">
              <w:rPr>
                <w:rFonts w:ascii="Times New Roman" w:hAnsi="Times New Roman"/>
                <w:color w:val="222222"/>
                <w:lang w:eastAsia="sk-SK"/>
              </w:rPr>
              <w:t xml:space="preserve">Mimoriadne vydanie </w:t>
            </w:r>
            <w:r w:rsidRPr="00B610B7">
              <w:rPr>
                <w:rFonts w:ascii="Times New Roman" w:hAnsi="Times New Roman"/>
                <w:color w:val="222222"/>
                <w:lang w:eastAsia="sk-SK"/>
              </w:rPr>
              <w:t>Ú. v. EÚ</w:t>
            </w:r>
            <w:r w:rsidRPr="00B610B7" w:rsidR="00D549C4">
              <w:rPr>
                <w:rFonts w:ascii="Times New Roman" w:hAnsi="Times New Roman"/>
                <w:color w:val="222222"/>
                <w:lang w:eastAsia="sk-SK"/>
              </w:rPr>
              <w:t>, kap. 15/zv. 08</w:t>
            </w:r>
            <w:r w:rsidRPr="00B610B7">
              <w:rPr>
                <w:rFonts w:ascii="Times New Roman" w:hAnsi="Times New Roman"/>
                <w:color w:val="222222"/>
                <w:lang w:eastAsia="sk-SK"/>
              </w:rPr>
              <w:t>).</w:t>
            </w: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  <w:r w:rsidRPr="00647E10">
              <w:rPr>
                <w:rFonts w:ascii="Times New Roman" w:hAnsi="Times New Roman"/>
                <w:color w:val="222222"/>
                <w:lang w:eastAsia="sk-SK"/>
              </w:rPr>
              <w:t>Smernica Rady 2006/100/ES z 20. novembra 2006, ktorou sa z dôvodu pristúpenia Bulharska a Rumunska upravujú určité smernice v oblasti voľného pohybu osôb (Ú. v. EÚ L 363, 20.12.2006).</w:t>
            </w: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rPr>
                <w:rFonts w:ascii="Times New Roman" w:hAnsi="Times New Roman"/>
                <w:color w:val="222222"/>
                <w:lang w:eastAsia="sk-SK"/>
              </w:rPr>
            </w:pP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  <w:r w:rsidRPr="00647E10">
              <w:rPr>
                <w:rFonts w:ascii="Times New Roman" w:hAnsi="Times New Roman"/>
                <w:color w:val="222222"/>
                <w:lang w:eastAsia="sk-SK"/>
              </w:rPr>
              <w:t>Smernica Európskeho parlamentu a Rady č. 2005/36/ES zo 7. septembra 2005 o uznávaní odborných kvalifikácií (Ú. v. EÚ L 255, 30.9.2005) v znení smernice Rady 2006/100/ES z 20. novembra 2006 (Ú. v. EÚ L 363, 20.12.2006).</w:t>
            </w: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rPr>
                <w:rFonts w:ascii="Times New Roman" w:hAnsi="Times New Roman"/>
                <w:color w:val="222222"/>
                <w:lang w:eastAsia="sk-SK"/>
              </w:rPr>
            </w:pPr>
          </w:p>
          <w:p w:rsidR="00752EEF" w:rsidRPr="00647E10" w:rsidP="00752EEF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  <w:r w:rsidRPr="00647E10">
              <w:rPr>
                <w:rFonts w:ascii="Times New Roman" w:hAnsi="Times New Roman"/>
                <w:color w:val="222222"/>
                <w:lang w:eastAsia="sk-SK"/>
              </w:rPr>
              <w:t>Smernica Komisie 2006/86/ES z 24. októbra 2006, ktorou sa vykonáva smernica Európskeho parlamentu a Rady 2004/23/ES, pokiaľ ide o požiadavky na spätné sledovanie, o oznamovanie závažných nežiaducich reakcií a udalostí a o určité technické požiadavky na kódovanie, spracovanie, konzervovanie, skladovanie a distribúciu ľudských tkanív a buniek (Ú. v. EÚ L 294, 25.10.2006).</w:t>
            </w:r>
          </w:p>
          <w:p w:rsidR="00752EEF" w:rsidRPr="00647E10" w:rsidP="00752E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</w:p>
          <w:p w:rsidR="00A2415A" w:rsidP="00752E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sk-SK"/>
              </w:rPr>
            </w:pPr>
            <w:r w:rsidRPr="00647E10" w:rsidR="00752EEF">
              <w:rPr>
                <w:rFonts w:ascii="Times New Roman" w:hAnsi="Times New Roman"/>
                <w:color w:val="222222"/>
                <w:lang w:eastAsia="sk-SK"/>
              </w:rPr>
              <w:t>Smernica Komisie 2006/17/ES z 8. februára 2006, ktorou sa vykonáva smernica Európskeho parlamentu a Rady 2004/23/ES, pokiaľ ide o určité technické požiadavky na darcovstvo, odber a testovanie ľudských tkanív a buniek (Ú.</w:t>
            </w:r>
            <w:r w:rsidRPr="00647E10" w:rsidR="00F51234">
              <w:rPr>
                <w:rFonts w:ascii="Times New Roman" w:hAnsi="Times New Roman"/>
                <w:color w:val="222222"/>
                <w:lang w:eastAsia="sk-SK"/>
              </w:rPr>
              <w:t xml:space="preserve"> </w:t>
            </w:r>
            <w:r w:rsidRPr="00647E10" w:rsidR="00752EEF">
              <w:rPr>
                <w:rFonts w:ascii="Times New Roman" w:hAnsi="Times New Roman"/>
                <w:color w:val="222222"/>
                <w:lang w:eastAsia="sk-SK"/>
              </w:rPr>
              <w:t>v. EÚ L 38, 9.2.2006).</w:t>
            </w:r>
          </w:p>
          <w:p w:rsidR="00C9304D" w:rsidRPr="00647E10" w:rsidP="00752E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2415A" w:rsidRPr="00647E10" w:rsidP="00A2415A">
      <w:pPr>
        <w:bidi w:val="0"/>
        <w:ind w:left="709" w:hanging="349"/>
        <w:rPr>
          <w:rFonts w:ascii="Times New Roman" w:hAnsi="Times New Roman" w:cs="Verdana"/>
        </w:rPr>
      </w:pPr>
      <w:r w:rsidRPr="00647E10">
        <w:rPr>
          <w:rFonts w:ascii="Times New Roman" w:hAnsi="Times New Roman"/>
        </w:rPr>
        <w:t>b)</w:t>
        <w:tab/>
        <w:t>nie je obsiahnutá v judikatúre Súdneho dvora Európskej únie.</w:t>
      </w:r>
    </w:p>
    <w:p w:rsidR="00A2415A" w:rsidRPr="00647E10" w:rsidP="00A2415A">
      <w:pPr>
        <w:bidi w:val="0"/>
        <w:rPr>
          <w:rFonts w:ascii="Times New Roman" w:hAnsi="Times New Roman"/>
        </w:rPr>
      </w:pPr>
    </w:p>
    <w:p w:rsidR="00A2415A" w:rsidRPr="00647E10" w:rsidP="00A2415A">
      <w:pPr>
        <w:bidi w:val="0"/>
        <w:ind w:left="360" w:hanging="360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A2415A" w:rsidRPr="00647E10" w:rsidP="00A2415A">
      <w:pPr>
        <w:bidi w:val="0"/>
        <w:rPr>
          <w:rFonts w:ascii="Times New Roman" w:hAnsi="Times New Roman" w:cs="Verdana"/>
        </w:rPr>
      </w:pP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  <w:r w:rsidRPr="00647E10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647E10" w:rsidRPr="00647E10" w:rsidP="00647E10">
      <w:pPr>
        <w:bidi w:val="0"/>
        <w:ind w:left="720"/>
        <w:rPr>
          <w:rFonts w:ascii="Times New Roman" w:hAnsi="Times New Roman"/>
        </w:rPr>
      </w:pPr>
    </w:p>
    <w:p w:rsidR="00647E10" w:rsidRPr="00647E10" w:rsidP="00647E10">
      <w:pPr>
        <w:bidi w:val="0"/>
        <w:ind w:left="720"/>
        <w:rPr>
          <w:rFonts w:ascii="Times New Roman" w:hAnsi="Times New Roman"/>
        </w:rPr>
      </w:pPr>
      <w:r w:rsidRPr="00647E10">
        <w:rPr>
          <w:rFonts w:ascii="Times New Roman" w:hAnsi="Times New Roman"/>
        </w:rPr>
        <w:t>- </w:t>
      </w:r>
    </w:p>
    <w:p w:rsidR="00647E10" w:rsidRPr="00647E10" w:rsidP="00647E10">
      <w:pPr>
        <w:bidi w:val="0"/>
        <w:rPr>
          <w:rFonts w:ascii="Times New Roman" w:hAnsi="Times New Roman"/>
        </w:rPr>
      </w:pPr>
    </w:p>
    <w:p w:rsidR="00647E10" w:rsidRPr="00647E10" w:rsidP="00647E10">
      <w:pPr>
        <w:bidi w:val="0"/>
        <w:ind w:left="709" w:hanging="349"/>
        <w:jc w:val="both"/>
        <w:rPr>
          <w:rFonts w:ascii="Times New Roman" w:hAnsi="Times New Roman"/>
        </w:rPr>
      </w:pPr>
      <w:r w:rsidRPr="00647E10">
        <w:rPr>
          <w:rFonts w:ascii="Times New Roman" w:hAnsi="Times New Roman"/>
        </w:rPr>
        <w:t>b)</w:t>
        <w:tab/>
      </w:r>
      <w:r w:rsidRPr="00647E10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  <w:r w:rsidRPr="00647E10">
        <w:rPr>
          <w:rFonts w:ascii="Times New Roman" w:hAnsi="Times New Roman"/>
        </w:rPr>
        <w:tab/>
      </w: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  <w:r w:rsidRPr="00647E10">
        <w:rPr>
          <w:rFonts w:ascii="Times New Roman" w:hAnsi="Times New Roman"/>
        </w:rPr>
        <w:tab/>
        <w:t>- </w:t>
      </w: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  <w:r w:rsidRPr="00647E10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647E10" w:rsidRPr="00647E10" w:rsidP="00647E10">
      <w:pPr>
        <w:bidi w:val="0"/>
        <w:ind w:left="720"/>
        <w:rPr>
          <w:rFonts w:ascii="Times New Roman" w:hAnsi="Times New Roman"/>
        </w:rPr>
      </w:pPr>
    </w:p>
    <w:p w:rsidR="00647E10" w:rsidRPr="00647E10" w:rsidP="00647E10">
      <w:pPr>
        <w:bidi w:val="0"/>
        <w:ind w:firstLine="708"/>
        <w:rPr>
          <w:rFonts w:ascii="Times New Roman" w:hAnsi="Times New Roman"/>
        </w:rPr>
      </w:pPr>
      <w:r w:rsidRPr="00647E10">
        <w:rPr>
          <w:rFonts w:ascii="Times New Roman" w:hAnsi="Times New Roman"/>
        </w:rPr>
        <w:t>nebolo začaté </w:t>
      </w:r>
    </w:p>
    <w:p w:rsidR="00647E10" w:rsidRPr="00647E10" w:rsidP="00647E10">
      <w:pPr>
        <w:bidi w:val="0"/>
        <w:ind w:firstLine="708"/>
        <w:rPr>
          <w:rFonts w:ascii="Times New Roman" w:hAnsi="Times New Roman"/>
        </w:rPr>
      </w:pPr>
    </w:p>
    <w:p w:rsidR="00647E10" w:rsidRPr="00647E10" w:rsidP="00647E10">
      <w:pPr>
        <w:bidi w:val="0"/>
        <w:ind w:left="709" w:hanging="349"/>
        <w:rPr>
          <w:rFonts w:ascii="Times New Roman" w:hAnsi="Times New Roman"/>
        </w:rPr>
      </w:pPr>
      <w:r w:rsidRPr="00647E10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647E10" w:rsidRPr="00647E10" w:rsidP="00647E10">
      <w:pPr>
        <w:bidi w:val="0"/>
        <w:ind w:left="720"/>
        <w:rPr>
          <w:rFonts w:ascii="Times New Roman" w:hAnsi="Times New Roman"/>
        </w:rPr>
      </w:pPr>
    </w:p>
    <w:p w:rsidR="00647E10" w:rsidRPr="00647E10" w:rsidP="00647E10">
      <w:pPr>
        <w:bidi w:val="0"/>
        <w:ind w:left="709" w:hanging="1"/>
        <w:jc w:val="both"/>
        <w:rPr>
          <w:rFonts w:ascii="Times New Roman" w:hAnsi="Times New Roman"/>
        </w:rPr>
      </w:pPr>
      <w:r w:rsidRPr="00647E10">
        <w:rPr>
          <w:rFonts w:ascii="Times New Roman" w:hAnsi="Times New Roman"/>
        </w:rPr>
        <w:t>Zákon č. 578/2004 Z. z. o poskytovateľoch zdravotnej starostlivosti, zdravotníckych pracovníkoch, stavovských organizáciách v zdravotníctve a o zmene a doplnení niektorých zákonov v znení neskorších predpisov. </w:t>
      </w:r>
    </w:p>
    <w:p w:rsidR="00F51234" w:rsidRPr="00647E10" w:rsidP="00A2415A">
      <w:pPr>
        <w:bidi w:val="0"/>
        <w:ind w:left="720"/>
        <w:rPr>
          <w:rFonts w:ascii="Times New Roman" w:hAnsi="Times New Roman" w:cs="Verdana"/>
        </w:rPr>
      </w:pPr>
    </w:p>
    <w:p w:rsidR="00A2415A" w:rsidRPr="00647E10" w:rsidP="00A2415A">
      <w:pPr>
        <w:bidi w:val="0"/>
        <w:ind w:left="360" w:hanging="360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752EEF" w:rsidRPr="00647E10" w:rsidP="00A2415A">
      <w:pPr>
        <w:bidi w:val="0"/>
        <w:rPr>
          <w:rFonts w:ascii="Times New Roman" w:hAnsi="Times New Roman" w:cs="Verdana"/>
        </w:rPr>
      </w:pPr>
      <w:r w:rsidRPr="00647E10">
        <w:rPr>
          <w:rFonts w:ascii="Times New Roman" w:hAnsi="Times New Roman" w:cs="Verdana"/>
        </w:rPr>
        <w:t xml:space="preserve">      Stupeň zlučiteľnosti – úplný</w:t>
      </w:r>
    </w:p>
    <w:p w:rsidR="00752EEF" w:rsidRPr="00647E10" w:rsidP="00A2415A">
      <w:pPr>
        <w:bidi w:val="0"/>
        <w:rPr>
          <w:rFonts w:ascii="Times New Roman" w:hAnsi="Times New Roman" w:cs="Verdana"/>
        </w:rPr>
      </w:pPr>
    </w:p>
    <w:p w:rsidR="00A2415A" w:rsidRPr="00647E10" w:rsidP="00A2415A">
      <w:pPr>
        <w:bidi w:val="0"/>
        <w:ind w:left="360" w:hanging="360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D671EC" w:rsidRPr="00647E10" w:rsidP="005B1740">
      <w:pPr>
        <w:bidi w:val="0"/>
        <w:ind w:firstLine="360"/>
        <w:rPr>
          <w:rFonts w:ascii="Times New Roman" w:hAnsi="Times New Roman"/>
        </w:rPr>
      </w:pPr>
      <w:r w:rsidRPr="00647E10" w:rsidR="005B1740">
        <w:rPr>
          <w:rFonts w:ascii="Times New Roman" w:hAnsi="Times New Roman"/>
        </w:rPr>
        <w:t>Ministerstvo zdravotníctva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E9C725F"/>
    <w:multiLevelType w:val="hybridMultilevel"/>
    <w:tmpl w:val="7E16B0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2DE2696A"/>
    <w:multiLevelType w:val="hybridMultilevel"/>
    <w:tmpl w:val="CFBC12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324364"/>
    <w:multiLevelType w:val="hybridMultilevel"/>
    <w:tmpl w:val="AB1C05FA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oNotTrackMoves/>
  <w:defaultTabStop w:val="708"/>
  <w:hyphenationZone w:val="425"/>
  <w:characterSpacingControl w:val="doNotCompress"/>
  <w:compat/>
  <w:rsids>
    <w:rsidRoot w:val="00A2415A"/>
    <w:rsid w:val="000D3DFB"/>
    <w:rsid w:val="0015761D"/>
    <w:rsid w:val="001910AC"/>
    <w:rsid w:val="00554203"/>
    <w:rsid w:val="005B1740"/>
    <w:rsid w:val="00625A42"/>
    <w:rsid w:val="00647E10"/>
    <w:rsid w:val="00752EEF"/>
    <w:rsid w:val="007D6976"/>
    <w:rsid w:val="00872720"/>
    <w:rsid w:val="00891A5C"/>
    <w:rsid w:val="00894E09"/>
    <w:rsid w:val="00A2415A"/>
    <w:rsid w:val="00B610B7"/>
    <w:rsid w:val="00B71A93"/>
    <w:rsid w:val="00BE2B8B"/>
    <w:rsid w:val="00C9304D"/>
    <w:rsid w:val="00D549C4"/>
    <w:rsid w:val="00D671EC"/>
    <w:rsid w:val="00EF768A"/>
    <w:rsid w:val="00F512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74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509</Words>
  <Characters>2903</Characters>
  <Application>Microsoft Office Word</Application>
  <DocSecurity>0</DocSecurity>
  <Lines>0</Lines>
  <Paragraphs>0</Paragraphs>
  <ScaleCrop>false</ScaleCrop>
  <Company>MZ SR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Kontrová</dc:creator>
  <cp:lastModifiedBy>Gálová Kristína</cp:lastModifiedBy>
  <cp:revision>2</cp:revision>
  <cp:lastPrinted>2012-09-25T11:59:00Z</cp:lastPrinted>
  <dcterms:created xsi:type="dcterms:W3CDTF">2012-11-07T11:37:00Z</dcterms:created>
  <dcterms:modified xsi:type="dcterms:W3CDTF">2012-11-07T11:37:00Z</dcterms:modified>
</cp:coreProperties>
</file>