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B25A6" w:rsidRPr="00F845B4" w:rsidP="000624A1">
      <w:pPr>
        <w:widowControl/>
        <w:bidi w:val="0"/>
        <w:spacing w:before="60" w:after="60"/>
        <w:jc w:val="center"/>
        <w:rPr>
          <w:rFonts w:ascii="Times New Roman" w:hAnsi="Times New Roman"/>
          <w:b/>
          <w:caps/>
          <w:color w:val="000000"/>
          <w:spacing w:val="30"/>
        </w:rPr>
      </w:pPr>
      <w:r w:rsidRPr="00F845B4">
        <w:rPr>
          <w:rFonts w:ascii="Times New Roman" w:hAnsi="Times New Roman"/>
          <w:b/>
          <w:caps/>
          <w:color w:val="000000"/>
          <w:spacing w:val="30"/>
        </w:rPr>
        <w:t>Dôvodová správa</w:t>
      </w:r>
    </w:p>
    <w:p w:rsidR="008B25A6" w:rsidRPr="00F845B4" w:rsidP="000624A1">
      <w:pPr>
        <w:widowControl/>
        <w:bidi w:val="0"/>
        <w:spacing w:before="60" w:after="60"/>
        <w:jc w:val="both"/>
        <w:rPr>
          <w:rFonts w:ascii="Times New Roman" w:hAnsi="Times New Roman"/>
          <w:color w:val="000000"/>
        </w:rPr>
      </w:pPr>
    </w:p>
    <w:p w:rsidR="008B25A6" w:rsidRPr="00F845B4" w:rsidP="000624A1">
      <w:pPr>
        <w:widowControl/>
        <w:bidi w:val="0"/>
        <w:spacing w:before="60" w:after="60"/>
        <w:jc w:val="both"/>
        <w:rPr>
          <w:rFonts w:ascii="Times New Roman" w:hAnsi="Times New Roman"/>
          <w:b/>
          <w:color w:val="000000"/>
        </w:rPr>
      </w:pPr>
      <w:r w:rsidRPr="00F845B4">
        <w:rPr>
          <w:rFonts w:ascii="Times New Roman" w:hAnsi="Times New Roman"/>
          <w:b/>
          <w:color w:val="000000"/>
        </w:rPr>
        <w:t>A. Všeobecná časť</w:t>
      </w:r>
    </w:p>
    <w:p w:rsidR="008B25A6" w:rsidRPr="00F845B4" w:rsidP="000624A1">
      <w:pPr>
        <w:widowControl/>
        <w:bidi w:val="0"/>
        <w:spacing w:before="60" w:after="60"/>
        <w:jc w:val="both"/>
        <w:rPr>
          <w:rFonts w:ascii="Times New Roman" w:hAnsi="Times New Roman"/>
          <w:color w:val="000000"/>
        </w:rPr>
      </w:pPr>
    </w:p>
    <w:p w:rsidR="008B25A6" w:rsidRPr="00F845B4" w:rsidP="000624A1">
      <w:pPr>
        <w:widowControl/>
        <w:bidi w:val="0"/>
        <w:spacing w:before="60" w:after="60"/>
        <w:ind w:firstLine="708"/>
        <w:jc w:val="both"/>
        <w:rPr>
          <w:rFonts w:ascii="Times New Roman" w:hAnsi="Times New Roman"/>
          <w:color w:val="000000"/>
        </w:rPr>
      </w:pPr>
      <w:r w:rsidRPr="00F845B4" w:rsidR="00C0489E">
        <w:rPr>
          <w:rStyle w:val="PlaceholderText"/>
          <w:color w:val="000000"/>
        </w:rPr>
        <w:t>Návrh zákona, ktorým sa mení a dopĺňa zákon Národnej rady Slovenskej republiky č. 152/1995 Z. z. o potravinách v znení neskorších predpisov a </w:t>
      </w:r>
      <w:r w:rsidRPr="00F845B4" w:rsidR="00E76E42">
        <w:rPr>
          <w:rFonts w:ascii="Times New Roman" w:hAnsi="Times New Roman"/>
        </w:rPr>
        <w:t> ktorým sa dopĺňajú niektoré zákony</w:t>
      </w:r>
      <w:r w:rsidRPr="00F845B4" w:rsidR="00C0489E">
        <w:rPr>
          <w:rStyle w:val="PlaceholderText"/>
          <w:color w:val="000000"/>
        </w:rPr>
        <w:t xml:space="preserve"> vypracovalo Ministerstvo pôdohospodárstva a rozvoja vidieka Slovenskej republiky v spolupráci s Štátnou veterinárnou a potravinovou správou Slovenskej republiky. </w:t>
      </w:r>
    </w:p>
    <w:p w:rsidR="000624A1" w:rsidRPr="00F845B4" w:rsidP="000624A1">
      <w:pPr>
        <w:widowControl/>
        <w:bidi w:val="0"/>
        <w:spacing w:before="60" w:after="60"/>
        <w:ind w:firstLine="708"/>
        <w:jc w:val="both"/>
        <w:rPr>
          <w:rStyle w:val="PlaceholderText"/>
          <w:color w:val="000000"/>
        </w:rPr>
      </w:pPr>
      <w:r w:rsidRPr="00F845B4">
        <w:rPr>
          <w:rStyle w:val="PlaceholderText"/>
          <w:color w:val="000000"/>
        </w:rPr>
        <w:t>Ministerstvo pôdohospodárstva a rozvoja vidieka Slovenskej republiky pripravilo predmetnú novelu návrhu zákona</w:t>
      </w:r>
      <w:r w:rsidRPr="00F845B4">
        <w:rPr>
          <w:rFonts w:ascii="Times New Roman" w:hAnsi="Times New Roman"/>
        </w:rPr>
        <w:t xml:space="preserve"> </w:t>
      </w:r>
      <w:r w:rsidRPr="00F845B4">
        <w:rPr>
          <w:rStyle w:val="PlaceholderText"/>
          <w:color w:val="000000"/>
        </w:rPr>
        <w:t xml:space="preserve">najmä vzhľadom na doplnenie príslušných ustanovení zákona Národnej rady Slovenskej republiky č. 152/1995 Z. z., pri ktorých sa orgány úradnej kontroly potravín  stretli od nadobudnutia účinnosti poslednej zmeny zákona s určitými problémami. </w:t>
      </w:r>
    </w:p>
    <w:p w:rsidR="00C0489E" w:rsidRPr="00F845B4" w:rsidP="000624A1">
      <w:pPr>
        <w:widowControl/>
        <w:bidi w:val="0"/>
        <w:spacing w:before="60" w:after="60"/>
        <w:ind w:firstLine="708"/>
        <w:jc w:val="both"/>
        <w:rPr>
          <w:rStyle w:val="PlaceholderText"/>
          <w:color w:val="000000"/>
        </w:rPr>
      </w:pPr>
      <w:r w:rsidRPr="00F845B4">
        <w:rPr>
          <w:rStyle w:val="PlaceholderText"/>
          <w:color w:val="000000"/>
        </w:rPr>
        <w:t>Cieľ</w:t>
      </w:r>
      <w:r w:rsidRPr="00F845B4" w:rsidR="000624A1">
        <w:rPr>
          <w:rStyle w:val="PlaceholderText"/>
          <w:color w:val="000000"/>
        </w:rPr>
        <w:t>om vládneho návrhu zákona je v č</w:t>
      </w:r>
      <w:r w:rsidRPr="00F845B4">
        <w:rPr>
          <w:rStyle w:val="PlaceholderText"/>
          <w:color w:val="000000"/>
        </w:rPr>
        <w:t xml:space="preserve">lánku I dosiahnutie vysokej úrovne ochrany zdravia ľudí a ochrany spotrebiteľa na trhu prostredníctvom nových opatrení zameraných na zamedzenie opätovného dovozu nebezpečných potravín a potravín nevhodných na ľudskú spotrebu z členských štátov. </w:t>
      </w:r>
    </w:p>
    <w:p w:rsidR="00C0489E" w:rsidRPr="00F845B4" w:rsidP="000624A1">
      <w:pPr>
        <w:widowControl/>
        <w:shd w:val="solid" w:color="FFFFFF" w:fill="auto"/>
        <w:bidi w:val="0"/>
        <w:spacing w:before="60" w:after="60"/>
        <w:ind w:firstLine="708"/>
        <w:jc w:val="both"/>
        <w:rPr>
          <w:rStyle w:val="PlaceholderText"/>
          <w:color w:val="000000"/>
        </w:rPr>
      </w:pPr>
      <w:r w:rsidRPr="00F845B4">
        <w:rPr>
          <w:rStyle w:val="PlaceholderText"/>
          <w:color w:val="000000"/>
        </w:rPr>
        <w:t>Návrh okrem iného rozširuje kompetencie zamestnancov orgánu úradnej kontroly potravín, upravujú sa sadzby pokút, zavádza sankciu pre obec v prípade nesplnenia si povinnosti podľa tohto zákona.</w:t>
      </w:r>
    </w:p>
    <w:p w:rsidR="00C0489E" w:rsidRPr="00F845B4" w:rsidP="000624A1">
      <w:pPr>
        <w:widowControl/>
        <w:bidi w:val="0"/>
        <w:spacing w:before="60" w:after="60"/>
        <w:ind w:firstLine="708"/>
        <w:jc w:val="both"/>
        <w:rPr>
          <w:rStyle w:val="PlaceholderText"/>
          <w:color w:val="000000"/>
        </w:rPr>
      </w:pPr>
      <w:r w:rsidRPr="00F845B4">
        <w:rPr>
          <w:rStyle w:val="PlaceholderText"/>
          <w:color w:val="000000"/>
        </w:rPr>
        <w:t>Účelom vládneho návrhu zákona je v </w:t>
      </w:r>
      <w:r w:rsidRPr="00F845B4" w:rsidR="000624A1">
        <w:rPr>
          <w:rStyle w:val="PlaceholderText"/>
          <w:color w:val="000000"/>
        </w:rPr>
        <w:t>č</w:t>
      </w:r>
      <w:r w:rsidRPr="00F845B4">
        <w:rPr>
          <w:rStyle w:val="PlaceholderText"/>
          <w:color w:val="000000"/>
        </w:rPr>
        <w:t xml:space="preserve">lánku II  spresnenie vymedzenie územia obce, kde môže byť vykonávaný ambulantný predaj z dôvodu potrieb vzniknutých v aplikačnej praxi. </w:t>
      </w:r>
    </w:p>
    <w:p w:rsidR="00C0489E" w:rsidRPr="00F845B4" w:rsidP="000624A1">
      <w:pPr>
        <w:widowControl/>
        <w:bidi w:val="0"/>
        <w:spacing w:before="60" w:after="60"/>
        <w:ind w:firstLine="709"/>
        <w:jc w:val="both"/>
        <w:rPr>
          <w:rStyle w:val="PlaceholderText"/>
          <w:color w:val="000000"/>
        </w:rPr>
      </w:pPr>
      <w:r w:rsidRPr="00F845B4">
        <w:rPr>
          <w:rStyle w:val="PlaceholderText"/>
          <w:color w:val="000000"/>
        </w:rPr>
        <w:t>Účelom vládneho návrhu zákona je v </w:t>
      </w:r>
      <w:r w:rsidRPr="00F845B4" w:rsidR="000624A1">
        <w:rPr>
          <w:rStyle w:val="PlaceholderText"/>
          <w:color w:val="000000"/>
        </w:rPr>
        <w:t>č</w:t>
      </w:r>
      <w:r w:rsidRPr="00F845B4">
        <w:rPr>
          <w:rStyle w:val="PlaceholderText"/>
          <w:color w:val="000000"/>
        </w:rPr>
        <w:t xml:space="preserve">lánku III rozšíriť oprávnenia príslušníkov Policajného zboru Slovenskej republiky, na základe ktorého bude oprávnený zadržať osvedčenie o evidencii motorového vozidla časť I alebo časť II alebo evidenčného dokladu od vozidla vydaného v cudzine, ak si vodič nesplní povinnosti uložené týmto zákonom. </w:t>
      </w:r>
    </w:p>
    <w:p w:rsidR="00AA47EE" w:rsidRPr="00F845B4" w:rsidP="000624A1">
      <w:pPr>
        <w:widowControl/>
        <w:bidi w:val="0"/>
        <w:spacing w:before="60" w:after="60"/>
        <w:ind w:firstLine="708"/>
        <w:jc w:val="both"/>
        <w:rPr>
          <w:rStyle w:val="PlaceholderText"/>
          <w:color w:val="000000"/>
        </w:rPr>
      </w:pPr>
      <w:r w:rsidRPr="00F845B4">
        <w:rPr>
          <w:rStyle w:val="PlaceholderText"/>
          <w:color w:val="000000"/>
        </w:rPr>
        <w:t>Predložený návrh zákona bude mať pozitívny vplyv na verejné financie a nebude mať vplyv na rozpočty obcí alebo rozpočty vyšších územných celkov a nebude mať vplyv ekonomický, environmentálny ani sociálny a ani vplyv na informatizáciu spoločnosti.</w:t>
      </w:r>
    </w:p>
    <w:p w:rsidR="000624A1" w:rsidRPr="00F845B4" w:rsidP="00F845B4">
      <w:pPr>
        <w:widowControl/>
        <w:bidi w:val="0"/>
        <w:spacing w:before="60" w:after="60"/>
        <w:ind w:firstLine="708"/>
        <w:jc w:val="both"/>
        <w:rPr>
          <w:rStyle w:val="PlaceholderText"/>
          <w:color w:val="000000"/>
        </w:rPr>
      </w:pPr>
      <w:r w:rsidRPr="00F845B4" w:rsidR="00C0489E">
        <w:rPr>
          <w:rStyle w:val="PlaceholderText"/>
          <w:color w:val="000000"/>
        </w:rPr>
        <w:t>Navrhovaná právna úprava je v súlade s Ústavou Slovenskej republiky, súvisiacimi zákonmi a ostatnými všeobecne záväznými právnymi predpismi, medzinárodnými zmluvami a inými medzinárodnými dokumentmi, ktorými je Slovenská republika viazaná a s právom Európskej únie.</w:t>
      </w:r>
    </w:p>
    <w:p w:rsidR="000624A1" w:rsidRPr="00F845B4" w:rsidP="00100E8F">
      <w:pPr>
        <w:bidi w:val="0"/>
        <w:jc w:val="center"/>
        <w:rPr>
          <w:rFonts w:ascii="Times New Roman" w:hAnsi="Times New Roman"/>
          <w:b/>
          <w:caps/>
          <w:spacing w:val="30"/>
        </w:rPr>
      </w:pPr>
      <w:r w:rsidRPr="00F845B4">
        <w:rPr>
          <w:rFonts w:ascii="Times New Roman" w:hAnsi="Times New Roman"/>
          <w:b/>
          <w:caps/>
          <w:spacing w:val="30"/>
        </w:rPr>
        <w:br w:type="page"/>
        <w:t>Doložka zlučiteľnosti</w:t>
      </w:r>
    </w:p>
    <w:p w:rsidR="000624A1" w:rsidRPr="00F845B4" w:rsidP="00100E8F">
      <w:pPr>
        <w:bidi w:val="0"/>
        <w:jc w:val="center"/>
        <w:rPr>
          <w:rFonts w:ascii="Times New Roman" w:hAnsi="Times New Roman"/>
          <w:b/>
        </w:rPr>
      </w:pPr>
      <w:r w:rsidRPr="00F845B4">
        <w:rPr>
          <w:rFonts w:ascii="Times New Roman" w:hAnsi="Times New Roman"/>
          <w:b/>
        </w:rPr>
        <w:t>právneho p</w:t>
      </w:r>
      <w:r w:rsidRPr="00F845B4" w:rsidR="00100E8F">
        <w:rPr>
          <w:rFonts w:ascii="Times New Roman" w:hAnsi="Times New Roman"/>
          <w:b/>
        </w:rPr>
        <w:t>redpisu s právom Európskej únie</w:t>
      </w:r>
    </w:p>
    <w:p w:rsidR="000624A1" w:rsidRPr="00F845B4" w:rsidP="00100E8F">
      <w:pPr>
        <w:bidi w:val="0"/>
        <w:ind w:left="357" w:hanging="357"/>
        <w:rPr>
          <w:rFonts w:ascii="Times New Roman" w:hAnsi="Times New Roman"/>
          <w:b/>
        </w:rPr>
      </w:pPr>
      <w:r w:rsidRPr="00F845B4">
        <w:rPr>
          <w:rFonts w:ascii="Times New Roman" w:hAnsi="Times New Roman"/>
          <w:b/>
        </w:rPr>
        <w:t>1.</w:t>
        <w:tab/>
        <w:t>Predkladateľ právneho predpisu:</w:t>
      </w:r>
      <w:r w:rsidRPr="00F845B4">
        <w:rPr>
          <w:rFonts w:ascii="Times New Roman" w:hAnsi="Times New Roman"/>
        </w:rPr>
        <w:t xml:space="preserve"> vláda Slovenskej republiky </w:t>
      </w:r>
    </w:p>
    <w:p w:rsidR="000624A1" w:rsidRPr="00F845B4" w:rsidP="00100E8F">
      <w:pPr>
        <w:bidi w:val="0"/>
        <w:ind w:left="357" w:hanging="357"/>
        <w:rPr>
          <w:rFonts w:ascii="Times New Roman" w:hAnsi="Times New Roman"/>
          <w:b/>
        </w:rPr>
      </w:pPr>
      <w:r w:rsidRPr="00F845B4">
        <w:rPr>
          <w:rFonts w:ascii="Times New Roman" w:hAnsi="Times New Roman"/>
          <w:b/>
        </w:rPr>
        <w:t>2.</w:t>
        <w:tab/>
        <w:t>Názov návrhu právneho predpisu:</w:t>
      </w:r>
      <w:r w:rsidRPr="00F845B4">
        <w:rPr>
          <w:rFonts w:ascii="Times New Roman" w:hAnsi="Times New Roman"/>
        </w:rPr>
        <w:t xml:space="preserve"> Návrh zákona, ktorým sa mení a dopĺňa zákon Národnej rady Slovenskej republiky č. 152/1995 Z. z. o potravinách v znení neskorších predpisov  a ktorým sa dopĺňajú niektoré zákony</w:t>
      </w:r>
    </w:p>
    <w:p w:rsidR="000624A1" w:rsidRPr="00F845B4" w:rsidP="00100E8F">
      <w:pPr>
        <w:bidi w:val="0"/>
        <w:ind w:left="357" w:hanging="357"/>
        <w:rPr>
          <w:rFonts w:ascii="Times New Roman" w:hAnsi="Times New Roman"/>
          <w:b/>
        </w:rPr>
      </w:pPr>
      <w:r w:rsidRPr="00F845B4">
        <w:rPr>
          <w:rFonts w:ascii="Times New Roman" w:hAnsi="Times New Roman"/>
          <w:b/>
        </w:rPr>
        <w:t>3.</w:t>
        <w:tab/>
        <w:t>Problematika návrhu právneho predpisu:</w:t>
      </w:r>
    </w:p>
    <w:p w:rsidR="000624A1" w:rsidRPr="00F845B4" w:rsidP="000624A1">
      <w:pPr>
        <w:bidi w:val="0"/>
        <w:spacing w:before="60" w:after="60"/>
        <w:ind w:left="709" w:hanging="349"/>
        <w:rPr>
          <w:rFonts w:ascii="Times New Roman" w:hAnsi="Times New Roman"/>
        </w:rPr>
      </w:pPr>
      <w:r w:rsidRPr="00F845B4">
        <w:rPr>
          <w:rFonts w:ascii="Times New Roman" w:hAnsi="Times New Roman"/>
        </w:rPr>
        <w:t>a)</w:t>
        <w:tab/>
        <w:t>je upravená v práve Európskej únie</w:t>
      </w:r>
    </w:p>
    <w:p w:rsidR="000624A1" w:rsidRPr="00F845B4" w:rsidP="000624A1">
      <w:pPr>
        <w:tabs>
          <w:tab w:val="left" w:pos="1068"/>
        </w:tabs>
        <w:bidi w:val="0"/>
        <w:spacing w:before="60" w:after="60"/>
        <w:ind w:left="879" w:hanging="171"/>
        <w:rPr>
          <w:rFonts w:ascii="Times New Roman" w:hAnsi="Times New Roman"/>
          <w:i/>
        </w:rPr>
      </w:pPr>
      <w:r w:rsidRPr="00F845B4">
        <w:rPr>
          <w:rFonts w:ascii="Times New Roman" w:hAnsi="Times New Roman"/>
        </w:rPr>
        <w:t>-</w:t>
        <w:tab/>
      </w:r>
      <w:r w:rsidRPr="00F845B4">
        <w:rPr>
          <w:rFonts w:ascii="Times New Roman" w:hAnsi="Times New Roman"/>
          <w:i/>
        </w:rPr>
        <w:t>primárnom</w:t>
      </w:r>
    </w:p>
    <w:p w:rsidR="000624A1" w:rsidRPr="00F845B4" w:rsidP="000624A1">
      <w:pPr>
        <w:bidi w:val="0"/>
        <w:spacing w:before="60" w:after="60"/>
        <w:ind w:left="851"/>
        <w:rPr>
          <w:rFonts w:ascii="Times New Roman" w:hAnsi="Times New Roman"/>
        </w:rPr>
      </w:pPr>
      <w:r w:rsidRPr="00F845B4">
        <w:rPr>
          <w:rFonts w:ascii="Times New Roman" w:hAnsi="Times New Roman"/>
        </w:rPr>
        <w:t>Články 26, 114 a 169 Zmluvy o fungovaní Európskej únie, </w:t>
      </w:r>
    </w:p>
    <w:p w:rsidR="000624A1" w:rsidRPr="00F845B4" w:rsidP="000624A1">
      <w:pPr>
        <w:tabs>
          <w:tab w:val="left" w:pos="1068"/>
        </w:tabs>
        <w:bidi w:val="0"/>
        <w:spacing w:before="60" w:after="60"/>
        <w:ind w:left="879" w:hanging="171"/>
        <w:rPr>
          <w:rFonts w:ascii="Times New Roman" w:hAnsi="Times New Roman"/>
          <w:i/>
        </w:rPr>
      </w:pPr>
      <w:r w:rsidRPr="00F845B4">
        <w:rPr>
          <w:rFonts w:ascii="Times New Roman" w:hAnsi="Times New Roman"/>
        </w:rPr>
        <w:t>-</w:t>
        <w:tab/>
      </w:r>
      <w:r w:rsidRPr="00F845B4">
        <w:rPr>
          <w:rFonts w:ascii="Times New Roman" w:hAnsi="Times New Roman"/>
          <w:i/>
        </w:rPr>
        <w:t>sekundárnom (prijatom po nadobudnutím platnosti Lisabonskej zmluvy, ktorou sa mení a dopĺňa Zmluva o Európskom spoločenstve a Zmluva o Európskej únii – po 30. novembri 2009)</w:t>
      </w:r>
    </w:p>
    <w:p w:rsidR="000624A1" w:rsidRPr="00F845B4" w:rsidP="000624A1">
      <w:pPr>
        <w:bidi w:val="0"/>
        <w:spacing w:before="60" w:after="60"/>
        <w:ind w:left="1239" w:hanging="360"/>
        <w:jc w:val="both"/>
        <w:rPr>
          <w:rFonts w:ascii="Times New Roman" w:hAnsi="Times New Roman"/>
          <w:i/>
        </w:rPr>
      </w:pPr>
      <w:r w:rsidRPr="00F845B4">
        <w:rPr>
          <w:rFonts w:ascii="Times New Roman" w:hAnsi="Times New Roman"/>
        </w:rPr>
        <w:t>1.</w:t>
        <w:tab/>
        <w:t xml:space="preserve">legislatívne akty </w:t>
      </w:r>
    </w:p>
    <w:p w:rsidR="000624A1" w:rsidRPr="00F845B4" w:rsidP="000624A1">
      <w:pPr>
        <w:bidi w:val="0"/>
        <w:spacing w:before="60" w:after="60"/>
        <w:ind w:left="1239" w:hanging="360"/>
        <w:jc w:val="both"/>
        <w:rPr>
          <w:rFonts w:ascii="Times New Roman" w:hAnsi="Times New Roman"/>
          <w:i/>
        </w:rPr>
      </w:pPr>
      <w:r w:rsidRPr="00F845B4">
        <w:rPr>
          <w:rFonts w:ascii="Times New Roman" w:hAnsi="Times New Roman"/>
        </w:rPr>
        <w:t>2.</w:t>
        <w:tab/>
        <w:t>nelegislatívne akty</w:t>
      </w:r>
    </w:p>
    <w:p w:rsidR="000624A1" w:rsidRPr="00F845B4" w:rsidP="000624A1">
      <w:pPr>
        <w:bidi w:val="0"/>
        <w:spacing w:before="60" w:after="60"/>
        <w:ind w:left="879" w:hanging="171"/>
        <w:jc w:val="both"/>
        <w:rPr>
          <w:rFonts w:ascii="Times New Roman" w:hAnsi="Times New Roman"/>
          <w:i/>
        </w:rPr>
      </w:pPr>
      <w:r w:rsidRPr="00F845B4">
        <w:rPr>
          <w:rFonts w:ascii="Times New Roman" w:hAnsi="Times New Roman"/>
        </w:rPr>
        <w:t>-</w:t>
        <w:tab/>
      </w:r>
      <w:r w:rsidRPr="00F845B4">
        <w:rPr>
          <w:rFonts w:ascii="Times New Roman" w:hAnsi="Times New Roman"/>
          <w:i/>
        </w:rPr>
        <w:t>sekundárnom (prijatom pred nadobudnutím platnosti Lisabonskej zmluvy, ktorou sa mení a dopĺňa Zmluva o Európskom spoločenstve a Zmluva o Európskej únii – do 30. novembra 2009)</w:t>
      </w:r>
    </w:p>
    <w:p w:rsidR="00C01DFD" w:rsidRPr="00F845B4" w:rsidP="00100E8F">
      <w:pPr>
        <w:bidi w:val="0"/>
        <w:spacing w:after="60"/>
        <w:ind w:left="879" w:hanging="170"/>
        <w:jc w:val="both"/>
        <w:rPr>
          <w:rFonts w:ascii="Times New Roman" w:hAnsi="Times New Roman"/>
          <w:i/>
        </w:rPr>
      </w:pPr>
      <w:r w:rsidRPr="00F845B4">
        <w:rPr>
          <w:rFonts w:ascii="Times New Roman" w:hAnsi="Times New Roman"/>
        </w:rPr>
        <w:t>Nariadenie Európskeho parlamentu a Rady (ES) č. 882/2004 z 29. apríla 2004 o úradných kontrolách uskutočňovaných s cieľom zabezpečiť overenie dodržiavania potravinového a krmivového práva a predpisov o zdraví zvierat a o starostlivosti o zvieratá (Mimoriadne vydanie Ú. v. EÚ, kap. 3/zv. 45) v platnom znení.</w:t>
      </w:r>
    </w:p>
    <w:p w:rsidR="000624A1" w:rsidRPr="00F845B4" w:rsidP="000624A1">
      <w:pPr>
        <w:bidi w:val="0"/>
        <w:spacing w:before="60" w:after="60"/>
        <w:ind w:left="709" w:hanging="349"/>
        <w:jc w:val="both"/>
        <w:rPr>
          <w:rFonts w:ascii="Times New Roman" w:hAnsi="Times New Roman"/>
        </w:rPr>
      </w:pPr>
      <w:r w:rsidRPr="00F845B4">
        <w:rPr>
          <w:rFonts w:ascii="Times New Roman" w:hAnsi="Times New Roman"/>
        </w:rPr>
        <w:t>b)</w:t>
        <w:tab/>
        <w:t>nie je obsiahnutá v judikatúre Súdneho dvora Európskej únie.</w:t>
      </w:r>
    </w:p>
    <w:p w:rsidR="000624A1" w:rsidRPr="00F845B4" w:rsidP="00100E8F">
      <w:pPr>
        <w:bidi w:val="0"/>
        <w:ind w:left="357" w:hanging="357"/>
        <w:rPr>
          <w:rFonts w:ascii="Times New Roman" w:hAnsi="Times New Roman"/>
          <w:b/>
        </w:rPr>
      </w:pPr>
      <w:r w:rsidRPr="00F845B4">
        <w:rPr>
          <w:rFonts w:ascii="Times New Roman" w:hAnsi="Times New Roman"/>
          <w:b/>
        </w:rPr>
        <w:t>4.</w:t>
        <w:tab/>
        <w:t xml:space="preserve">Záväzky Slovenskej republiky vo vzťahu k Európskej únii: </w:t>
      </w:r>
    </w:p>
    <w:p w:rsidR="000624A1" w:rsidRPr="00F845B4" w:rsidP="000624A1">
      <w:pPr>
        <w:bidi w:val="0"/>
        <w:spacing w:before="60" w:after="60"/>
        <w:ind w:left="709" w:hanging="349"/>
        <w:jc w:val="both"/>
        <w:rPr>
          <w:rFonts w:ascii="Times New Roman" w:hAnsi="Times New Roman"/>
        </w:rPr>
      </w:pPr>
      <w:r w:rsidRPr="00F845B4">
        <w:rPr>
          <w:rFonts w:ascii="Times New Roman" w:hAnsi="Times New Roman"/>
        </w:rPr>
        <w:t>a)</w:t>
        <w:tab/>
        <w:t>lehota na prebratie smernice alebo lehota na implementáciu nariadenia alebo rozhodnutia</w:t>
      </w:r>
    </w:p>
    <w:p w:rsidR="000624A1" w:rsidRPr="00F845B4" w:rsidP="000624A1">
      <w:pPr>
        <w:bidi w:val="0"/>
        <w:spacing w:before="60" w:after="60"/>
        <w:ind w:left="720"/>
        <w:jc w:val="both"/>
        <w:rPr>
          <w:rFonts w:ascii="Times New Roman" w:hAnsi="Times New Roman"/>
        </w:rPr>
      </w:pPr>
      <w:r w:rsidRPr="00F845B4">
        <w:rPr>
          <w:rFonts w:ascii="Times New Roman" w:hAnsi="Times New Roman"/>
        </w:rPr>
        <w:t>bezpredmetné </w:t>
      </w:r>
    </w:p>
    <w:p w:rsidR="000624A1" w:rsidRPr="00F845B4" w:rsidP="000624A1">
      <w:pPr>
        <w:bidi w:val="0"/>
        <w:spacing w:before="60" w:after="60"/>
        <w:ind w:left="709" w:hanging="349"/>
        <w:jc w:val="both"/>
        <w:rPr>
          <w:rFonts w:ascii="Times New Roman" w:hAnsi="Times New Roman"/>
        </w:rPr>
      </w:pPr>
      <w:r w:rsidRPr="00F845B4">
        <w:rPr>
          <w:rFonts w:ascii="Times New Roman" w:hAnsi="Times New Roman"/>
        </w:rPr>
        <w:t>b)</w:t>
        <w:tab/>
      </w:r>
      <w:r w:rsidRPr="00F845B4">
        <w:rPr>
          <w:rFonts w:ascii="Times New Roman" w:hAnsi="Times New Roman"/>
          <w:color w:val="000000"/>
        </w:rPr>
        <w:t>lehota určená na predloženie návrhu právneho predpisu na rokovanie vlády podľa určenia gestorských ústredných orgánov štátnej správy zodpovedných za transpozíciu smerníc a vypracovanie tabuliek zhody k návrhom všeobecne záväzných právnych predpisov</w:t>
      </w:r>
    </w:p>
    <w:p w:rsidR="000624A1" w:rsidRPr="00F845B4" w:rsidP="000624A1">
      <w:pPr>
        <w:bidi w:val="0"/>
        <w:spacing w:before="60" w:after="60"/>
        <w:ind w:left="709" w:hanging="349"/>
        <w:jc w:val="both"/>
        <w:rPr>
          <w:rFonts w:ascii="Times New Roman" w:hAnsi="Times New Roman"/>
        </w:rPr>
      </w:pPr>
      <w:r w:rsidRPr="00F845B4">
        <w:rPr>
          <w:rFonts w:ascii="Times New Roman" w:hAnsi="Times New Roman"/>
        </w:rPr>
        <w:tab/>
        <w:t>bezpredmetné </w:t>
      </w:r>
    </w:p>
    <w:p w:rsidR="000624A1" w:rsidRPr="00F845B4" w:rsidP="000624A1">
      <w:pPr>
        <w:bidi w:val="0"/>
        <w:spacing w:before="60" w:after="60"/>
        <w:ind w:left="709" w:hanging="349"/>
        <w:jc w:val="both"/>
        <w:rPr>
          <w:rFonts w:ascii="Times New Roman" w:hAnsi="Times New Roman"/>
        </w:rPr>
      </w:pPr>
      <w:r w:rsidRPr="00F845B4">
        <w:rPr>
          <w:rFonts w:ascii="Times New Roman" w:hAnsi="Times New Roman"/>
        </w:rPr>
        <w:t>c)</w:t>
        <w:tab/>
        <w:t>informácia o konaní začatom proti Slovenskej republike o porušení podľa čl. 258 až 260 Zmluvy o fungovaní Európskej únie</w:t>
      </w:r>
    </w:p>
    <w:p w:rsidR="000624A1" w:rsidRPr="00F845B4" w:rsidP="000624A1">
      <w:pPr>
        <w:bidi w:val="0"/>
        <w:spacing w:before="60" w:after="60"/>
        <w:ind w:left="709" w:firstLine="425"/>
        <w:jc w:val="both"/>
        <w:rPr>
          <w:rFonts w:ascii="Times New Roman" w:hAnsi="Times New Roman"/>
        </w:rPr>
      </w:pPr>
      <w:r w:rsidRPr="00F845B4">
        <w:rPr>
          <w:rFonts w:ascii="Times New Roman" w:hAnsi="Times New Roman"/>
        </w:rPr>
        <w:t>V oblasti, ktorú upravuje tento návrh zákona nebolo začaté konanie proti Slovenskej republike o porušení Zmluvy o fungovaní Európskej únie podľa čl. 258 až 260 Zmluvy o fungovaní Európskej únie.  </w:t>
      </w:r>
    </w:p>
    <w:p w:rsidR="000624A1" w:rsidRPr="00F845B4" w:rsidP="000624A1">
      <w:pPr>
        <w:bidi w:val="0"/>
        <w:spacing w:before="60" w:after="60"/>
        <w:ind w:left="709" w:hanging="349"/>
        <w:rPr>
          <w:rFonts w:ascii="Times New Roman" w:hAnsi="Times New Roman"/>
        </w:rPr>
      </w:pPr>
      <w:r w:rsidRPr="00F845B4">
        <w:rPr>
          <w:rFonts w:ascii="Times New Roman" w:hAnsi="Times New Roman"/>
        </w:rPr>
        <w:t>d)</w:t>
        <w:tab/>
        <w:t>informácia o právnych predpisoch, v ktorých sú preberané smernice už prebraté spolu s uvedením rozsahu tohto prebratia</w:t>
      </w:r>
    </w:p>
    <w:p w:rsidR="000624A1" w:rsidRPr="00F845B4" w:rsidP="000624A1">
      <w:pPr>
        <w:bidi w:val="0"/>
        <w:spacing w:before="60" w:after="60"/>
        <w:ind w:firstLine="708"/>
        <w:rPr>
          <w:rFonts w:ascii="Times New Roman" w:hAnsi="Times New Roman"/>
        </w:rPr>
      </w:pPr>
      <w:r w:rsidRPr="00F845B4">
        <w:rPr>
          <w:rFonts w:ascii="Times New Roman" w:hAnsi="Times New Roman"/>
        </w:rPr>
        <w:t>bezpredmetné </w:t>
      </w:r>
    </w:p>
    <w:p w:rsidR="000624A1" w:rsidRPr="00F845B4" w:rsidP="00100E8F">
      <w:pPr>
        <w:bidi w:val="0"/>
        <w:ind w:left="357" w:hanging="357"/>
        <w:rPr>
          <w:rFonts w:ascii="Times New Roman" w:hAnsi="Times New Roman"/>
          <w:b/>
        </w:rPr>
      </w:pPr>
      <w:r w:rsidRPr="00F845B4">
        <w:rPr>
          <w:rFonts w:ascii="Times New Roman" w:hAnsi="Times New Roman"/>
          <w:b/>
        </w:rPr>
        <w:t>5.</w:t>
        <w:tab/>
        <w:t>Stupeň zlučiteľnosti návrhu právneho predpisu s právom Európskej únie:</w:t>
      </w:r>
    </w:p>
    <w:p w:rsidR="000624A1" w:rsidRPr="00F845B4" w:rsidP="000624A1">
      <w:pPr>
        <w:bidi w:val="0"/>
        <w:spacing w:before="60" w:after="60"/>
        <w:ind w:firstLine="360"/>
        <w:rPr>
          <w:rFonts w:ascii="Times New Roman" w:hAnsi="Times New Roman"/>
        </w:rPr>
      </w:pPr>
      <w:r w:rsidRPr="00F845B4">
        <w:rPr>
          <w:rFonts w:ascii="Times New Roman" w:hAnsi="Times New Roman"/>
        </w:rPr>
        <w:t>Stupeň zlučiteľnosti - úplný </w:t>
      </w:r>
    </w:p>
    <w:p w:rsidR="000624A1" w:rsidRPr="00F845B4" w:rsidP="00100E8F">
      <w:pPr>
        <w:bidi w:val="0"/>
        <w:ind w:left="357" w:hanging="357"/>
        <w:rPr>
          <w:rFonts w:ascii="Times New Roman" w:hAnsi="Times New Roman"/>
          <w:b/>
        </w:rPr>
      </w:pPr>
      <w:r w:rsidRPr="00F845B4">
        <w:rPr>
          <w:rFonts w:ascii="Times New Roman" w:hAnsi="Times New Roman"/>
          <w:b/>
        </w:rPr>
        <w:t>6.</w:t>
        <w:tab/>
        <w:t xml:space="preserve">Gestor a spolupracujúce rezorty: </w:t>
      </w:r>
    </w:p>
    <w:p w:rsidR="000624A1" w:rsidRPr="00F845B4" w:rsidP="000624A1">
      <w:pPr>
        <w:tabs>
          <w:tab w:val="left" w:pos="360"/>
        </w:tabs>
        <w:bidi w:val="0"/>
        <w:spacing w:before="60" w:after="60"/>
        <w:ind w:left="360"/>
        <w:rPr>
          <w:rFonts w:ascii="Times New Roman" w:hAnsi="Times New Roman"/>
          <w:b/>
          <w:bCs/>
          <w:caps/>
          <w:color w:val="000000"/>
          <w:spacing w:val="30"/>
        </w:rPr>
      </w:pPr>
      <w:r w:rsidRPr="00F845B4">
        <w:rPr>
          <w:rFonts w:ascii="Times New Roman" w:hAnsi="Times New Roman"/>
        </w:rPr>
        <w:t>Ministerstvo pôdohospodárstva a rozvoja vidieka Slovenskej republiky</w:t>
      </w:r>
      <w:r w:rsidRPr="00F845B4" w:rsidR="00100E8F">
        <w:rPr>
          <w:rFonts w:ascii="Times New Roman" w:hAnsi="Times New Roman"/>
        </w:rPr>
        <w:t>.</w:t>
      </w:r>
    </w:p>
    <w:p w:rsidR="000624A1" w:rsidRPr="00F845B4" w:rsidP="000624A1">
      <w:pPr>
        <w:tabs>
          <w:tab w:val="left" w:pos="360"/>
        </w:tabs>
        <w:bidi w:val="0"/>
        <w:spacing w:before="60" w:after="60"/>
        <w:jc w:val="center"/>
        <w:rPr>
          <w:rFonts w:ascii="Times New Roman" w:hAnsi="Times New Roman"/>
          <w:b/>
          <w:bCs/>
          <w:caps/>
          <w:color w:val="000000"/>
          <w:spacing w:val="30"/>
        </w:rPr>
      </w:pPr>
      <w:r w:rsidRPr="00F845B4">
        <w:rPr>
          <w:rFonts w:ascii="Times New Roman" w:hAnsi="Times New Roman"/>
          <w:b/>
          <w:bCs/>
          <w:caps/>
          <w:color w:val="000000"/>
          <w:spacing w:val="30"/>
        </w:rPr>
        <w:br w:type="page"/>
        <w:t>Doložka</w:t>
      </w:r>
    </w:p>
    <w:p w:rsidR="000624A1" w:rsidRPr="00F845B4" w:rsidP="000624A1">
      <w:pPr>
        <w:bidi w:val="0"/>
        <w:spacing w:before="60" w:after="60"/>
        <w:jc w:val="center"/>
        <w:rPr>
          <w:rFonts w:ascii="Times New Roman" w:hAnsi="Times New Roman"/>
          <w:b/>
          <w:bCs/>
          <w:color w:val="000000"/>
        </w:rPr>
      </w:pPr>
      <w:r w:rsidRPr="00F845B4">
        <w:rPr>
          <w:rFonts w:ascii="Times New Roman" w:hAnsi="Times New Roman"/>
          <w:b/>
          <w:bCs/>
          <w:color w:val="000000"/>
        </w:rPr>
        <w:t>vybraných vplyvov</w:t>
      </w:r>
    </w:p>
    <w:p w:rsidR="000624A1" w:rsidRPr="00F845B4" w:rsidP="000624A1">
      <w:pPr>
        <w:bidi w:val="0"/>
        <w:spacing w:before="60" w:after="60"/>
        <w:rPr>
          <w:rFonts w:ascii="Times New Roman" w:hAnsi="Times New Roman"/>
          <w:color w:val="000000"/>
        </w:rPr>
      </w:pPr>
    </w:p>
    <w:p w:rsidR="000624A1" w:rsidRPr="00F845B4" w:rsidP="000624A1">
      <w:pPr>
        <w:bidi w:val="0"/>
        <w:spacing w:before="60" w:after="60"/>
        <w:jc w:val="both"/>
        <w:rPr>
          <w:rFonts w:ascii="Times New Roman" w:hAnsi="Times New Roman"/>
          <w:color w:val="000000"/>
        </w:rPr>
      </w:pPr>
      <w:r w:rsidRPr="00F845B4">
        <w:rPr>
          <w:rFonts w:ascii="Times New Roman" w:hAnsi="Times New Roman"/>
          <w:b/>
          <w:bCs/>
          <w:color w:val="000000"/>
        </w:rPr>
        <w:t xml:space="preserve">A.1. Názov materiálu: </w:t>
      </w:r>
      <w:r w:rsidRPr="00F845B4">
        <w:rPr>
          <w:rFonts w:ascii="Times New Roman" w:hAnsi="Times New Roman"/>
          <w:color w:val="000000"/>
        </w:rPr>
        <w:t>Návrh zákona, ktorým sa mení a dopĺňa zákon Národnej rady Slovenskej republiky č. 152/1995 Z. z. o potravinách v znení neskorších predpisov a ktorým sa dopĺňajú niektoré zákony </w:t>
      </w:r>
    </w:p>
    <w:p w:rsidR="000624A1" w:rsidRPr="00F845B4" w:rsidP="000624A1">
      <w:pPr>
        <w:bidi w:val="0"/>
        <w:spacing w:before="60" w:after="60"/>
        <w:jc w:val="both"/>
        <w:rPr>
          <w:rFonts w:ascii="Times New Roman" w:hAnsi="Times New Roman"/>
          <w:b/>
          <w:bCs/>
          <w:color w:val="000000"/>
        </w:rPr>
      </w:pPr>
      <w:r w:rsidRPr="00F845B4">
        <w:rPr>
          <w:rFonts w:ascii="Times New Roman" w:hAnsi="Times New Roman"/>
          <w:b/>
          <w:bCs/>
          <w:color w:val="000000"/>
        </w:rPr>
        <w:t xml:space="preserve">        Termín začatia a ukončenia PPK:</w:t>
      </w:r>
      <w:r w:rsidRPr="00F845B4">
        <w:rPr>
          <w:rFonts w:ascii="Times New Roman" w:hAnsi="Times New Roman"/>
          <w:color w:val="000000"/>
        </w:rPr>
        <w:t xml:space="preserve"> -  </w:t>
      </w:r>
    </w:p>
    <w:p w:rsidR="000624A1" w:rsidRPr="00F845B4" w:rsidP="000624A1">
      <w:pPr>
        <w:bidi w:val="0"/>
        <w:spacing w:before="60" w:after="60"/>
        <w:jc w:val="both"/>
        <w:rPr>
          <w:rFonts w:ascii="Times New Roman" w:hAnsi="Times New Roman"/>
          <w:b/>
          <w:bCs/>
          <w:color w:val="000000"/>
        </w:rPr>
      </w:pPr>
    </w:p>
    <w:p w:rsidR="000624A1" w:rsidRPr="00F845B4" w:rsidP="000624A1">
      <w:pPr>
        <w:bidi w:val="0"/>
        <w:spacing w:before="60" w:after="60"/>
        <w:jc w:val="both"/>
        <w:rPr>
          <w:rFonts w:ascii="Times New Roman" w:hAnsi="Times New Roman"/>
          <w:b/>
          <w:bCs/>
          <w:color w:val="000000"/>
        </w:rPr>
      </w:pPr>
      <w:r w:rsidRPr="00F845B4">
        <w:rPr>
          <w:rFonts w:ascii="Times New Roman" w:hAnsi="Times New Roman"/>
          <w:b/>
          <w:bCs/>
          <w:color w:val="000000"/>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758"/>
        <w:gridCol w:w="1206"/>
        <w:gridCol w:w="1206"/>
        <w:gridCol w:w="1206"/>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0624A1" w:rsidRPr="00F845B4" w:rsidP="000624A1">
            <w:pPr>
              <w:widowControl/>
              <w:bidi w:val="0"/>
              <w:spacing w:before="60" w:after="60" w:line="240" w:lineRule="auto"/>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624A1" w:rsidRPr="00F845B4" w:rsidP="000624A1">
            <w:pPr>
              <w:widowControl/>
              <w:bidi w:val="0"/>
              <w:spacing w:before="60" w:after="60" w:line="240" w:lineRule="auto"/>
              <w:jc w:val="center"/>
              <w:rPr>
                <w:rFonts w:ascii="Times New Roman" w:hAnsi="Times New Roman"/>
                <w:color w:val="000000"/>
              </w:rPr>
            </w:pPr>
            <w:r w:rsidRPr="00F845B4">
              <w:rPr>
                <w:rFonts w:ascii="Times New Roman" w:hAnsi="Times New Roman"/>
                <w:color w:val="000000"/>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624A1" w:rsidRPr="00F845B4" w:rsidP="000624A1">
            <w:pPr>
              <w:widowControl/>
              <w:bidi w:val="0"/>
              <w:spacing w:before="60" w:after="60" w:line="240" w:lineRule="auto"/>
              <w:jc w:val="center"/>
              <w:rPr>
                <w:rFonts w:ascii="Times New Roman" w:hAnsi="Times New Roman"/>
                <w:color w:val="000000"/>
              </w:rPr>
            </w:pPr>
            <w:r w:rsidRPr="00F845B4">
              <w:rPr>
                <w:rFonts w:ascii="Times New Roman" w:hAnsi="Times New Roman"/>
                <w:color w:val="000000"/>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624A1" w:rsidRPr="00F845B4" w:rsidP="000624A1">
            <w:pPr>
              <w:widowControl/>
              <w:bidi w:val="0"/>
              <w:spacing w:before="60" w:after="60" w:line="240" w:lineRule="auto"/>
              <w:jc w:val="center"/>
              <w:rPr>
                <w:rFonts w:ascii="Times New Roman" w:hAnsi="Times New Roman"/>
                <w:color w:val="000000"/>
              </w:rPr>
            </w:pPr>
            <w:r w:rsidRPr="00F845B4">
              <w:rPr>
                <w:rFonts w:ascii="Times New Roman" w:hAnsi="Times New Roman"/>
                <w:color w:val="000000"/>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0624A1" w:rsidRPr="00F845B4" w:rsidP="000624A1">
            <w:pPr>
              <w:widowControl/>
              <w:bidi w:val="0"/>
              <w:spacing w:before="60" w:after="60" w:line="240" w:lineRule="auto"/>
              <w:rPr>
                <w:rFonts w:ascii="Times New Roman" w:hAnsi="Times New Roman"/>
                <w:color w:val="000000"/>
              </w:rPr>
            </w:pPr>
            <w:r w:rsidRPr="00F845B4">
              <w:rPr>
                <w:rFonts w:ascii="Times New Roman" w:hAnsi="Times New Roman"/>
                <w:color w:val="000000"/>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624A1" w:rsidRPr="00F845B4" w:rsidP="000624A1">
            <w:pPr>
              <w:widowControl/>
              <w:bidi w:val="0"/>
              <w:spacing w:before="60" w:after="60" w:line="240" w:lineRule="auto"/>
              <w:jc w:val="center"/>
              <w:rPr>
                <w:rFonts w:ascii="Times New Roman" w:hAnsi="Times New Roman"/>
                <w:color w:val="000000"/>
              </w:rPr>
            </w:pPr>
            <w:r w:rsidRPr="00F845B4">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624A1" w:rsidRPr="00F845B4" w:rsidP="000624A1">
            <w:pPr>
              <w:widowControl/>
              <w:bidi w:val="0"/>
              <w:spacing w:before="60" w:after="6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624A1" w:rsidRPr="00F845B4" w:rsidP="000624A1">
            <w:pPr>
              <w:widowControl/>
              <w:bidi w:val="0"/>
              <w:spacing w:before="60" w:after="6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0624A1" w:rsidRPr="00F845B4" w:rsidP="000624A1">
            <w:pPr>
              <w:widowControl/>
              <w:bidi w:val="0"/>
              <w:spacing w:before="60" w:after="60" w:line="240" w:lineRule="auto"/>
              <w:rPr>
                <w:rFonts w:ascii="Times New Roman" w:hAnsi="Times New Roman"/>
                <w:color w:val="000000"/>
              </w:rPr>
            </w:pPr>
            <w:r w:rsidRPr="00F845B4">
              <w:rPr>
                <w:rFonts w:ascii="Times New Roman" w:hAnsi="Times New Roman"/>
                <w:color w:val="000000"/>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624A1" w:rsidRPr="00F845B4" w:rsidP="000624A1">
            <w:pPr>
              <w:widowControl/>
              <w:bidi w:val="0"/>
              <w:spacing w:before="60" w:after="6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624A1" w:rsidRPr="00F845B4" w:rsidP="000624A1">
            <w:pPr>
              <w:widowControl/>
              <w:bidi w:val="0"/>
              <w:spacing w:before="60" w:after="60" w:line="240" w:lineRule="auto"/>
              <w:jc w:val="center"/>
              <w:rPr>
                <w:rFonts w:ascii="Times New Roman" w:hAnsi="Times New Roman"/>
                <w:color w:val="000000"/>
              </w:rPr>
            </w:pPr>
            <w:r w:rsidRPr="00F845B4">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624A1" w:rsidRPr="00F845B4" w:rsidP="000624A1">
            <w:pPr>
              <w:widowControl/>
              <w:bidi w:val="0"/>
              <w:spacing w:before="60" w:after="6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0624A1" w:rsidRPr="00F845B4" w:rsidP="000624A1">
            <w:pPr>
              <w:widowControl/>
              <w:bidi w:val="0"/>
              <w:spacing w:before="60" w:after="60" w:line="240" w:lineRule="auto"/>
              <w:rPr>
                <w:rFonts w:ascii="Times New Roman" w:hAnsi="Times New Roman"/>
                <w:color w:val="000000"/>
              </w:rPr>
            </w:pPr>
            <w:r w:rsidRPr="00F845B4">
              <w:rPr>
                <w:rFonts w:ascii="Times New Roman" w:hAnsi="Times New Roman"/>
                <w:color w:val="000000"/>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624A1" w:rsidRPr="00F845B4" w:rsidP="000624A1">
            <w:pPr>
              <w:widowControl/>
              <w:bidi w:val="0"/>
              <w:spacing w:before="60" w:after="6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624A1" w:rsidRPr="00F845B4" w:rsidP="000624A1">
            <w:pPr>
              <w:widowControl/>
              <w:bidi w:val="0"/>
              <w:spacing w:before="60" w:after="60" w:line="240" w:lineRule="auto"/>
              <w:jc w:val="center"/>
              <w:rPr>
                <w:rFonts w:ascii="Times New Roman" w:hAnsi="Times New Roman"/>
                <w:color w:val="000000"/>
              </w:rPr>
            </w:pPr>
            <w:r w:rsidRPr="00F845B4">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624A1" w:rsidRPr="00F845B4" w:rsidP="000624A1">
            <w:pPr>
              <w:widowControl/>
              <w:bidi w:val="0"/>
              <w:spacing w:before="60" w:after="6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0624A1" w:rsidRPr="00F845B4" w:rsidP="000624A1">
            <w:pPr>
              <w:widowControl/>
              <w:bidi w:val="0"/>
              <w:spacing w:before="60" w:after="60" w:line="240" w:lineRule="auto"/>
              <w:rPr>
                <w:rFonts w:ascii="Times New Roman" w:hAnsi="Times New Roman"/>
                <w:color w:val="000000"/>
              </w:rPr>
            </w:pPr>
            <w:r w:rsidRPr="00F845B4">
              <w:rPr>
                <w:rFonts w:ascii="Times New Roman" w:hAnsi="Times New Roman"/>
                <w:color w:val="000000"/>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0624A1" w:rsidRPr="00F845B4" w:rsidP="000624A1">
            <w:pPr>
              <w:widowControl/>
              <w:bidi w:val="0"/>
              <w:spacing w:before="60" w:after="60" w:line="240" w:lineRule="auto"/>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0624A1" w:rsidRPr="00F845B4" w:rsidP="000624A1">
            <w:pPr>
              <w:widowControl/>
              <w:bidi w:val="0"/>
              <w:spacing w:before="60" w:after="60" w:line="240" w:lineRule="auto"/>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0624A1" w:rsidRPr="00F845B4" w:rsidP="000624A1">
            <w:pPr>
              <w:widowControl/>
              <w:bidi w:val="0"/>
              <w:spacing w:before="60" w:after="60" w:line="240" w:lineRule="auto"/>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0624A1" w:rsidRPr="00F845B4" w:rsidP="000624A1">
            <w:pPr>
              <w:widowControl/>
              <w:bidi w:val="0"/>
              <w:spacing w:before="60" w:after="60" w:line="240" w:lineRule="auto"/>
              <w:rPr>
                <w:rFonts w:ascii="Times New Roman" w:hAnsi="Times New Roman"/>
                <w:color w:val="000000"/>
              </w:rPr>
            </w:pPr>
            <w:r w:rsidRPr="00F845B4">
              <w:rPr>
                <w:rFonts w:ascii="Times New Roman" w:hAnsi="Times New Roman"/>
                <w:color w:val="000000"/>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624A1" w:rsidRPr="00F845B4" w:rsidP="000624A1">
            <w:pPr>
              <w:widowControl/>
              <w:bidi w:val="0"/>
              <w:spacing w:before="60" w:after="6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624A1" w:rsidRPr="00F845B4" w:rsidP="000624A1">
            <w:pPr>
              <w:widowControl/>
              <w:bidi w:val="0"/>
              <w:spacing w:before="60" w:after="6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624A1" w:rsidRPr="00F845B4" w:rsidP="000624A1">
            <w:pPr>
              <w:widowControl/>
              <w:bidi w:val="0"/>
              <w:spacing w:before="60" w:after="6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0624A1" w:rsidRPr="00F845B4" w:rsidP="000624A1">
            <w:pPr>
              <w:widowControl/>
              <w:bidi w:val="0"/>
              <w:spacing w:before="60" w:after="60" w:line="240" w:lineRule="auto"/>
              <w:rPr>
                <w:rFonts w:ascii="Times New Roman" w:hAnsi="Times New Roman"/>
                <w:color w:val="000000"/>
              </w:rPr>
            </w:pPr>
            <w:r w:rsidRPr="00F845B4">
              <w:rPr>
                <w:rFonts w:ascii="Times New Roman" w:hAnsi="Times New Roman"/>
                <w:color w:val="000000"/>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624A1" w:rsidRPr="00F845B4" w:rsidP="000624A1">
            <w:pPr>
              <w:widowControl/>
              <w:bidi w:val="0"/>
              <w:spacing w:before="60" w:after="6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624A1" w:rsidRPr="00F845B4" w:rsidP="000624A1">
            <w:pPr>
              <w:widowControl/>
              <w:bidi w:val="0"/>
              <w:spacing w:before="60" w:after="6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624A1" w:rsidRPr="00F845B4" w:rsidP="000624A1">
            <w:pPr>
              <w:widowControl/>
              <w:bidi w:val="0"/>
              <w:spacing w:before="60" w:after="6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0624A1" w:rsidRPr="00F845B4" w:rsidP="000624A1">
            <w:pPr>
              <w:widowControl/>
              <w:bidi w:val="0"/>
              <w:spacing w:before="60" w:after="60" w:line="240" w:lineRule="auto"/>
              <w:rPr>
                <w:rFonts w:ascii="Times New Roman" w:hAnsi="Times New Roman"/>
                <w:color w:val="000000"/>
              </w:rPr>
            </w:pPr>
            <w:r w:rsidRPr="00F845B4">
              <w:rPr>
                <w:rFonts w:ascii="Times New Roman" w:hAnsi="Times New Roman"/>
                <w:color w:val="000000"/>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624A1" w:rsidRPr="00F845B4" w:rsidP="000624A1">
            <w:pPr>
              <w:widowControl/>
              <w:bidi w:val="0"/>
              <w:spacing w:before="60" w:after="6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624A1" w:rsidRPr="00F845B4" w:rsidP="000624A1">
            <w:pPr>
              <w:widowControl/>
              <w:bidi w:val="0"/>
              <w:spacing w:before="60" w:after="60" w:line="240" w:lineRule="auto"/>
              <w:jc w:val="center"/>
              <w:rPr>
                <w:rFonts w:ascii="Times New Roman" w:hAnsi="Times New Roman"/>
                <w:color w:val="000000"/>
              </w:rPr>
            </w:pPr>
            <w:r w:rsidRPr="00F845B4">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624A1" w:rsidRPr="00F845B4" w:rsidP="000624A1">
            <w:pPr>
              <w:widowControl/>
              <w:bidi w:val="0"/>
              <w:spacing w:before="60" w:after="6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0624A1" w:rsidRPr="00F845B4" w:rsidP="000624A1">
            <w:pPr>
              <w:widowControl/>
              <w:bidi w:val="0"/>
              <w:spacing w:before="60" w:after="60" w:line="240" w:lineRule="auto"/>
              <w:rPr>
                <w:rFonts w:ascii="Times New Roman" w:hAnsi="Times New Roman"/>
                <w:color w:val="000000"/>
              </w:rPr>
            </w:pPr>
            <w:r w:rsidRPr="00F845B4">
              <w:rPr>
                <w:rFonts w:ascii="Times New Roman" w:hAnsi="Times New Roman"/>
                <w:color w:val="000000"/>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624A1" w:rsidRPr="00F845B4" w:rsidP="000624A1">
            <w:pPr>
              <w:widowControl/>
              <w:bidi w:val="0"/>
              <w:spacing w:before="60" w:after="6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624A1" w:rsidRPr="00F845B4" w:rsidP="000624A1">
            <w:pPr>
              <w:widowControl/>
              <w:bidi w:val="0"/>
              <w:spacing w:before="60" w:after="60" w:line="240" w:lineRule="auto"/>
              <w:jc w:val="center"/>
              <w:rPr>
                <w:rFonts w:ascii="Times New Roman" w:hAnsi="Times New Roman"/>
                <w:color w:val="000000"/>
              </w:rPr>
            </w:pPr>
            <w:r w:rsidRPr="00F845B4">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624A1" w:rsidRPr="00F845B4" w:rsidP="000624A1">
            <w:pPr>
              <w:widowControl/>
              <w:bidi w:val="0"/>
              <w:spacing w:before="60" w:after="60" w:line="240" w:lineRule="auto"/>
              <w:jc w:val="center"/>
              <w:rPr>
                <w:rFonts w:ascii="Times New Roman" w:hAnsi="Times New Roman"/>
                <w:color w:val="000000"/>
              </w:rPr>
            </w:pPr>
          </w:p>
        </w:tc>
      </w:tr>
    </w:tbl>
    <w:p w:rsidR="000624A1" w:rsidRPr="00F845B4" w:rsidP="000624A1">
      <w:pPr>
        <w:widowControl/>
        <w:bidi w:val="0"/>
        <w:spacing w:before="60" w:after="60"/>
        <w:rPr>
          <w:rFonts w:ascii="Times New Roman" w:hAnsi="Times New Roman"/>
          <w:color w:val="000000"/>
        </w:rPr>
      </w:pPr>
    </w:p>
    <w:p w:rsidR="000624A1" w:rsidRPr="00F845B4" w:rsidP="000624A1">
      <w:pPr>
        <w:bidi w:val="0"/>
        <w:spacing w:before="60" w:after="60"/>
        <w:jc w:val="both"/>
        <w:rPr>
          <w:rFonts w:ascii="Times New Roman" w:hAnsi="Times New Roman"/>
          <w:b/>
          <w:bCs/>
          <w:color w:val="000000"/>
        </w:rPr>
      </w:pPr>
      <w:r w:rsidRPr="00F845B4">
        <w:rPr>
          <w:rFonts w:ascii="Times New Roman" w:hAnsi="Times New Roman"/>
          <w:b/>
          <w:bCs/>
          <w:color w:val="000000"/>
        </w:rPr>
        <w:t>A.3. Poznámky</w:t>
      </w:r>
    </w:p>
    <w:p w:rsidR="000624A1" w:rsidRPr="00F845B4" w:rsidP="000624A1">
      <w:pPr>
        <w:widowControl/>
        <w:bidi w:val="0"/>
        <w:spacing w:before="60" w:after="60"/>
        <w:ind w:firstLine="720"/>
        <w:jc w:val="both"/>
        <w:rPr>
          <w:rFonts w:ascii="Times New Roman" w:hAnsi="Times New Roman"/>
          <w:color w:val="000000"/>
        </w:rPr>
      </w:pPr>
      <w:r w:rsidRPr="00F845B4">
        <w:rPr>
          <w:rFonts w:ascii="Times New Roman" w:hAnsi="Times New Roman"/>
          <w:color w:val="000000"/>
        </w:rPr>
        <w:t>Návrhom sa zvyšujú horné sadzby pokút, takže môže dôjsť k  zvýšeniu príjmov do štátneho rozpočtu.</w:t>
      </w:r>
    </w:p>
    <w:p w:rsidR="000624A1" w:rsidRPr="00F845B4" w:rsidP="000624A1">
      <w:pPr>
        <w:widowControl/>
        <w:bidi w:val="0"/>
        <w:spacing w:before="60" w:after="60"/>
        <w:ind w:firstLine="720"/>
        <w:jc w:val="both"/>
        <w:rPr>
          <w:rFonts w:ascii="Times New Roman" w:hAnsi="Times New Roman"/>
          <w:color w:val="000000"/>
        </w:rPr>
      </w:pPr>
      <w:r w:rsidRPr="00F845B4">
        <w:rPr>
          <w:rFonts w:ascii="Times New Roman" w:hAnsi="Times New Roman"/>
          <w:color w:val="000000"/>
        </w:rPr>
        <w:t>Pozitívny vplyv na rozpočet verejnej správy nie je možné v etape schvaľovania zákona vyčísliť. Nedá sa kvantifikovať, aké budú výnosy z pokút vzhľadom na to, že nie je možné odhadnúť množstvo porušení ustanovení tohto zákona.</w:t>
      </w:r>
    </w:p>
    <w:p w:rsidR="000624A1" w:rsidRPr="00F845B4" w:rsidP="000624A1">
      <w:pPr>
        <w:widowControl/>
        <w:bidi w:val="0"/>
        <w:spacing w:before="60" w:after="60"/>
        <w:rPr>
          <w:rFonts w:ascii="Times New Roman" w:hAnsi="Times New Roman"/>
          <w:color w:val="000000"/>
        </w:rPr>
      </w:pPr>
      <w:r w:rsidRPr="00F845B4">
        <w:rPr>
          <w:rFonts w:ascii="Times New Roman" w:hAnsi="Times New Roman"/>
          <w:color w:val="000000"/>
        </w:rPr>
        <w:t> </w:t>
      </w:r>
    </w:p>
    <w:p w:rsidR="000624A1" w:rsidRPr="00F845B4" w:rsidP="000624A1">
      <w:pPr>
        <w:widowControl/>
        <w:bidi w:val="0"/>
        <w:spacing w:before="60" w:after="60"/>
        <w:rPr>
          <w:rFonts w:ascii="Times New Roman" w:hAnsi="Times New Roman"/>
          <w:b/>
          <w:bCs/>
          <w:color w:val="000000"/>
        </w:rPr>
      </w:pPr>
      <w:r w:rsidRPr="00F845B4">
        <w:rPr>
          <w:rFonts w:ascii="Times New Roman" w:hAnsi="Times New Roman"/>
          <w:b/>
          <w:bCs/>
          <w:color w:val="000000"/>
        </w:rPr>
        <w:t>A.4. Alternatívne riešenia</w:t>
      </w:r>
    </w:p>
    <w:p w:rsidR="000624A1" w:rsidRPr="00F845B4" w:rsidP="000624A1">
      <w:pPr>
        <w:bidi w:val="0"/>
        <w:spacing w:before="60" w:after="60"/>
        <w:jc w:val="both"/>
        <w:rPr>
          <w:rFonts w:ascii="Times New Roman" w:hAnsi="Times New Roman"/>
          <w:b/>
          <w:bCs/>
          <w:color w:val="000000"/>
        </w:rPr>
      </w:pPr>
    </w:p>
    <w:p w:rsidR="000624A1" w:rsidRPr="00F845B4" w:rsidP="000624A1">
      <w:pPr>
        <w:bidi w:val="0"/>
        <w:spacing w:before="60" w:after="60"/>
        <w:jc w:val="both"/>
        <w:rPr>
          <w:rFonts w:ascii="Times New Roman" w:hAnsi="Times New Roman"/>
          <w:b/>
          <w:bCs/>
          <w:color w:val="000000"/>
        </w:rPr>
      </w:pPr>
      <w:r w:rsidRPr="00F845B4">
        <w:rPr>
          <w:rFonts w:ascii="Times New Roman" w:hAnsi="Times New Roman"/>
          <w:b/>
          <w:bCs/>
          <w:color w:val="000000"/>
        </w:rPr>
        <w:t>A.5. Stanovisko gestorov</w:t>
      </w:r>
    </w:p>
    <w:p w:rsidR="000624A1" w:rsidRPr="00F845B4" w:rsidP="000624A1">
      <w:pPr>
        <w:bidi w:val="0"/>
        <w:spacing w:before="60" w:after="60"/>
        <w:jc w:val="both"/>
        <w:rPr>
          <w:rFonts w:ascii="Times New Roman" w:hAnsi="Times New Roman"/>
          <w:b/>
          <w:bCs/>
          <w:color w:val="000000"/>
        </w:rPr>
      </w:pPr>
      <w:r w:rsidRPr="00F845B4">
        <w:rPr>
          <w:rFonts w:ascii="Times New Roman" w:hAnsi="Times New Roman"/>
          <w:color w:val="000000"/>
        </w:rPr>
        <w:t> </w:t>
      </w:r>
    </w:p>
    <w:p w:rsidR="000624A1" w:rsidRPr="00F845B4" w:rsidP="000624A1">
      <w:pPr>
        <w:widowControl/>
        <w:bidi w:val="0"/>
        <w:spacing w:before="60" w:after="60"/>
        <w:jc w:val="both"/>
        <w:rPr>
          <w:rFonts w:ascii="Times New Roman" w:hAnsi="Times New Roman"/>
          <w:b/>
        </w:rPr>
      </w:pPr>
      <w:r w:rsidRPr="00F845B4">
        <w:rPr>
          <w:rFonts w:ascii="Times New Roman" w:hAnsi="Times New Roman"/>
          <w:b/>
        </w:rPr>
        <w:br w:type="page"/>
        <w:t>B. Osobitná časť</w:t>
      </w:r>
    </w:p>
    <w:p w:rsidR="000624A1" w:rsidRPr="00F845B4" w:rsidP="000624A1">
      <w:pPr>
        <w:pStyle w:val="Heading3"/>
        <w:widowControl/>
        <w:bidi w:val="0"/>
        <w:spacing w:before="60"/>
        <w:rPr>
          <w:rStyle w:val="PlaceholderText"/>
          <w:color w:val="auto"/>
          <w:sz w:val="24"/>
          <w:szCs w:val="24"/>
        </w:rPr>
      </w:pPr>
      <w:r w:rsidRPr="00F845B4">
        <w:rPr>
          <w:rStyle w:val="PlaceholderText"/>
          <w:color w:val="auto"/>
          <w:sz w:val="24"/>
          <w:szCs w:val="24"/>
        </w:rPr>
        <w:t>K Čl. I</w:t>
      </w:r>
    </w:p>
    <w:p w:rsidR="00D379C1" w:rsidRPr="00F845B4" w:rsidP="00D379C1">
      <w:pPr>
        <w:bidi w:val="0"/>
        <w:rPr>
          <w:rFonts w:ascii="Times New Roman" w:hAnsi="Times New Roman"/>
          <w:b/>
        </w:rPr>
      </w:pPr>
      <w:r w:rsidRPr="00F845B4">
        <w:rPr>
          <w:rFonts w:ascii="Times New Roman" w:hAnsi="Times New Roman"/>
          <w:b/>
        </w:rPr>
        <w:t xml:space="preserve">K bodu 1 </w:t>
      </w:r>
    </w:p>
    <w:p w:rsidR="00D379C1" w:rsidRPr="00F845B4" w:rsidP="00100E8F">
      <w:pPr>
        <w:bidi w:val="0"/>
        <w:jc w:val="both"/>
        <w:rPr>
          <w:rFonts w:ascii="Times New Roman" w:hAnsi="Times New Roman"/>
        </w:rPr>
      </w:pPr>
      <w:r w:rsidRPr="00F845B4">
        <w:rPr>
          <w:rFonts w:ascii="Times New Roman" w:hAnsi="Times New Roman"/>
        </w:rPr>
        <w:tab/>
        <w:t>Legistatívno</w:t>
      </w:r>
      <w:r w:rsidR="00F845B4">
        <w:rPr>
          <w:rFonts w:ascii="Times New Roman" w:hAnsi="Times New Roman"/>
        </w:rPr>
        <w:t>-</w:t>
      </w:r>
      <w:r w:rsidRPr="00F845B4">
        <w:rPr>
          <w:rFonts w:ascii="Times New Roman" w:hAnsi="Times New Roman"/>
        </w:rPr>
        <w:t xml:space="preserve">technická úprava z dôvodu </w:t>
      </w:r>
      <w:r w:rsidR="00F845B4">
        <w:rPr>
          <w:rFonts w:ascii="Times New Roman" w:hAnsi="Times New Roman"/>
        </w:rPr>
        <w:t>vypustenia rozlišovania malej, strednej a veľkej prevádzky zo zákona a následného zrušenia</w:t>
      </w:r>
      <w:r w:rsidRPr="00F845B4" w:rsidR="00B5539D">
        <w:rPr>
          <w:rFonts w:ascii="Times New Roman" w:hAnsi="Times New Roman"/>
        </w:rPr>
        <w:t xml:space="preserve"> vyhlášk</w:t>
      </w:r>
      <w:r w:rsidRPr="00F845B4">
        <w:rPr>
          <w:rFonts w:ascii="Times New Roman" w:hAnsi="Times New Roman"/>
        </w:rPr>
        <w:t>y Ministerstva pôdohospodárstva a</w:t>
      </w:r>
      <w:r w:rsidR="00F845B4">
        <w:rPr>
          <w:rFonts w:ascii="Times New Roman" w:hAnsi="Times New Roman"/>
        </w:rPr>
        <w:t> </w:t>
      </w:r>
      <w:r w:rsidRPr="00F845B4">
        <w:rPr>
          <w:rFonts w:ascii="Times New Roman" w:hAnsi="Times New Roman"/>
        </w:rPr>
        <w:t>rozvoja</w:t>
      </w:r>
      <w:r w:rsidR="00F845B4">
        <w:rPr>
          <w:rFonts w:ascii="Times New Roman" w:hAnsi="Times New Roman"/>
        </w:rPr>
        <w:t xml:space="preserve"> </w:t>
      </w:r>
      <w:r w:rsidRPr="00F845B4">
        <w:rPr>
          <w:rFonts w:ascii="Times New Roman" w:hAnsi="Times New Roman"/>
        </w:rPr>
        <w:t>vidieka Slovenskej republiky č. 375/2011 Z. z. o kritériách posudzovania veľkosti prevádzky</w:t>
      </w:r>
    </w:p>
    <w:p w:rsidR="000624A1" w:rsidRPr="00F845B4" w:rsidP="000624A1">
      <w:pPr>
        <w:bidi w:val="0"/>
        <w:spacing w:before="60" w:after="60"/>
        <w:jc w:val="both"/>
        <w:rPr>
          <w:rFonts w:ascii="Times New Roman" w:hAnsi="Times New Roman"/>
          <w:b/>
        </w:rPr>
      </w:pPr>
      <w:r w:rsidRPr="00F845B4">
        <w:rPr>
          <w:rFonts w:ascii="Times New Roman" w:hAnsi="Times New Roman"/>
          <w:b/>
        </w:rPr>
        <w:t xml:space="preserve">K bodu </w:t>
      </w:r>
      <w:r w:rsidRPr="00F845B4" w:rsidR="00D379C1">
        <w:rPr>
          <w:rFonts w:ascii="Times New Roman" w:hAnsi="Times New Roman"/>
          <w:b/>
        </w:rPr>
        <w:t>2</w:t>
      </w:r>
    </w:p>
    <w:p w:rsidR="000624A1" w:rsidRPr="00F845B4" w:rsidP="000624A1">
      <w:pPr>
        <w:bidi w:val="0"/>
        <w:spacing w:before="60" w:after="60"/>
        <w:ind w:firstLine="720"/>
        <w:jc w:val="both"/>
        <w:rPr>
          <w:rFonts w:ascii="Times New Roman" w:hAnsi="Times New Roman"/>
        </w:rPr>
      </w:pPr>
      <w:r w:rsidRPr="00F845B4">
        <w:rPr>
          <w:rFonts w:ascii="Times New Roman" w:hAnsi="Times New Roman"/>
        </w:rPr>
        <w:t>Legislatívno-technická úprava, zavedenie legislatívnej skratky na náležité miesto.</w:t>
      </w:r>
    </w:p>
    <w:p w:rsidR="000624A1" w:rsidRPr="00F845B4" w:rsidP="000624A1">
      <w:pPr>
        <w:pStyle w:val="Heading3"/>
        <w:widowControl/>
        <w:bidi w:val="0"/>
        <w:spacing w:before="60"/>
        <w:jc w:val="both"/>
        <w:rPr>
          <w:rStyle w:val="PlaceholderText"/>
          <w:color w:val="auto"/>
          <w:sz w:val="24"/>
          <w:szCs w:val="24"/>
        </w:rPr>
      </w:pPr>
      <w:r w:rsidRPr="00F845B4">
        <w:rPr>
          <w:rStyle w:val="PlaceholderText"/>
          <w:color w:val="auto"/>
          <w:sz w:val="24"/>
          <w:szCs w:val="24"/>
        </w:rPr>
        <w:t xml:space="preserve">K bodu </w:t>
      </w:r>
      <w:r w:rsidRPr="00F845B4" w:rsidR="00D379C1">
        <w:rPr>
          <w:rStyle w:val="PlaceholderText"/>
          <w:color w:val="auto"/>
          <w:sz w:val="24"/>
          <w:szCs w:val="24"/>
        </w:rPr>
        <w:t>3</w:t>
      </w:r>
    </w:p>
    <w:p w:rsidR="000624A1" w:rsidRPr="00F845B4" w:rsidP="000624A1">
      <w:pPr>
        <w:widowControl/>
        <w:bidi w:val="0"/>
        <w:spacing w:before="60" w:after="60"/>
        <w:ind w:firstLine="708"/>
        <w:jc w:val="both"/>
        <w:rPr>
          <w:rStyle w:val="PlaceholderText"/>
          <w:color w:val="auto"/>
        </w:rPr>
      </w:pPr>
      <w:r w:rsidRPr="00F845B4">
        <w:rPr>
          <w:rStyle w:val="PlaceholderText"/>
          <w:color w:val="auto"/>
        </w:rPr>
        <w:t>Legislatívno-technická úprava, vzhľadom na precíznejšie definovanie povinnosti v § 7b.</w:t>
      </w:r>
    </w:p>
    <w:p w:rsidR="000624A1" w:rsidRPr="00F845B4" w:rsidP="000624A1">
      <w:pPr>
        <w:pStyle w:val="Heading3"/>
        <w:widowControl/>
        <w:bidi w:val="0"/>
        <w:spacing w:before="60"/>
        <w:jc w:val="both"/>
        <w:rPr>
          <w:rStyle w:val="PlaceholderText"/>
          <w:color w:val="auto"/>
          <w:sz w:val="24"/>
          <w:szCs w:val="24"/>
        </w:rPr>
      </w:pPr>
      <w:r w:rsidRPr="00F845B4">
        <w:rPr>
          <w:rStyle w:val="PlaceholderText"/>
          <w:color w:val="auto"/>
          <w:sz w:val="24"/>
          <w:szCs w:val="24"/>
        </w:rPr>
        <w:t xml:space="preserve">K bodu </w:t>
      </w:r>
      <w:r w:rsidRPr="00F845B4" w:rsidR="00D379C1">
        <w:rPr>
          <w:rStyle w:val="PlaceholderText"/>
          <w:color w:val="auto"/>
          <w:sz w:val="24"/>
          <w:szCs w:val="24"/>
        </w:rPr>
        <w:t>4</w:t>
      </w:r>
    </w:p>
    <w:p w:rsidR="000624A1" w:rsidRPr="00F845B4" w:rsidP="000624A1">
      <w:pPr>
        <w:widowControl/>
        <w:bidi w:val="0"/>
        <w:spacing w:before="60" w:after="60"/>
        <w:ind w:firstLine="708"/>
        <w:jc w:val="both"/>
        <w:rPr>
          <w:rStyle w:val="PlaceholderText"/>
          <w:color w:val="auto"/>
        </w:rPr>
      </w:pPr>
      <w:r w:rsidRPr="00F845B4">
        <w:rPr>
          <w:rStyle w:val="PlaceholderText"/>
          <w:color w:val="auto"/>
        </w:rPr>
        <w:t>Ustanovuje sa ohlasovacia povinnosť príjemcu zásielky produktov živočíšneho pôvodu, nespracovanej zeleniny a nespracovaného ovocia z iného členského štátu Európskej únie na účely dosiahnutia ochrany zdravia ľudí a ochrany spotrebiteľa na trhu v Slovenskej republike. Zároveň sa taká istá povinnosť ukladá aj dovozcovi, ktorý priváža takéto produkty z tretích štátov. Ide o preventívne pôsobenie proti zavlečeniu nebezpečných potravín na územie Slovenskej republiky a tiež ich vysledovateľnosť v prípade, že sa na územie republiky už dostali.</w:t>
      </w:r>
    </w:p>
    <w:p w:rsidR="000624A1" w:rsidRPr="00F845B4" w:rsidP="000624A1">
      <w:pPr>
        <w:pStyle w:val="Heading3"/>
        <w:widowControl/>
        <w:bidi w:val="0"/>
        <w:spacing w:before="60"/>
        <w:jc w:val="both"/>
        <w:rPr>
          <w:rStyle w:val="PlaceholderText"/>
          <w:color w:val="auto"/>
          <w:sz w:val="24"/>
          <w:szCs w:val="24"/>
        </w:rPr>
      </w:pPr>
      <w:r w:rsidRPr="00F845B4">
        <w:rPr>
          <w:rStyle w:val="PlaceholderText"/>
          <w:color w:val="auto"/>
          <w:sz w:val="24"/>
          <w:szCs w:val="24"/>
        </w:rPr>
        <w:t xml:space="preserve">K bodu </w:t>
      </w:r>
      <w:r w:rsidRPr="00F845B4" w:rsidR="00D379C1">
        <w:rPr>
          <w:rStyle w:val="PlaceholderText"/>
          <w:color w:val="auto"/>
          <w:sz w:val="24"/>
          <w:szCs w:val="24"/>
        </w:rPr>
        <w:t>5</w:t>
      </w:r>
    </w:p>
    <w:p w:rsidR="00D379C1" w:rsidRPr="00F845B4" w:rsidP="00D379C1">
      <w:pPr>
        <w:widowControl/>
        <w:bidi w:val="0"/>
        <w:spacing w:before="60" w:after="60"/>
        <w:ind w:firstLine="708"/>
        <w:jc w:val="both"/>
        <w:rPr>
          <w:rStyle w:val="PlaceholderText"/>
          <w:color w:val="auto"/>
        </w:rPr>
      </w:pPr>
      <w:r w:rsidRPr="00F845B4" w:rsidR="000624A1">
        <w:rPr>
          <w:rStyle w:val="PlaceholderText"/>
          <w:color w:val="auto"/>
        </w:rPr>
        <w:t>Legislatívno-technická úprava z dôvodu zavádzania nových opatrení, ktoré môže uložiť organ úradnej kontroly potravín.</w:t>
      </w:r>
    </w:p>
    <w:p w:rsidR="00D379C1" w:rsidRPr="00F845B4" w:rsidP="00100E8F">
      <w:pPr>
        <w:widowControl/>
        <w:bidi w:val="0"/>
        <w:spacing w:before="60" w:after="60"/>
        <w:jc w:val="both"/>
        <w:rPr>
          <w:rStyle w:val="PlaceholderText"/>
          <w:b/>
          <w:color w:val="auto"/>
        </w:rPr>
      </w:pPr>
      <w:r w:rsidRPr="00F845B4">
        <w:rPr>
          <w:rStyle w:val="PlaceholderText"/>
          <w:b/>
          <w:color w:val="auto"/>
        </w:rPr>
        <w:t xml:space="preserve">K bodu 6 </w:t>
      </w:r>
    </w:p>
    <w:p w:rsidR="00D379C1" w:rsidRPr="00F845B4" w:rsidP="00100E8F">
      <w:pPr>
        <w:widowControl/>
        <w:bidi w:val="0"/>
        <w:spacing w:before="60" w:after="60"/>
        <w:jc w:val="both"/>
        <w:rPr>
          <w:rStyle w:val="PlaceholderText"/>
          <w:color w:val="auto"/>
        </w:rPr>
      </w:pPr>
      <w:r w:rsidRPr="00F845B4">
        <w:rPr>
          <w:rStyle w:val="PlaceholderText"/>
          <w:color w:val="auto"/>
        </w:rPr>
        <w:tab/>
        <w:t>Legistatívno-technická úprava</w:t>
      </w:r>
      <w:r w:rsidRPr="00F845B4" w:rsidR="00B5539D">
        <w:rPr>
          <w:rStyle w:val="PlaceholderText"/>
          <w:color w:val="auto"/>
        </w:rPr>
        <w:t>.</w:t>
      </w:r>
    </w:p>
    <w:p w:rsidR="000624A1" w:rsidRPr="00F845B4" w:rsidP="000624A1">
      <w:pPr>
        <w:bidi w:val="0"/>
        <w:spacing w:before="60" w:after="60"/>
        <w:jc w:val="both"/>
        <w:rPr>
          <w:rFonts w:ascii="Times New Roman" w:hAnsi="Times New Roman"/>
          <w:b/>
        </w:rPr>
      </w:pPr>
      <w:r w:rsidRPr="00F845B4">
        <w:rPr>
          <w:rFonts w:ascii="Times New Roman" w:hAnsi="Times New Roman"/>
          <w:b/>
        </w:rPr>
        <w:t xml:space="preserve">K bodu </w:t>
      </w:r>
      <w:r w:rsidRPr="00F845B4" w:rsidR="00D379C1">
        <w:rPr>
          <w:rFonts w:ascii="Times New Roman" w:hAnsi="Times New Roman"/>
          <w:b/>
        </w:rPr>
        <w:t>7</w:t>
      </w:r>
    </w:p>
    <w:p w:rsidR="000624A1" w:rsidRPr="00F845B4" w:rsidP="000624A1">
      <w:pPr>
        <w:widowControl/>
        <w:bidi w:val="0"/>
        <w:spacing w:before="60" w:after="60"/>
        <w:ind w:firstLine="708"/>
        <w:jc w:val="both"/>
        <w:rPr>
          <w:rStyle w:val="PlaceholderText"/>
          <w:color w:val="auto"/>
        </w:rPr>
      </w:pPr>
      <w:r w:rsidRPr="00F845B4">
        <w:rPr>
          <w:rStyle w:val="PlaceholderText"/>
          <w:color w:val="auto"/>
        </w:rPr>
        <w:t>Zavádzajú sa opatrenia, ktoré môže uložiť orgán úradnej kontroly potravín, na základe výsledkov kontroly, zamerané na dosiahnutie ochrany zdravia a potravinovej bezpečnosti na trhu, ktoré môžu zahŕňať aj chemické prostriedky znehodnotenia potravín (farbivá, pachové látky) alebo mechanické prostriedky znehodnotenia potravín (likvidácia potravín v kafilériách, znehodnotenie obalov), ktoré majú zabrániť opätovnému umiesteniu potraviny na trh, ak potravina predstavuje ohrozenie života alebo zdravia spotrebiteľa. Tieto opatrenia sú potrebné z dôvodu opakovaných pokusov o uvedenie nebezpečných potravín na trh i napriek tomu, že orgán úradnej kontroly potravín vydal opatrenie na ich likvidáciu kontrolovaným subjektom.</w:t>
      </w:r>
    </w:p>
    <w:p w:rsidR="000624A1" w:rsidRPr="00F845B4" w:rsidP="000624A1">
      <w:pPr>
        <w:widowControl/>
        <w:bidi w:val="0"/>
        <w:spacing w:before="60" w:after="60"/>
        <w:ind w:firstLine="708"/>
        <w:jc w:val="both"/>
        <w:rPr>
          <w:rStyle w:val="PlaceholderText"/>
          <w:color w:val="auto"/>
        </w:rPr>
      </w:pPr>
      <w:r w:rsidRPr="00F845B4">
        <w:rPr>
          <w:rStyle w:val="PlaceholderText"/>
          <w:color w:val="auto"/>
        </w:rPr>
        <w:t>Zavádza sa oprávnenie orgánu úradnej kontroly, na základe ktorého môže prevádzkovateľovi zakázať ďalšiu jazdu vozidlom alebo mu môže prikázať jazdu vozidlom do stanoveného miesta za účelom dosiahnutia zámeru uloženého opatrenia.</w:t>
      </w:r>
    </w:p>
    <w:p w:rsidR="000624A1" w:rsidRPr="00F845B4" w:rsidP="000624A1">
      <w:pPr>
        <w:widowControl/>
        <w:bidi w:val="0"/>
        <w:spacing w:before="60" w:after="60"/>
        <w:ind w:firstLine="708"/>
        <w:jc w:val="both"/>
        <w:rPr>
          <w:rStyle w:val="PlaceholderText"/>
          <w:color w:val="auto"/>
        </w:rPr>
      </w:pPr>
      <w:r w:rsidRPr="00F845B4">
        <w:rPr>
          <w:rStyle w:val="PlaceholderText"/>
          <w:color w:val="auto"/>
        </w:rPr>
        <w:t xml:space="preserve">Ustanovuje sa kompetencia Štátnej veterinárnej a potravinovej správy Slovenskej republiky vo vzťahu k zhromažďovaniu informácií o prevádzkovateľoch potravinárskych podnikoch a výsledkoch úradných kontrol, ktoré možno následne využívať na účely informovania verejnosti o nebezpečných potravinách a potravinách nevhodných na ľudskú spotrebu. </w:t>
      </w:r>
    </w:p>
    <w:p w:rsidR="000624A1" w:rsidRPr="00F845B4" w:rsidP="000624A1">
      <w:pPr>
        <w:widowControl/>
        <w:bidi w:val="0"/>
        <w:spacing w:before="60" w:after="60"/>
        <w:jc w:val="both"/>
        <w:rPr>
          <w:rStyle w:val="PlaceholderText"/>
          <w:b/>
          <w:color w:val="auto"/>
        </w:rPr>
      </w:pPr>
      <w:r w:rsidRPr="00F845B4">
        <w:rPr>
          <w:rStyle w:val="PlaceholderText"/>
          <w:b/>
          <w:color w:val="auto"/>
        </w:rPr>
        <w:t xml:space="preserve">K bodu </w:t>
      </w:r>
      <w:r w:rsidRPr="00F845B4" w:rsidR="00D379C1">
        <w:rPr>
          <w:rStyle w:val="PlaceholderText"/>
          <w:b/>
          <w:color w:val="auto"/>
        </w:rPr>
        <w:t>8</w:t>
      </w:r>
      <w:r w:rsidRPr="00F845B4">
        <w:rPr>
          <w:rStyle w:val="PlaceholderText"/>
          <w:b/>
          <w:color w:val="auto"/>
        </w:rPr>
        <w:t xml:space="preserve"> </w:t>
      </w:r>
    </w:p>
    <w:p w:rsidR="000624A1" w:rsidRPr="00F845B4" w:rsidP="000624A1">
      <w:pPr>
        <w:widowControl/>
        <w:bidi w:val="0"/>
        <w:spacing w:before="60" w:after="60"/>
        <w:ind w:firstLine="708"/>
        <w:jc w:val="both"/>
        <w:rPr>
          <w:rStyle w:val="PlaceholderText"/>
          <w:color w:val="auto"/>
        </w:rPr>
      </w:pPr>
      <w:r w:rsidRPr="00F845B4">
        <w:rPr>
          <w:rStyle w:val="PlaceholderText"/>
          <w:color w:val="auto"/>
        </w:rPr>
        <w:t>Legistatívno-technická úprava k n</w:t>
      </w:r>
      <w:r w:rsidR="00F845B4">
        <w:rPr>
          <w:rStyle w:val="PlaceholderText"/>
          <w:color w:val="auto"/>
        </w:rPr>
        <w:t>ad</w:t>
      </w:r>
      <w:r w:rsidRPr="00F845B4">
        <w:rPr>
          <w:rStyle w:val="PlaceholderText"/>
          <w:color w:val="auto"/>
        </w:rPr>
        <w:t xml:space="preserve">väznosti </w:t>
      </w:r>
      <w:r w:rsidR="00F845B4">
        <w:rPr>
          <w:rStyle w:val="PlaceholderText"/>
          <w:color w:val="auto"/>
        </w:rPr>
        <w:t>na</w:t>
      </w:r>
      <w:r w:rsidRPr="00F845B4">
        <w:rPr>
          <w:rStyle w:val="PlaceholderText"/>
          <w:color w:val="auto"/>
        </w:rPr>
        <w:t xml:space="preserve"> bod </w:t>
      </w:r>
      <w:r w:rsidRPr="00F845B4" w:rsidR="00B5539D">
        <w:rPr>
          <w:rStyle w:val="PlaceholderText"/>
          <w:color w:val="auto"/>
        </w:rPr>
        <w:t>2</w:t>
      </w:r>
      <w:r w:rsidRPr="00F845B4">
        <w:rPr>
          <w:rStyle w:val="PlaceholderText"/>
          <w:color w:val="auto"/>
        </w:rPr>
        <w:t>.</w:t>
      </w:r>
    </w:p>
    <w:p w:rsidR="00D379C1" w:rsidRPr="00F845B4" w:rsidP="000624A1">
      <w:pPr>
        <w:widowControl/>
        <w:bidi w:val="0"/>
        <w:spacing w:before="60" w:after="60"/>
        <w:jc w:val="both"/>
        <w:rPr>
          <w:rStyle w:val="PlaceholderText"/>
          <w:b/>
          <w:color w:val="auto"/>
        </w:rPr>
      </w:pPr>
      <w:r w:rsidR="00FE312B">
        <w:rPr>
          <w:rStyle w:val="PlaceholderText"/>
          <w:b/>
          <w:color w:val="auto"/>
        </w:rPr>
        <w:br w:type="page"/>
      </w:r>
      <w:r w:rsidRPr="00F845B4">
        <w:rPr>
          <w:rStyle w:val="PlaceholderText"/>
          <w:b/>
          <w:color w:val="auto"/>
        </w:rPr>
        <w:t xml:space="preserve">K bodu 9 </w:t>
      </w:r>
    </w:p>
    <w:p w:rsidR="00D379C1" w:rsidRPr="00F845B4" w:rsidP="000624A1">
      <w:pPr>
        <w:widowControl/>
        <w:bidi w:val="0"/>
        <w:spacing w:before="60" w:after="60"/>
        <w:jc w:val="both"/>
        <w:rPr>
          <w:rStyle w:val="PlaceholderText"/>
          <w:color w:val="auto"/>
        </w:rPr>
      </w:pPr>
      <w:r w:rsidRPr="00F845B4">
        <w:rPr>
          <w:rStyle w:val="PlaceholderText"/>
          <w:b/>
          <w:color w:val="auto"/>
        </w:rPr>
        <w:tab/>
      </w:r>
      <w:r w:rsidRPr="00F845B4">
        <w:rPr>
          <w:rStyle w:val="PlaceholderText"/>
          <w:color w:val="auto"/>
        </w:rPr>
        <w:t xml:space="preserve">Legistatívno-technická úprava k </w:t>
      </w:r>
      <w:r w:rsidRPr="00F845B4" w:rsidR="00100E8F">
        <w:rPr>
          <w:rStyle w:val="PlaceholderText"/>
          <w:color w:val="auto"/>
        </w:rPr>
        <w:t>nadväznosti</w:t>
      </w:r>
      <w:r w:rsidRPr="00F845B4">
        <w:rPr>
          <w:rStyle w:val="PlaceholderText"/>
          <w:color w:val="auto"/>
        </w:rPr>
        <w:t xml:space="preserve"> k bodu 2</w:t>
      </w:r>
    </w:p>
    <w:p w:rsidR="000624A1" w:rsidRPr="00F845B4" w:rsidP="000624A1">
      <w:pPr>
        <w:widowControl/>
        <w:bidi w:val="0"/>
        <w:spacing w:before="60" w:after="60"/>
        <w:jc w:val="both"/>
        <w:rPr>
          <w:rStyle w:val="PlaceholderText"/>
          <w:b/>
          <w:color w:val="auto"/>
        </w:rPr>
      </w:pPr>
      <w:r w:rsidRPr="00F845B4">
        <w:rPr>
          <w:rStyle w:val="PlaceholderText"/>
          <w:b/>
          <w:color w:val="auto"/>
        </w:rPr>
        <w:t xml:space="preserve">K bodu </w:t>
      </w:r>
      <w:r w:rsidRPr="00F845B4" w:rsidR="00B5539D">
        <w:rPr>
          <w:rStyle w:val="PlaceholderText"/>
          <w:b/>
          <w:color w:val="auto"/>
        </w:rPr>
        <w:t>10</w:t>
      </w:r>
    </w:p>
    <w:p w:rsidR="000624A1" w:rsidRPr="00F845B4" w:rsidP="000624A1">
      <w:pPr>
        <w:widowControl/>
        <w:bidi w:val="0"/>
        <w:spacing w:before="60" w:after="60"/>
        <w:ind w:firstLine="720"/>
        <w:jc w:val="both"/>
        <w:rPr>
          <w:rStyle w:val="PlaceholderText"/>
          <w:b/>
          <w:color w:val="auto"/>
        </w:rPr>
      </w:pPr>
      <w:r w:rsidRPr="00F845B4">
        <w:rPr>
          <w:rStyle w:val="PlaceholderText"/>
          <w:color w:val="auto"/>
        </w:rPr>
        <w:t>Došlo k precizovaniu subjektov, ktoré môžu vykonávať kontrolu potravín v Zbore väzenskej a justičnej stráže SR.</w:t>
      </w:r>
    </w:p>
    <w:p w:rsidR="000624A1" w:rsidRPr="00F845B4" w:rsidP="000624A1">
      <w:pPr>
        <w:widowControl/>
        <w:bidi w:val="0"/>
        <w:spacing w:before="60" w:after="60"/>
        <w:jc w:val="both"/>
        <w:rPr>
          <w:rStyle w:val="PlaceholderText"/>
          <w:color w:val="auto"/>
        </w:rPr>
      </w:pPr>
      <w:r w:rsidRPr="00F845B4">
        <w:rPr>
          <w:rStyle w:val="PlaceholderText"/>
          <w:b/>
          <w:color w:val="auto"/>
        </w:rPr>
        <w:t xml:space="preserve">K bodom </w:t>
      </w:r>
      <w:r w:rsidRPr="00F845B4" w:rsidR="00B5539D">
        <w:rPr>
          <w:rStyle w:val="PlaceholderText"/>
          <w:b/>
          <w:color w:val="auto"/>
        </w:rPr>
        <w:t>11</w:t>
      </w:r>
      <w:r w:rsidRPr="00F845B4">
        <w:rPr>
          <w:rStyle w:val="PlaceholderText"/>
          <w:b/>
          <w:color w:val="auto"/>
        </w:rPr>
        <w:t xml:space="preserve">, </w:t>
      </w:r>
      <w:r w:rsidRPr="00F845B4" w:rsidR="00B5539D">
        <w:rPr>
          <w:rStyle w:val="PlaceholderText"/>
          <w:b/>
          <w:color w:val="auto"/>
        </w:rPr>
        <w:t>13</w:t>
      </w:r>
      <w:r w:rsidRPr="00F845B4">
        <w:rPr>
          <w:rStyle w:val="PlaceholderText"/>
          <w:b/>
          <w:color w:val="auto"/>
        </w:rPr>
        <w:t xml:space="preserve">, </w:t>
      </w:r>
      <w:r w:rsidRPr="00F845B4" w:rsidR="00B5539D">
        <w:rPr>
          <w:rStyle w:val="PlaceholderText"/>
          <w:b/>
          <w:color w:val="auto"/>
        </w:rPr>
        <w:t>17</w:t>
      </w:r>
      <w:r w:rsidRPr="00F845B4">
        <w:rPr>
          <w:rStyle w:val="PlaceholderText"/>
          <w:b/>
          <w:color w:val="auto"/>
        </w:rPr>
        <w:t xml:space="preserve"> a </w:t>
      </w:r>
      <w:r w:rsidRPr="00F845B4" w:rsidR="00B5539D">
        <w:rPr>
          <w:rStyle w:val="PlaceholderText"/>
          <w:b/>
          <w:color w:val="auto"/>
        </w:rPr>
        <w:t>18</w:t>
      </w:r>
    </w:p>
    <w:p w:rsidR="000624A1" w:rsidRPr="00F845B4" w:rsidP="000624A1">
      <w:pPr>
        <w:widowControl/>
        <w:bidi w:val="0"/>
        <w:spacing w:before="60" w:after="60"/>
        <w:ind w:firstLine="708"/>
        <w:jc w:val="both"/>
        <w:rPr>
          <w:rStyle w:val="PlaceholderText"/>
          <w:color w:val="auto"/>
        </w:rPr>
      </w:pPr>
      <w:r w:rsidRPr="00F845B4">
        <w:rPr>
          <w:rStyle w:val="PlaceholderText"/>
          <w:color w:val="auto"/>
        </w:rPr>
        <w:t>Navrhuje sa zvýšenie horných hraníc pokút za porušenie tohto zákona, aby sa vytvoril dostatočný tlak na uvádzanie na trh potravín, ktoré spĺňajú všetky podmienky bezpečnosti. Zároveň sa zrušuje rozdelenie pokút pre malé, stredné a veľké prevádzkarne, ktoré malo za následok len to, že kontrolný orgán sa musel zaoberať zisťovaním počtu zamestnancov alebo počtu položiek a nevenoval sa tomu, čo je jeho hlavná povinnosť  a teda kontrole prevádzky z hľadiska dodržiavania ustanovení zákona. Kritériom na výšku pokuty budú naďalej rozsah porušenia zákona, doba jeho trvania, následky a ďalšie okolnosti zistení ako napríklad opakované konanie.</w:t>
      </w:r>
    </w:p>
    <w:p w:rsidR="000624A1" w:rsidRPr="00F845B4" w:rsidP="000624A1">
      <w:pPr>
        <w:widowControl/>
        <w:bidi w:val="0"/>
        <w:spacing w:before="60" w:after="60"/>
        <w:jc w:val="both"/>
        <w:rPr>
          <w:rStyle w:val="PlaceholderText"/>
          <w:color w:val="auto"/>
        </w:rPr>
      </w:pPr>
      <w:r w:rsidRPr="00F845B4">
        <w:rPr>
          <w:rStyle w:val="PlaceholderText"/>
          <w:b/>
          <w:color w:val="auto"/>
        </w:rPr>
        <w:t xml:space="preserve">K bodom </w:t>
      </w:r>
      <w:r w:rsidRPr="00F845B4" w:rsidR="00B5539D">
        <w:rPr>
          <w:rStyle w:val="PlaceholderText"/>
          <w:b/>
          <w:color w:val="auto"/>
        </w:rPr>
        <w:t>12</w:t>
      </w:r>
      <w:r w:rsidRPr="00F845B4">
        <w:rPr>
          <w:rStyle w:val="PlaceholderText"/>
          <w:b/>
          <w:color w:val="auto"/>
        </w:rPr>
        <w:t xml:space="preserve"> a </w:t>
      </w:r>
      <w:r w:rsidRPr="00F845B4" w:rsidR="00B5539D">
        <w:rPr>
          <w:rStyle w:val="PlaceholderText"/>
          <w:b/>
          <w:color w:val="auto"/>
        </w:rPr>
        <w:t>16</w:t>
      </w:r>
    </w:p>
    <w:p w:rsidR="000624A1" w:rsidRPr="00F845B4" w:rsidP="000624A1">
      <w:pPr>
        <w:widowControl/>
        <w:bidi w:val="0"/>
        <w:spacing w:before="60" w:after="60"/>
        <w:ind w:firstLine="708"/>
        <w:jc w:val="both"/>
        <w:rPr>
          <w:rStyle w:val="PlaceholderText"/>
          <w:color w:val="auto"/>
        </w:rPr>
      </w:pPr>
      <w:r w:rsidRPr="00F845B4">
        <w:rPr>
          <w:rStyle w:val="PlaceholderText"/>
          <w:color w:val="auto"/>
        </w:rPr>
        <w:t>Vzhľadom na cieľ predloženej novely sa presúva skutková podstata z odseku 1 do odseku 2, kde pri ich naplnení  môže orgán úradnej kontroly uložiť prevádzkovateľovi vyššiu pokutu a tým sa bude preventívne pôsobiť na prevádzkovateľov, aby dodržiavali ustanovenia zákona.</w:t>
      </w:r>
    </w:p>
    <w:p w:rsidR="000624A1" w:rsidRPr="00F845B4" w:rsidP="000624A1">
      <w:pPr>
        <w:widowControl/>
        <w:bidi w:val="0"/>
        <w:spacing w:before="60" w:after="60"/>
        <w:jc w:val="both"/>
        <w:rPr>
          <w:rStyle w:val="PlaceholderText"/>
          <w:color w:val="auto"/>
        </w:rPr>
      </w:pPr>
      <w:r w:rsidRPr="00F845B4">
        <w:rPr>
          <w:rStyle w:val="PlaceholderText"/>
          <w:b/>
          <w:color w:val="auto"/>
        </w:rPr>
        <w:t xml:space="preserve">K bodu </w:t>
      </w:r>
      <w:r w:rsidRPr="00F845B4" w:rsidR="00B5539D">
        <w:rPr>
          <w:rStyle w:val="PlaceholderText"/>
          <w:b/>
          <w:color w:val="auto"/>
        </w:rPr>
        <w:t>14</w:t>
      </w:r>
    </w:p>
    <w:p w:rsidR="000624A1" w:rsidRPr="00F845B4" w:rsidP="000624A1">
      <w:pPr>
        <w:widowControl/>
        <w:bidi w:val="0"/>
        <w:spacing w:before="60" w:after="60"/>
        <w:ind w:firstLine="708"/>
        <w:jc w:val="both"/>
        <w:rPr>
          <w:rStyle w:val="PlaceholderText"/>
          <w:color w:val="auto"/>
        </w:rPr>
      </w:pPr>
      <w:r w:rsidRPr="00F845B4">
        <w:rPr>
          <w:rStyle w:val="PlaceholderText"/>
          <w:color w:val="auto"/>
        </w:rPr>
        <w:t xml:space="preserve">Nadväzne na bod </w:t>
      </w:r>
      <w:r w:rsidRPr="00F845B4" w:rsidR="00B5539D">
        <w:rPr>
          <w:rStyle w:val="PlaceholderText"/>
          <w:color w:val="auto"/>
        </w:rPr>
        <w:t>4</w:t>
      </w:r>
      <w:r w:rsidRPr="00F845B4">
        <w:rPr>
          <w:rStyle w:val="PlaceholderText"/>
          <w:color w:val="auto"/>
        </w:rPr>
        <w:t xml:space="preserve"> sa vykonáva legislatívno-technická úprava.</w:t>
      </w:r>
    </w:p>
    <w:p w:rsidR="000624A1" w:rsidRPr="00F845B4" w:rsidP="000624A1">
      <w:pPr>
        <w:widowControl/>
        <w:bidi w:val="0"/>
        <w:spacing w:before="60" w:after="60"/>
        <w:jc w:val="both"/>
        <w:rPr>
          <w:rStyle w:val="PlaceholderText"/>
          <w:b/>
          <w:color w:val="auto"/>
        </w:rPr>
      </w:pPr>
      <w:r w:rsidRPr="00F845B4">
        <w:rPr>
          <w:rStyle w:val="PlaceholderText"/>
          <w:b/>
          <w:color w:val="auto"/>
        </w:rPr>
        <w:t xml:space="preserve">K bodom </w:t>
      </w:r>
      <w:r w:rsidRPr="00F845B4" w:rsidR="00B5539D">
        <w:rPr>
          <w:rStyle w:val="PlaceholderText"/>
          <w:b/>
          <w:color w:val="auto"/>
        </w:rPr>
        <w:t>15</w:t>
      </w:r>
      <w:r w:rsidRPr="00F845B4">
        <w:rPr>
          <w:rStyle w:val="PlaceholderText"/>
          <w:b/>
          <w:color w:val="auto"/>
        </w:rPr>
        <w:t xml:space="preserve"> a </w:t>
      </w:r>
      <w:r w:rsidRPr="00F845B4" w:rsidR="00B5539D">
        <w:rPr>
          <w:rStyle w:val="PlaceholderText"/>
          <w:b/>
          <w:color w:val="auto"/>
        </w:rPr>
        <w:t>19</w:t>
      </w:r>
    </w:p>
    <w:p w:rsidR="000624A1" w:rsidRPr="00F845B4" w:rsidP="000624A1">
      <w:pPr>
        <w:widowControl/>
        <w:bidi w:val="0"/>
        <w:spacing w:before="60" w:after="60"/>
        <w:ind w:firstLine="720"/>
        <w:jc w:val="both"/>
        <w:rPr>
          <w:rStyle w:val="PlaceholderText"/>
          <w:color w:val="auto"/>
        </w:rPr>
      </w:pPr>
      <w:r w:rsidRPr="00F845B4">
        <w:rPr>
          <w:rStyle w:val="PlaceholderText"/>
          <w:color w:val="auto"/>
        </w:rPr>
        <w:t>Z dôvodu závažnosti porušenia tohto zákona dochádza k presunutiu do ustanovení s vyššou sadzbou pokút.</w:t>
      </w:r>
    </w:p>
    <w:p w:rsidR="000624A1" w:rsidRPr="00F845B4" w:rsidP="000624A1">
      <w:pPr>
        <w:widowControl/>
        <w:bidi w:val="0"/>
        <w:spacing w:before="60" w:after="60"/>
        <w:jc w:val="both"/>
        <w:rPr>
          <w:rStyle w:val="PlaceholderText"/>
          <w:color w:val="auto"/>
        </w:rPr>
      </w:pPr>
      <w:r w:rsidRPr="00F845B4">
        <w:rPr>
          <w:rStyle w:val="PlaceholderText"/>
          <w:b/>
          <w:color w:val="auto"/>
        </w:rPr>
        <w:t xml:space="preserve">K bodu </w:t>
      </w:r>
      <w:r w:rsidRPr="00F845B4" w:rsidR="00B5539D">
        <w:rPr>
          <w:rStyle w:val="PlaceholderText"/>
          <w:b/>
          <w:color w:val="auto"/>
        </w:rPr>
        <w:t>20</w:t>
      </w:r>
    </w:p>
    <w:p w:rsidR="000624A1" w:rsidRPr="00F845B4" w:rsidP="000624A1">
      <w:pPr>
        <w:widowControl/>
        <w:bidi w:val="0"/>
        <w:spacing w:before="60" w:after="60"/>
        <w:ind w:firstLine="720"/>
        <w:jc w:val="both"/>
        <w:rPr>
          <w:rStyle w:val="PlaceholderText"/>
          <w:color w:val="auto"/>
        </w:rPr>
      </w:pPr>
      <w:r w:rsidRPr="00F845B4">
        <w:rPr>
          <w:rStyle w:val="PlaceholderText"/>
          <w:color w:val="auto"/>
        </w:rPr>
        <w:t xml:space="preserve">Zavádza sa sankcia vo forme pokuty  v rozmedzí od 100 eur až do výšky 5 000 eur  za nesplnenie ohlasovacej povinnosti obce vo vzťahu k zisteným porušeniam ustanovenia tohto zákona. </w:t>
      </w:r>
    </w:p>
    <w:p w:rsidR="000624A1" w:rsidRPr="00F845B4" w:rsidP="000624A1">
      <w:pPr>
        <w:widowControl/>
        <w:bidi w:val="0"/>
        <w:spacing w:before="60" w:after="60"/>
        <w:jc w:val="both"/>
        <w:rPr>
          <w:rStyle w:val="PlaceholderText"/>
          <w:color w:val="auto"/>
        </w:rPr>
      </w:pPr>
      <w:r w:rsidRPr="00F845B4">
        <w:rPr>
          <w:rStyle w:val="PlaceholderText"/>
          <w:b/>
          <w:color w:val="auto"/>
        </w:rPr>
        <w:t xml:space="preserve">K bodu </w:t>
      </w:r>
      <w:r w:rsidRPr="00F845B4" w:rsidR="00B5539D">
        <w:rPr>
          <w:rStyle w:val="PlaceholderText"/>
          <w:b/>
          <w:color w:val="auto"/>
        </w:rPr>
        <w:t>21</w:t>
      </w:r>
    </w:p>
    <w:p w:rsidR="000624A1" w:rsidRPr="00F845B4" w:rsidP="000624A1">
      <w:pPr>
        <w:widowControl/>
        <w:bidi w:val="0"/>
        <w:spacing w:before="60" w:after="60"/>
        <w:ind w:firstLine="708"/>
        <w:jc w:val="both"/>
        <w:rPr>
          <w:rStyle w:val="PlaceholderText"/>
          <w:color w:val="auto"/>
        </w:rPr>
      </w:pPr>
      <w:r w:rsidRPr="00F845B4">
        <w:rPr>
          <w:rStyle w:val="PlaceholderText"/>
          <w:color w:val="auto"/>
        </w:rPr>
        <w:t>V záujme preventívneho pôsobenia zákona dochádza k navýšeniu sadzieb pokút v prípade „recidívneho“ porušenia povinnosti, za ktoré už bola pokuta uložená na základe právoplatného rozhodnutia za protiprávne konania definované v § 28 ods. 4.</w:t>
      </w:r>
    </w:p>
    <w:p w:rsidR="000624A1" w:rsidRPr="00F845B4" w:rsidP="000624A1">
      <w:pPr>
        <w:widowControl/>
        <w:bidi w:val="0"/>
        <w:spacing w:before="60" w:after="60"/>
        <w:jc w:val="both"/>
        <w:rPr>
          <w:rStyle w:val="PlaceholderText"/>
          <w:color w:val="auto"/>
        </w:rPr>
      </w:pPr>
      <w:r w:rsidRPr="00F845B4">
        <w:rPr>
          <w:rStyle w:val="PlaceholderText"/>
          <w:b/>
          <w:color w:val="auto"/>
        </w:rPr>
        <w:t xml:space="preserve">K bodu </w:t>
      </w:r>
      <w:r w:rsidRPr="00F845B4" w:rsidR="00B5539D">
        <w:rPr>
          <w:rStyle w:val="PlaceholderText"/>
          <w:b/>
          <w:color w:val="auto"/>
        </w:rPr>
        <w:t>22</w:t>
      </w:r>
    </w:p>
    <w:p w:rsidR="000624A1" w:rsidRPr="00F845B4" w:rsidP="000624A1">
      <w:pPr>
        <w:widowControl/>
        <w:bidi w:val="0"/>
        <w:spacing w:before="60" w:after="60"/>
        <w:ind w:firstLine="720"/>
        <w:jc w:val="both"/>
        <w:rPr>
          <w:rStyle w:val="PlaceholderText"/>
          <w:color w:val="auto"/>
        </w:rPr>
      </w:pPr>
      <w:r w:rsidRPr="00F845B4">
        <w:rPr>
          <w:rStyle w:val="PlaceholderText"/>
          <w:color w:val="auto"/>
        </w:rPr>
        <w:t>Legislatívno-technická úprava. Vypustené z dôvodu nevykonateľnosti daného ustanovenia.</w:t>
      </w:r>
    </w:p>
    <w:p w:rsidR="000624A1" w:rsidRPr="00F845B4" w:rsidP="000624A1">
      <w:pPr>
        <w:widowControl/>
        <w:bidi w:val="0"/>
        <w:spacing w:before="60" w:after="60"/>
        <w:jc w:val="both"/>
        <w:rPr>
          <w:rStyle w:val="PlaceholderText"/>
          <w:color w:val="auto"/>
        </w:rPr>
      </w:pPr>
      <w:r w:rsidRPr="00F845B4">
        <w:rPr>
          <w:rStyle w:val="PlaceholderText"/>
          <w:b/>
          <w:color w:val="auto"/>
        </w:rPr>
        <w:t xml:space="preserve">K bodom </w:t>
      </w:r>
      <w:r w:rsidRPr="00F845B4" w:rsidR="00B5539D">
        <w:rPr>
          <w:rStyle w:val="PlaceholderText"/>
          <w:b/>
          <w:color w:val="auto"/>
        </w:rPr>
        <w:t>23</w:t>
      </w:r>
      <w:r w:rsidRPr="00F845B4">
        <w:rPr>
          <w:rStyle w:val="PlaceholderText"/>
          <w:b/>
          <w:color w:val="auto"/>
        </w:rPr>
        <w:t xml:space="preserve"> a </w:t>
      </w:r>
      <w:r w:rsidRPr="00F845B4" w:rsidR="00B5539D">
        <w:rPr>
          <w:rStyle w:val="PlaceholderText"/>
          <w:b/>
          <w:color w:val="auto"/>
        </w:rPr>
        <w:t>24</w:t>
      </w:r>
    </w:p>
    <w:p w:rsidR="000624A1" w:rsidRPr="00F845B4" w:rsidP="000624A1">
      <w:pPr>
        <w:widowControl/>
        <w:bidi w:val="0"/>
        <w:spacing w:before="60" w:after="60"/>
        <w:ind w:firstLine="708"/>
        <w:jc w:val="both"/>
        <w:rPr>
          <w:rStyle w:val="PlaceholderText"/>
          <w:color w:val="auto"/>
        </w:rPr>
      </w:pPr>
      <w:r w:rsidRPr="00F845B4">
        <w:rPr>
          <w:rStyle w:val="PlaceholderText"/>
          <w:color w:val="auto"/>
        </w:rPr>
        <w:t>Vzhľadom na cieľ predloženej novely sa pristúpilo k navýšeniu pokút pre fyzickú osobu.</w:t>
      </w:r>
    </w:p>
    <w:p w:rsidR="000624A1" w:rsidRPr="00F845B4" w:rsidP="000624A1">
      <w:pPr>
        <w:widowControl/>
        <w:bidi w:val="0"/>
        <w:spacing w:before="60" w:after="60"/>
        <w:jc w:val="both"/>
        <w:rPr>
          <w:rStyle w:val="PlaceholderText"/>
          <w:color w:val="auto"/>
        </w:rPr>
      </w:pPr>
      <w:r w:rsidRPr="00F845B4">
        <w:rPr>
          <w:rStyle w:val="PlaceholderText"/>
          <w:b/>
          <w:color w:val="auto"/>
        </w:rPr>
        <w:t xml:space="preserve">K bodu </w:t>
      </w:r>
      <w:r w:rsidRPr="00F845B4" w:rsidR="00B5539D">
        <w:rPr>
          <w:rStyle w:val="PlaceholderText"/>
          <w:b/>
          <w:color w:val="auto"/>
        </w:rPr>
        <w:t>25</w:t>
      </w:r>
    </w:p>
    <w:p w:rsidR="000624A1" w:rsidRPr="00F845B4" w:rsidP="000624A1">
      <w:pPr>
        <w:widowControl/>
        <w:bidi w:val="0"/>
        <w:spacing w:before="60" w:after="60"/>
        <w:ind w:firstLine="708"/>
        <w:jc w:val="both"/>
        <w:rPr>
          <w:rStyle w:val="PlaceholderText"/>
          <w:color w:val="auto"/>
        </w:rPr>
      </w:pPr>
      <w:r w:rsidRPr="00F845B4">
        <w:rPr>
          <w:rStyle w:val="PlaceholderText"/>
          <w:color w:val="auto"/>
        </w:rPr>
        <w:t>Rozširuje sa okruh subjektov, ktoré informujú verejnosť o nebezpečných potravinách, potravinách nevhodných na ľudskú spotrebu a ich riziku pre ľudské zdravie, čím preventívne napomáhajú ochraňovať zdravie ľudí.</w:t>
      </w:r>
    </w:p>
    <w:p w:rsidR="000624A1" w:rsidRPr="00F845B4" w:rsidP="000624A1">
      <w:pPr>
        <w:widowControl/>
        <w:bidi w:val="0"/>
        <w:spacing w:before="60" w:after="60"/>
        <w:jc w:val="both"/>
        <w:rPr>
          <w:rStyle w:val="PlaceholderText"/>
          <w:color w:val="auto"/>
        </w:rPr>
      </w:pPr>
      <w:r w:rsidR="00FE312B">
        <w:rPr>
          <w:rStyle w:val="PlaceholderText"/>
          <w:b/>
          <w:color w:val="auto"/>
        </w:rPr>
        <w:br w:type="page"/>
      </w:r>
      <w:r w:rsidRPr="00F845B4">
        <w:rPr>
          <w:rStyle w:val="PlaceholderText"/>
          <w:b/>
          <w:color w:val="auto"/>
        </w:rPr>
        <w:t xml:space="preserve">K bodu </w:t>
      </w:r>
      <w:r w:rsidRPr="00F845B4" w:rsidR="00B5539D">
        <w:rPr>
          <w:rStyle w:val="PlaceholderText"/>
          <w:b/>
          <w:color w:val="auto"/>
        </w:rPr>
        <w:t>26</w:t>
      </w:r>
    </w:p>
    <w:p w:rsidR="000624A1" w:rsidRPr="00F845B4" w:rsidP="000624A1">
      <w:pPr>
        <w:widowControl/>
        <w:bidi w:val="0"/>
        <w:spacing w:before="60" w:after="60"/>
        <w:ind w:firstLine="708"/>
        <w:jc w:val="both"/>
        <w:rPr>
          <w:rStyle w:val="PlaceholderText"/>
          <w:color w:val="auto"/>
        </w:rPr>
      </w:pPr>
      <w:r w:rsidRPr="00F845B4">
        <w:rPr>
          <w:rStyle w:val="PlaceholderText"/>
          <w:color w:val="auto"/>
        </w:rPr>
        <w:t xml:space="preserve">Rozširuje sa okruh ustanovení zákona, na ktoré sa nevzťahuje všeobecný predpis o správnom konaní a to najmä z dôvodu potreby urýchleného konania vo vzťahu k prevádzkovateľovi, nakoľko by sa následné kroky minuli účinkom. </w:t>
      </w:r>
      <w:r w:rsidRPr="00F845B4" w:rsidR="00B5539D">
        <w:rPr>
          <w:rStyle w:val="PlaceholderText"/>
          <w:color w:val="auto"/>
        </w:rPr>
        <w:t>I</w:t>
      </w:r>
      <w:r w:rsidRPr="00F845B4">
        <w:rPr>
          <w:rStyle w:val="PlaceholderText"/>
          <w:color w:val="auto"/>
        </w:rPr>
        <w:t>de o opatrenia, ktoré je potrebné uložiť na mieste a kde došlo bez akýchkoľvek pochybností k porušeniu zásad manipulovania s potravinou, ktorá sa následne stala nebezpečnou pre spotrebiteľa.</w:t>
      </w:r>
    </w:p>
    <w:p w:rsidR="000624A1" w:rsidRPr="00F845B4" w:rsidP="000624A1">
      <w:pPr>
        <w:widowControl/>
        <w:bidi w:val="0"/>
        <w:spacing w:before="60" w:after="60"/>
        <w:jc w:val="both"/>
        <w:rPr>
          <w:rStyle w:val="PlaceholderText"/>
          <w:color w:val="auto"/>
        </w:rPr>
      </w:pPr>
      <w:r w:rsidRPr="00F845B4">
        <w:rPr>
          <w:rStyle w:val="PlaceholderText"/>
          <w:b/>
          <w:color w:val="auto"/>
        </w:rPr>
        <w:t xml:space="preserve">K bodu </w:t>
      </w:r>
      <w:r w:rsidRPr="00F845B4" w:rsidR="00B5539D">
        <w:rPr>
          <w:rStyle w:val="PlaceholderText"/>
          <w:b/>
          <w:color w:val="auto"/>
        </w:rPr>
        <w:t>27</w:t>
      </w:r>
    </w:p>
    <w:p w:rsidR="000624A1" w:rsidRPr="00F845B4" w:rsidP="000624A1">
      <w:pPr>
        <w:widowControl/>
        <w:bidi w:val="0"/>
        <w:spacing w:before="60" w:after="60"/>
        <w:ind w:firstLine="720"/>
        <w:jc w:val="both"/>
        <w:rPr>
          <w:rStyle w:val="PlaceholderText"/>
          <w:color w:val="auto"/>
        </w:rPr>
      </w:pPr>
      <w:r w:rsidRPr="00F845B4">
        <w:rPr>
          <w:rStyle w:val="PlaceholderText"/>
          <w:color w:val="auto"/>
        </w:rPr>
        <w:t>Na základe praktických skúseností orgánov úradnej kontroly potravín a v záujme efektívnejšieho postihovania porušenia ustanovení tohto zákona a osobitných predpisov sa zrušuje vyhláška Ministerstva pôdohospodárstva a rozvoja vidieka Slovenskej republiky č. 375/2011 Z. z. o kritériách posudzovania veľkosti prevádzky.</w:t>
      </w:r>
    </w:p>
    <w:p w:rsidR="000624A1" w:rsidRPr="00F845B4" w:rsidP="000624A1">
      <w:pPr>
        <w:pStyle w:val="Heading1"/>
        <w:widowControl/>
        <w:bidi w:val="0"/>
        <w:spacing w:before="60"/>
        <w:jc w:val="both"/>
        <w:rPr>
          <w:rStyle w:val="PlaceholderText"/>
          <w:color w:val="auto"/>
          <w:sz w:val="24"/>
          <w:szCs w:val="24"/>
        </w:rPr>
      </w:pPr>
      <w:r w:rsidRPr="00F845B4">
        <w:rPr>
          <w:rStyle w:val="PlaceholderText"/>
          <w:color w:val="auto"/>
          <w:sz w:val="24"/>
          <w:szCs w:val="24"/>
        </w:rPr>
        <w:t> K Čl. II</w:t>
      </w:r>
    </w:p>
    <w:p w:rsidR="000624A1" w:rsidRPr="00F845B4" w:rsidP="000624A1">
      <w:pPr>
        <w:widowControl/>
        <w:bidi w:val="0"/>
        <w:spacing w:before="60" w:after="60"/>
        <w:ind w:firstLine="708"/>
        <w:jc w:val="both"/>
        <w:rPr>
          <w:rStyle w:val="PlaceholderText"/>
          <w:color w:val="auto"/>
        </w:rPr>
      </w:pPr>
      <w:r w:rsidRPr="00F845B4">
        <w:rPr>
          <w:rStyle w:val="PlaceholderText"/>
          <w:color w:val="auto"/>
        </w:rPr>
        <w:t>Spresňuje sa vymedzenie územia obce, aby bolo jasné, na ktorom území už platí zákaz predaja popri ceste „mimo obce“, ktorý predstavoval problémy pri aplikačnej praxi.</w:t>
      </w:r>
    </w:p>
    <w:p w:rsidR="000624A1" w:rsidRPr="00F845B4" w:rsidP="000624A1">
      <w:pPr>
        <w:widowControl/>
        <w:bidi w:val="0"/>
        <w:spacing w:before="60" w:after="60"/>
        <w:jc w:val="both"/>
        <w:rPr>
          <w:rStyle w:val="PlaceholderText"/>
          <w:b/>
          <w:color w:val="auto"/>
        </w:rPr>
      </w:pPr>
      <w:r w:rsidRPr="00F845B4">
        <w:rPr>
          <w:rStyle w:val="PlaceholderText"/>
          <w:color w:val="auto"/>
        </w:rPr>
        <w:t> </w:t>
      </w:r>
      <w:r w:rsidRPr="00F845B4">
        <w:rPr>
          <w:rStyle w:val="PlaceholderText"/>
          <w:b/>
          <w:color w:val="auto"/>
        </w:rPr>
        <w:t>K Čl. III</w:t>
      </w:r>
    </w:p>
    <w:p w:rsidR="000624A1" w:rsidRPr="00F845B4" w:rsidP="000624A1">
      <w:pPr>
        <w:widowControl/>
        <w:bidi w:val="0"/>
        <w:spacing w:before="60" w:after="60"/>
        <w:ind w:firstLine="720"/>
        <w:jc w:val="both"/>
        <w:rPr>
          <w:rStyle w:val="PlaceholderText"/>
          <w:color w:val="auto"/>
        </w:rPr>
      </w:pPr>
      <w:r w:rsidRPr="00F845B4">
        <w:rPr>
          <w:rStyle w:val="PlaceholderText"/>
          <w:color w:val="auto"/>
        </w:rPr>
        <w:t>Rozširujú sa oprávnenia policajta, na základe ktorého môže zadržať osvedčenie o evidencii časť I alebo časť II, evidenčného dokladu vydaného v cudzine, technického osvedčenia vozidla a tabuľky s evidenčným číslom a tak postihnúť aj vodiča vozidla, ktorý si  nesplnil povinnosť uloženú opatrením podľa osobitného predpisu čím sa má dosiahnuť pružnejšie a efektívnejšie dosahovanie potravinovej bezpečnosti a ochrany zdravia ľudí.</w:t>
      </w:r>
    </w:p>
    <w:p w:rsidR="000624A1" w:rsidRPr="00F845B4" w:rsidP="000624A1">
      <w:pPr>
        <w:widowControl/>
        <w:bidi w:val="0"/>
        <w:spacing w:before="60" w:after="60"/>
        <w:jc w:val="both"/>
        <w:rPr>
          <w:rStyle w:val="PlaceholderText"/>
          <w:b/>
          <w:color w:val="auto"/>
        </w:rPr>
      </w:pPr>
      <w:r w:rsidRPr="00F845B4">
        <w:rPr>
          <w:rStyle w:val="PlaceholderText"/>
          <w:b/>
          <w:color w:val="auto"/>
        </w:rPr>
        <w:t> K Čl. IV</w:t>
      </w:r>
    </w:p>
    <w:p w:rsidR="00C0489E" w:rsidP="00F845B4">
      <w:pPr>
        <w:widowControl/>
        <w:bidi w:val="0"/>
        <w:spacing w:before="60" w:after="60"/>
        <w:ind w:firstLine="720"/>
        <w:jc w:val="both"/>
        <w:rPr>
          <w:rStyle w:val="PlaceholderText"/>
          <w:color w:val="auto"/>
        </w:rPr>
      </w:pPr>
      <w:r w:rsidRPr="00F845B4" w:rsidR="000624A1">
        <w:rPr>
          <w:rStyle w:val="PlaceholderText"/>
          <w:color w:val="auto"/>
        </w:rPr>
        <w:t>Ustanovuje sa účinnosť návrhu zákona.</w:t>
      </w:r>
    </w:p>
    <w:p w:rsidR="003E12CA" w:rsidP="003E12CA">
      <w:pPr>
        <w:widowControl/>
        <w:bidi w:val="0"/>
        <w:spacing w:before="60" w:after="60"/>
        <w:jc w:val="both"/>
        <w:rPr>
          <w:rStyle w:val="PlaceholderText"/>
          <w:color w:val="auto"/>
        </w:rPr>
      </w:pPr>
    </w:p>
    <w:p w:rsidR="005A53ED" w:rsidP="003E12CA">
      <w:pPr>
        <w:widowControl/>
        <w:bidi w:val="0"/>
        <w:spacing w:before="60" w:after="60"/>
        <w:jc w:val="both"/>
        <w:rPr>
          <w:rStyle w:val="PlaceholderText"/>
          <w:color w:val="auto"/>
        </w:rPr>
      </w:pPr>
    </w:p>
    <w:p w:rsidR="005A53ED" w:rsidP="003E12CA">
      <w:pPr>
        <w:widowControl/>
        <w:bidi w:val="0"/>
        <w:spacing w:before="60" w:after="60"/>
        <w:jc w:val="both"/>
        <w:rPr>
          <w:rStyle w:val="PlaceholderText"/>
          <w:color w:val="auto"/>
        </w:rPr>
      </w:pPr>
    </w:p>
    <w:p w:rsidR="003E12CA" w:rsidRPr="009B3B04" w:rsidP="003E12CA">
      <w:pPr>
        <w:bidi w:val="0"/>
        <w:rPr>
          <w:rFonts w:ascii="Times New Roman" w:hAnsi="Times New Roman"/>
        </w:rPr>
      </w:pPr>
      <w:r w:rsidR="005A53ED">
        <w:rPr>
          <w:rFonts w:ascii="Times New Roman" w:hAnsi="Times New Roman"/>
        </w:rPr>
        <w:t>B</w:t>
      </w:r>
      <w:r>
        <w:rPr>
          <w:rFonts w:ascii="Times New Roman" w:hAnsi="Times New Roman"/>
        </w:rPr>
        <w:t>ratislav</w:t>
      </w:r>
      <w:r w:rsidR="005A53ED">
        <w:rPr>
          <w:rFonts w:ascii="Times New Roman" w:hAnsi="Times New Roman"/>
        </w:rPr>
        <w:t>a</w:t>
      </w:r>
      <w:r>
        <w:rPr>
          <w:rFonts w:ascii="Times New Roman" w:hAnsi="Times New Roman"/>
        </w:rPr>
        <w:t xml:space="preserve"> 31. októbra 2012</w:t>
      </w:r>
    </w:p>
    <w:p w:rsidR="003E12CA" w:rsidP="003E12CA">
      <w:pPr>
        <w:bidi w:val="0"/>
        <w:rPr>
          <w:rFonts w:ascii="Times New Roman" w:hAnsi="Times New Roman"/>
        </w:rPr>
      </w:pPr>
    </w:p>
    <w:p w:rsidR="003E12CA" w:rsidP="003E12CA">
      <w:pPr>
        <w:bidi w:val="0"/>
        <w:rPr>
          <w:rFonts w:ascii="Times New Roman" w:hAnsi="Times New Roman"/>
        </w:rPr>
      </w:pPr>
    </w:p>
    <w:p w:rsidR="003E12CA" w:rsidP="003E12CA">
      <w:pPr>
        <w:bidi w:val="0"/>
        <w:rPr>
          <w:rFonts w:ascii="Times New Roman" w:hAnsi="Times New Roman"/>
        </w:rPr>
      </w:pPr>
    </w:p>
    <w:p w:rsidR="003E12CA" w:rsidP="003E12CA">
      <w:pPr>
        <w:bidi w:val="0"/>
        <w:rPr>
          <w:rFonts w:ascii="Times New Roman" w:hAnsi="Times New Roman"/>
        </w:rPr>
      </w:pPr>
    </w:p>
    <w:p w:rsidR="003E12CA" w:rsidP="003E12CA">
      <w:pPr>
        <w:bidi w:val="0"/>
        <w:rPr>
          <w:rFonts w:ascii="Times New Roman" w:hAnsi="Times New Roman"/>
        </w:rPr>
      </w:pPr>
    </w:p>
    <w:p w:rsidR="003E12CA" w:rsidRPr="00CB10DB" w:rsidP="003E12CA">
      <w:pPr>
        <w:bidi w:val="0"/>
        <w:jc w:val="center"/>
        <w:rPr>
          <w:rFonts w:ascii="Times New Roman" w:hAnsi="Times New Roman"/>
        </w:rPr>
      </w:pPr>
      <w:r>
        <w:rPr>
          <w:rFonts w:ascii="Times New Roman" w:hAnsi="Times New Roman"/>
          <w:bCs/>
        </w:rPr>
        <w:t>Robert Fico</w:t>
      </w:r>
      <w:r w:rsidR="00BB6B1E">
        <w:rPr>
          <w:rFonts w:ascii="Times New Roman" w:hAnsi="Times New Roman"/>
          <w:bCs/>
        </w:rPr>
        <w:t>, v. r.</w:t>
      </w:r>
    </w:p>
    <w:p w:rsidR="003E12CA" w:rsidRPr="00CB10DB" w:rsidP="003E12CA">
      <w:pPr>
        <w:bidi w:val="0"/>
        <w:jc w:val="center"/>
        <w:rPr>
          <w:rFonts w:ascii="Times New Roman" w:hAnsi="Times New Roman"/>
        </w:rPr>
      </w:pPr>
      <w:r>
        <w:rPr>
          <w:rFonts w:ascii="Times New Roman" w:hAnsi="Times New Roman"/>
        </w:rPr>
        <w:t xml:space="preserve">predseda </w:t>
      </w:r>
      <w:r w:rsidRPr="00CB10DB">
        <w:rPr>
          <w:rFonts w:ascii="Times New Roman" w:hAnsi="Times New Roman"/>
        </w:rPr>
        <w:t>vlády</w:t>
      </w:r>
    </w:p>
    <w:p w:rsidR="003E12CA" w:rsidRPr="00CB10DB" w:rsidP="003E12CA">
      <w:pPr>
        <w:bidi w:val="0"/>
        <w:jc w:val="center"/>
        <w:rPr>
          <w:rFonts w:ascii="Times New Roman" w:hAnsi="Times New Roman"/>
        </w:rPr>
      </w:pPr>
      <w:r w:rsidRPr="00CB10DB">
        <w:rPr>
          <w:rFonts w:ascii="Times New Roman" w:hAnsi="Times New Roman"/>
        </w:rPr>
        <w:t>Slovenskej republiky</w:t>
      </w:r>
    </w:p>
    <w:p w:rsidR="003E12CA" w:rsidP="003E12CA">
      <w:pPr>
        <w:bidi w:val="0"/>
        <w:rPr>
          <w:rFonts w:ascii="Times New Roman" w:hAnsi="Times New Roman"/>
        </w:rPr>
      </w:pPr>
    </w:p>
    <w:p w:rsidR="003E12CA" w:rsidP="003E12CA">
      <w:pPr>
        <w:bidi w:val="0"/>
        <w:rPr>
          <w:rFonts w:ascii="Times New Roman" w:hAnsi="Times New Roman"/>
        </w:rPr>
      </w:pPr>
    </w:p>
    <w:p w:rsidR="003E12CA" w:rsidRPr="00CB10DB" w:rsidP="003E12CA">
      <w:pPr>
        <w:bidi w:val="0"/>
        <w:rPr>
          <w:rFonts w:ascii="Times New Roman" w:hAnsi="Times New Roman"/>
        </w:rPr>
      </w:pPr>
    </w:p>
    <w:p w:rsidR="003E12CA" w:rsidRPr="00CB10DB" w:rsidP="003E12CA">
      <w:pPr>
        <w:bidi w:val="0"/>
        <w:rPr>
          <w:rFonts w:ascii="Times New Roman" w:hAnsi="Times New Roman"/>
        </w:rPr>
      </w:pPr>
    </w:p>
    <w:p w:rsidR="003E12CA" w:rsidRPr="00CB10DB" w:rsidP="003E12CA">
      <w:pPr>
        <w:bidi w:val="0"/>
        <w:jc w:val="center"/>
        <w:rPr>
          <w:rFonts w:ascii="Times New Roman" w:hAnsi="Times New Roman"/>
        </w:rPr>
      </w:pPr>
      <w:r>
        <w:rPr>
          <w:rFonts w:ascii="Times New Roman" w:hAnsi="Times New Roman"/>
          <w:bCs/>
        </w:rPr>
        <w:t>Ľubomír Jahnátek</w:t>
      </w:r>
      <w:r w:rsidR="00BB6B1E">
        <w:rPr>
          <w:rFonts w:ascii="Times New Roman" w:hAnsi="Times New Roman"/>
          <w:bCs/>
        </w:rPr>
        <w:t>, v. r.</w:t>
      </w:r>
    </w:p>
    <w:p w:rsidR="003E12CA" w:rsidP="003E12CA">
      <w:pPr>
        <w:bidi w:val="0"/>
        <w:jc w:val="center"/>
        <w:rPr>
          <w:rFonts w:ascii="Times New Roman" w:hAnsi="Times New Roman"/>
        </w:rPr>
      </w:pPr>
      <w:r w:rsidRPr="00CB10DB">
        <w:rPr>
          <w:rFonts w:ascii="Times New Roman" w:hAnsi="Times New Roman"/>
        </w:rPr>
        <w:t xml:space="preserve">minister </w:t>
      </w:r>
      <w:r>
        <w:rPr>
          <w:rFonts w:ascii="Times New Roman" w:hAnsi="Times New Roman"/>
        </w:rPr>
        <w:t xml:space="preserve">pôdohospodárstva </w:t>
      </w:r>
    </w:p>
    <w:p w:rsidR="003E12CA" w:rsidRPr="00CE6BB4" w:rsidP="003E12CA">
      <w:pPr>
        <w:bidi w:val="0"/>
        <w:jc w:val="center"/>
        <w:rPr>
          <w:rStyle w:val="PlaceholderText"/>
          <w:b/>
        </w:rPr>
      </w:pPr>
      <w:r>
        <w:rPr>
          <w:rFonts w:ascii="Times New Roman" w:hAnsi="Times New Roman"/>
        </w:rPr>
        <w:t>a rozvoja vidieka Slovenskej republiky</w:t>
      </w:r>
    </w:p>
    <w:p w:rsidR="003E12CA" w:rsidRPr="00F845B4" w:rsidP="003E12CA">
      <w:pPr>
        <w:widowControl/>
        <w:bidi w:val="0"/>
        <w:spacing w:before="60" w:after="60"/>
        <w:jc w:val="both"/>
        <w:rPr>
          <w:rStyle w:val="PlaceholderText"/>
          <w:color w:val="auto"/>
        </w:rPr>
      </w:pPr>
    </w:p>
    <w:sectPr>
      <w:footerReference w:type="default" r:id="rId5"/>
      <w:pgSz w:w="12240" w:h="15840"/>
      <w:pgMar w:top="1440" w:right="1440" w:bottom="1440" w:left="144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2CA">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BB6B1E">
      <w:rPr>
        <w:rFonts w:ascii="Times New Roman" w:hAnsi="Times New Roman"/>
        <w:noProof/>
      </w:rPr>
      <w:t>6</w:t>
    </w:r>
    <w:r>
      <w:rPr>
        <w:rFonts w:ascii="Times New Roman" w:hAnsi="Times New Roman"/>
      </w:rPr>
      <w:fldChar w:fldCharType="end"/>
    </w:r>
  </w:p>
  <w:p w:rsidR="003E12CA">
    <w:pPr>
      <w:pStyle w:val="Footer"/>
      <w:bidi w:val="0"/>
      <w:rPr>
        <w:rFonts w:ascii="Times New Roman" w:hAnsi="Times New Roman"/>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hyphenationZone w:val="425"/>
  <w:characterSpacingControl w:val="doNotCompress"/>
  <w:doNotValidateAgainstSchema/>
  <w:compat>
    <w:doNotUseIndentAsNumberingTabStop/>
    <w:allowSpaceOfSameStyleInTable/>
    <w:splitPgBreakAndParaMark/>
    <w:useAnsiKerningPairs/>
  </w:compat>
  <w:rsids>
    <w:rsidRoot w:val="00E76E42"/>
    <w:rsid w:val="000624A1"/>
    <w:rsid w:val="00100E8F"/>
    <w:rsid w:val="00147EEF"/>
    <w:rsid w:val="001A3E3D"/>
    <w:rsid w:val="001B323E"/>
    <w:rsid w:val="00231742"/>
    <w:rsid w:val="003E12CA"/>
    <w:rsid w:val="00490DE0"/>
    <w:rsid w:val="005973B2"/>
    <w:rsid w:val="005A53ED"/>
    <w:rsid w:val="005F317B"/>
    <w:rsid w:val="006F5E90"/>
    <w:rsid w:val="008B25A6"/>
    <w:rsid w:val="0093063E"/>
    <w:rsid w:val="009B3B04"/>
    <w:rsid w:val="009E63D1"/>
    <w:rsid w:val="00A64D2D"/>
    <w:rsid w:val="00AA47EE"/>
    <w:rsid w:val="00B305B8"/>
    <w:rsid w:val="00B5539D"/>
    <w:rsid w:val="00BB6B1E"/>
    <w:rsid w:val="00C01DFD"/>
    <w:rsid w:val="00C0489E"/>
    <w:rsid w:val="00CB10DB"/>
    <w:rsid w:val="00CE6BB4"/>
    <w:rsid w:val="00D379C1"/>
    <w:rsid w:val="00E41E05"/>
    <w:rsid w:val="00E76E42"/>
    <w:rsid w:val="00F845B4"/>
    <w:rsid w:val="00FA234D"/>
    <w:rsid w:val="00FE312B"/>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Strong" w:semiHidden="0" w:uiPriority="22"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5A6"/>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locked/>
    <w:rsid w:val="000624A1"/>
    <w:pPr>
      <w:keepNext/>
      <w:spacing w:before="240" w:after="60"/>
      <w:jc w:val="left"/>
      <w:outlineLvl w:val="0"/>
    </w:pPr>
    <w:rPr>
      <w:rFonts w:ascii="Arial" w:hAnsi="Arial" w:cs="Arial"/>
      <w:b/>
      <w:bCs/>
      <w:kern w:val="32"/>
      <w:sz w:val="32"/>
      <w:szCs w:val="32"/>
    </w:rPr>
  </w:style>
  <w:style w:type="paragraph" w:styleId="Heading3">
    <w:name w:val="heading 3"/>
    <w:basedOn w:val="Normal"/>
    <w:next w:val="Normal"/>
    <w:link w:val="Nadpis3Char"/>
    <w:uiPriority w:val="9"/>
    <w:qFormat/>
    <w:locked/>
    <w:rsid w:val="000624A1"/>
    <w:pPr>
      <w:keepNext/>
      <w:spacing w:before="240" w:after="60"/>
      <w:jc w:val="left"/>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0624A1"/>
    <w:rPr>
      <w:rFonts w:ascii="Arial" w:hAnsi="Arial" w:cs="Arial"/>
      <w:b/>
      <w:bCs/>
      <w:kern w:val="32"/>
      <w:sz w:val="32"/>
      <w:szCs w:val="32"/>
      <w:rtl w:val="0"/>
      <w:cs w:val="0"/>
    </w:rPr>
  </w:style>
  <w:style w:type="character" w:customStyle="1" w:styleId="Nadpis3Char">
    <w:name w:val="Nadpis 3 Char"/>
    <w:basedOn w:val="DefaultParagraphFont"/>
    <w:link w:val="Heading3"/>
    <w:uiPriority w:val="9"/>
    <w:locked/>
    <w:rsid w:val="000624A1"/>
    <w:rPr>
      <w:rFonts w:ascii="Arial" w:hAnsi="Arial" w:cs="Arial"/>
      <w:b/>
      <w:bCs/>
      <w:sz w:val="26"/>
      <w:szCs w:val="26"/>
      <w:rtl w:val="0"/>
      <w:cs w:val="0"/>
    </w:rPr>
  </w:style>
  <w:style w:type="character" w:styleId="PlaceholderText">
    <w:name w:val="Placeholder Text"/>
    <w:basedOn w:val="DefaultParagraphFont"/>
    <w:uiPriority w:val="99"/>
    <w:semiHidden/>
    <w:rsid w:val="008B25A6"/>
    <w:rPr>
      <w:rFonts w:ascii="Times New Roman" w:hAnsi="Times New Roman" w:cs="Times New Roman"/>
      <w:color w:val="808080"/>
      <w:rtl w:val="0"/>
      <w:cs w:val="0"/>
    </w:rPr>
  </w:style>
  <w:style w:type="paragraph" w:styleId="BalloonText">
    <w:name w:val="Balloon Text"/>
    <w:basedOn w:val="Normal"/>
    <w:link w:val="TextbublinyChar"/>
    <w:uiPriority w:val="99"/>
    <w:semiHidden/>
    <w:unhideWhenUsed/>
    <w:rsid w:val="008B25A6"/>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8B25A6"/>
    <w:rPr>
      <w:rFonts w:ascii="Tahoma" w:hAnsi="Tahoma" w:cs="Tahoma"/>
      <w:sz w:val="16"/>
      <w:szCs w:val="16"/>
      <w:rtl w:val="0"/>
      <w:cs w:val="0"/>
      <w:lang w:val="sk-SK" w:eastAsia="sk-SK"/>
    </w:rPr>
  </w:style>
  <w:style w:type="character" w:styleId="CommentReference">
    <w:name w:val="annotation reference"/>
    <w:basedOn w:val="DefaultParagraphFont"/>
    <w:uiPriority w:val="99"/>
    <w:semiHidden/>
    <w:unhideWhenUsed/>
    <w:rsid w:val="006F5E90"/>
    <w:rPr>
      <w:rFonts w:cs="Times New Roman"/>
      <w:sz w:val="16"/>
      <w:szCs w:val="16"/>
      <w:rtl w:val="0"/>
      <w:cs w:val="0"/>
    </w:rPr>
  </w:style>
  <w:style w:type="paragraph" w:styleId="CommentText">
    <w:name w:val="annotation text"/>
    <w:basedOn w:val="Normal"/>
    <w:link w:val="TextkomentraChar"/>
    <w:uiPriority w:val="99"/>
    <w:semiHidden/>
    <w:unhideWhenUsed/>
    <w:rsid w:val="006F5E90"/>
    <w:pPr>
      <w:jc w:val="left"/>
    </w:pPr>
    <w:rPr>
      <w:sz w:val="20"/>
      <w:szCs w:val="20"/>
    </w:rPr>
  </w:style>
  <w:style w:type="character" w:customStyle="1" w:styleId="TextkomentraChar">
    <w:name w:val="Text komentára Char"/>
    <w:basedOn w:val="DefaultParagraphFont"/>
    <w:link w:val="CommentText"/>
    <w:uiPriority w:val="99"/>
    <w:semiHidden/>
    <w:locked/>
    <w:rsid w:val="006F5E90"/>
    <w:rPr>
      <w:rFonts w:ascii="Times New Roman" w:hAnsi="Times New Roman" w:cs="Times New Roman"/>
      <w:sz w:val="20"/>
      <w:szCs w:val="20"/>
      <w:rtl w:val="0"/>
      <w:cs w:val="0"/>
    </w:rPr>
  </w:style>
  <w:style w:type="paragraph" w:styleId="CommentSubject">
    <w:name w:val="annotation subject"/>
    <w:basedOn w:val="CommentText"/>
    <w:next w:val="CommentText"/>
    <w:link w:val="PredmetkomentraChar"/>
    <w:uiPriority w:val="99"/>
    <w:semiHidden/>
    <w:unhideWhenUsed/>
    <w:rsid w:val="006F5E90"/>
    <w:pPr>
      <w:jc w:val="left"/>
    </w:pPr>
    <w:rPr>
      <w:b/>
      <w:bCs/>
    </w:rPr>
  </w:style>
  <w:style w:type="character" w:customStyle="1" w:styleId="PredmetkomentraChar">
    <w:name w:val="Predmet komentára Char"/>
    <w:basedOn w:val="TextkomentraChar"/>
    <w:link w:val="CommentSubject"/>
    <w:uiPriority w:val="99"/>
    <w:semiHidden/>
    <w:locked/>
    <w:rsid w:val="006F5E90"/>
    <w:rPr>
      <w:b/>
      <w:bCs/>
    </w:rPr>
  </w:style>
  <w:style w:type="paragraph" w:styleId="Header">
    <w:name w:val="header"/>
    <w:basedOn w:val="Normal"/>
    <w:link w:val="HlavikaChar"/>
    <w:uiPriority w:val="99"/>
    <w:unhideWhenUsed/>
    <w:rsid w:val="00FE312B"/>
    <w:pPr>
      <w:tabs>
        <w:tab w:val="center" w:pos="4536"/>
        <w:tab w:val="right" w:pos="9072"/>
      </w:tabs>
      <w:jc w:val="left"/>
    </w:pPr>
  </w:style>
  <w:style w:type="character" w:customStyle="1" w:styleId="HlavikaChar">
    <w:name w:val="Hlavička Char"/>
    <w:basedOn w:val="DefaultParagraphFont"/>
    <w:link w:val="Header"/>
    <w:uiPriority w:val="99"/>
    <w:locked/>
    <w:rsid w:val="00FE312B"/>
    <w:rPr>
      <w:rFonts w:ascii="Times New Roman" w:hAnsi="Times New Roman" w:cs="Times New Roman"/>
      <w:sz w:val="24"/>
      <w:szCs w:val="24"/>
      <w:rtl w:val="0"/>
      <w:cs w:val="0"/>
    </w:rPr>
  </w:style>
  <w:style w:type="paragraph" w:styleId="Footer">
    <w:name w:val="footer"/>
    <w:basedOn w:val="Normal"/>
    <w:link w:val="PtaChar"/>
    <w:uiPriority w:val="99"/>
    <w:unhideWhenUsed/>
    <w:rsid w:val="00FE312B"/>
    <w:pPr>
      <w:tabs>
        <w:tab w:val="center" w:pos="4536"/>
        <w:tab w:val="right" w:pos="9072"/>
      </w:tabs>
      <w:jc w:val="left"/>
    </w:pPr>
  </w:style>
  <w:style w:type="character" w:customStyle="1" w:styleId="PtaChar">
    <w:name w:val="Päta Char"/>
    <w:basedOn w:val="DefaultParagraphFont"/>
    <w:link w:val="Footer"/>
    <w:uiPriority w:val="99"/>
    <w:locked/>
    <w:rsid w:val="00FE312B"/>
    <w:rPr>
      <w:rFonts w:ascii="Times New Roman" w:hAnsi="Times New Roman" w:cs="Times New Roman"/>
      <w:sz w:val="24"/>
      <w:szCs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C6491-4D8B-428B-9549-E643DB32C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6</TotalTime>
  <Pages>6</Pages>
  <Words>1798</Words>
  <Characters>10255</Characters>
  <Application>Microsoft Office Word</Application>
  <DocSecurity>0</DocSecurity>
  <Lines>0</Lines>
  <Paragraphs>0</Paragraphs>
  <ScaleCrop>false</ScaleCrop>
  <Company>Abyss</Company>
  <LinksUpToDate>false</LinksUpToDate>
  <CharactersWithSpaces>12029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Benová Timea</cp:lastModifiedBy>
  <cp:revision>5</cp:revision>
  <cp:lastPrinted>2012-10-24T13:47:00Z</cp:lastPrinted>
  <dcterms:created xsi:type="dcterms:W3CDTF">2012-10-23T15:27:00Z</dcterms:created>
  <dcterms:modified xsi:type="dcterms:W3CDTF">2012-11-02T13:11:00Z</dcterms:modified>
</cp:coreProperties>
</file>