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BC1892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</w:p>
    <w:p w:rsidR="00720BC3" w:rsidP="00720BC3">
      <w:pPr>
        <w:keepNext/>
        <w:bidi w:val="0"/>
        <w:spacing w:before="240" w:after="120"/>
        <w:jc w:val="center"/>
        <w:rPr>
          <w:rFonts w:ascii="Times New Roman" w:hAnsi="Times New Roman"/>
          <w:b/>
        </w:rPr>
      </w:pPr>
      <w:r w:rsidRPr="00ED4AD6">
        <w:rPr>
          <w:rFonts w:ascii="Times New Roman" w:hAnsi="Times New Roman"/>
          <w:b/>
        </w:rPr>
        <w:t>z</w:t>
      </w:r>
      <w:r w:rsidR="00BC1892">
        <w:rPr>
          <w:rFonts w:ascii="Times New Roman" w:hAnsi="Times New Roman"/>
          <w:b/>
        </w:rPr>
        <w:t xml:space="preserve"> 25.  októbra </w:t>
      </w:r>
      <w:r w:rsidRPr="00ED4AD6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2</w:t>
      </w:r>
      <w:r w:rsidRPr="00ED4AD6">
        <w:rPr>
          <w:rFonts w:ascii="Times New Roman" w:hAnsi="Times New Roman"/>
          <w:b/>
        </w:rPr>
        <w:t>,</w:t>
      </w:r>
    </w:p>
    <w:p w:rsidR="00BC1892" w:rsidRPr="00ED4AD6" w:rsidP="00720BC3">
      <w:pPr>
        <w:keepNext/>
        <w:bidi w:val="0"/>
        <w:spacing w:before="240" w:after="120"/>
        <w:jc w:val="center"/>
        <w:rPr>
          <w:rStyle w:val="PlaceholderText1"/>
          <w:b/>
          <w:color w:val="auto"/>
        </w:rPr>
      </w:pPr>
    </w:p>
    <w:p w:rsidR="00720BC3" w:rsidP="00720BC3">
      <w:pPr>
        <w:keepNext/>
        <w:bidi w:val="0"/>
        <w:spacing w:before="240" w:after="120"/>
        <w:jc w:val="center"/>
        <w:rPr>
          <w:rStyle w:val="PlaceholderText1"/>
          <w:b/>
          <w:color w:val="auto"/>
        </w:rPr>
      </w:pPr>
      <w:r w:rsidRPr="005A7970">
        <w:rPr>
          <w:rStyle w:val="PlaceholderText1"/>
          <w:b/>
          <w:color w:val="auto"/>
        </w:rPr>
        <w:t xml:space="preserve">ktorým sa </w:t>
      </w:r>
      <w:r>
        <w:rPr>
          <w:rStyle w:val="PlaceholderText1"/>
          <w:b/>
          <w:color w:val="auto"/>
        </w:rPr>
        <w:t xml:space="preserve">mení a </w:t>
      </w:r>
      <w:r w:rsidRPr="005A7970">
        <w:rPr>
          <w:rStyle w:val="PlaceholderText1"/>
          <w:b/>
          <w:color w:val="auto"/>
        </w:rPr>
        <w:t>dopĺňa zákon č.</w:t>
      </w:r>
      <w:r>
        <w:rPr>
          <w:rStyle w:val="PlaceholderText1"/>
          <w:b/>
          <w:color w:val="auto"/>
        </w:rPr>
        <w:t> </w:t>
      </w:r>
      <w:r w:rsidRPr="005A7970">
        <w:rPr>
          <w:rStyle w:val="PlaceholderText1"/>
          <w:b/>
          <w:color w:val="auto"/>
        </w:rPr>
        <w:t>491/2001 Z.</w:t>
      </w:r>
      <w:r>
        <w:rPr>
          <w:rStyle w:val="PlaceholderText1"/>
          <w:b/>
          <w:color w:val="auto"/>
        </w:rPr>
        <w:t> </w:t>
      </w:r>
      <w:r w:rsidRPr="005A7970">
        <w:rPr>
          <w:rStyle w:val="PlaceholderText1"/>
          <w:b/>
          <w:color w:val="auto"/>
        </w:rPr>
        <w:t>z. o</w:t>
      </w:r>
      <w:r>
        <w:rPr>
          <w:rStyle w:val="PlaceholderText1"/>
          <w:b/>
          <w:color w:val="auto"/>
        </w:rPr>
        <w:t> </w:t>
      </w:r>
      <w:r w:rsidRPr="005A7970">
        <w:rPr>
          <w:rStyle w:val="PlaceholderText1"/>
          <w:b/>
          <w:color w:val="auto"/>
        </w:rPr>
        <w:t>organizovaní</w:t>
      </w:r>
      <w:r>
        <w:rPr>
          <w:rStyle w:val="PlaceholderText1"/>
          <w:b/>
          <w:color w:val="auto"/>
        </w:rPr>
        <w:t xml:space="preserve"> </w:t>
      </w:r>
      <w:r w:rsidRPr="005A7970">
        <w:rPr>
          <w:rStyle w:val="PlaceholderText1"/>
          <w:b/>
          <w:color w:val="auto"/>
        </w:rPr>
        <w:t>trhu s</w:t>
      </w:r>
      <w:r>
        <w:rPr>
          <w:rStyle w:val="PlaceholderText1"/>
          <w:b/>
          <w:color w:val="auto"/>
        </w:rPr>
        <w:t> </w:t>
      </w:r>
      <w:r w:rsidRPr="005A7970">
        <w:rPr>
          <w:rStyle w:val="PlaceholderText1"/>
          <w:b/>
          <w:color w:val="auto"/>
        </w:rPr>
        <w:t>vybranými</w:t>
      </w:r>
      <w:r>
        <w:rPr>
          <w:rStyle w:val="PlaceholderText1"/>
          <w:b/>
          <w:color w:val="auto"/>
        </w:rPr>
        <w:t xml:space="preserve"> </w:t>
      </w:r>
      <w:r w:rsidRPr="005A7970">
        <w:rPr>
          <w:rStyle w:val="PlaceholderText1"/>
          <w:b/>
          <w:color w:val="auto"/>
        </w:rPr>
        <w:t>poľnohospodárskymi výrobkami v znení neskorších predpisov a </w:t>
      </w:r>
      <w:r>
        <w:rPr>
          <w:rStyle w:val="PlaceholderText1"/>
          <w:b/>
          <w:color w:val="auto"/>
        </w:rPr>
        <w:t>o zmene a doplnení niektorých zákonov</w:t>
      </w:r>
    </w:p>
    <w:p w:rsidR="00720BC3" w:rsidRPr="006B5F6C" w:rsidP="00720BC3">
      <w:pPr>
        <w:pStyle w:val="odsek"/>
        <w:bidi w:val="0"/>
        <w:spacing w:before="600" w:after="600"/>
        <w:rPr>
          <w:rFonts w:ascii="Times New Roman" w:hAnsi="Times New Roman"/>
        </w:rPr>
      </w:pPr>
      <w:r w:rsidRPr="006B5F6C">
        <w:rPr>
          <w:rFonts w:ascii="Times New Roman" w:hAnsi="Times New Roman"/>
        </w:rPr>
        <w:t>Národná rada Slovenskej republiky sa uzniesla na tomto zákone:</w:t>
      </w:r>
    </w:p>
    <w:p w:rsidR="00720BC3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6B5F6C">
        <w:rPr>
          <w:rFonts w:ascii="Times New Roman" w:hAnsi="Times New Roman"/>
        </w:rPr>
        <w:t>Čl. I</w:t>
      </w:r>
    </w:p>
    <w:p w:rsidR="00720BC3" w:rsidP="00720BC3">
      <w:pPr>
        <w:pStyle w:val="odsek"/>
        <w:bidi w:val="0"/>
        <w:spacing w:before="120" w:after="120"/>
        <w:rPr>
          <w:rFonts w:ascii="Times New Roman" w:hAnsi="Times New Roman"/>
        </w:rPr>
      </w:pPr>
      <w:r w:rsidRPr="007C7BE6">
        <w:rPr>
          <w:rFonts w:ascii="Times New Roman" w:hAnsi="Times New Roman"/>
        </w:rPr>
        <w:t>Zákon č.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491/2001 Z.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z. o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organizovaní</w:t>
      </w:r>
      <w:r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trhu s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vybranými</w:t>
      </w:r>
      <w:r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poľnohospodárskymi výrobkami v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zákona č. </w:t>
      </w:r>
      <w:r w:rsidRPr="005E4A0D">
        <w:rPr>
          <w:rFonts w:ascii="Times New Roman" w:hAnsi="Times New Roman"/>
        </w:rPr>
        <w:t>473/2003 Z.</w:t>
      </w:r>
      <w:r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 </w:t>
      </w:r>
      <w:r w:rsidRPr="005E4A0D">
        <w:rPr>
          <w:rFonts w:ascii="Times New Roman" w:hAnsi="Times New Roman"/>
        </w:rPr>
        <w:t>520/2003 Z.</w:t>
      </w:r>
      <w:r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 </w:t>
      </w:r>
      <w:r w:rsidRPr="005E4A0D">
        <w:rPr>
          <w:rFonts w:ascii="Times New Roman" w:hAnsi="Times New Roman"/>
        </w:rPr>
        <w:t>546/2004 Z.</w:t>
      </w:r>
      <w:r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 </w:t>
      </w:r>
      <w:r w:rsidRPr="005E4A0D">
        <w:rPr>
          <w:rFonts w:ascii="Times New Roman" w:hAnsi="Times New Roman"/>
        </w:rPr>
        <w:t>596/2006 Z.</w:t>
      </w:r>
      <w:r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 </w:t>
      </w:r>
      <w:r w:rsidRPr="005E4A0D">
        <w:rPr>
          <w:rFonts w:ascii="Times New Roman" w:hAnsi="Times New Roman"/>
        </w:rPr>
        <w:t>492/2008 Z.</w:t>
      </w:r>
      <w:r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a zákona č. </w:t>
      </w:r>
      <w:r w:rsidRPr="007C7BE6">
        <w:rPr>
          <w:rFonts w:ascii="Times New Roman" w:hAnsi="Times New Roman"/>
        </w:rPr>
        <w:t>136/2010 Z.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 xml:space="preserve">z. sa </w:t>
      </w:r>
      <w:r>
        <w:rPr>
          <w:rFonts w:ascii="Times New Roman" w:hAnsi="Times New Roman"/>
        </w:rPr>
        <w:t>mení a </w:t>
      </w:r>
      <w:r w:rsidRPr="007C7BE6">
        <w:rPr>
          <w:rFonts w:ascii="Times New Roman" w:hAnsi="Times New Roman"/>
        </w:rPr>
        <w:t>dopĺňa takto:</w:t>
      </w:r>
    </w:p>
    <w:p w:rsidR="00720BC3" w:rsidP="00720BC3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10 ods. 1 sa za slovo „výrobkami“ vkladajú slová „a mliekom a mliečnymi výrobkami“.</w:t>
      </w:r>
    </w:p>
    <w:p w:rsidR="00720BC3" w:rsidP="00720BC3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V § 10 ods. 3 sa prvé slovo „organizácie“ nahrádza slovom „organizácií“</w:t>
      </w:r>
      <w:r>
        <w:rPr>
          <w:rFonts w:ascii="Times New Roman" w:hAnsi="Times New Roman"/>
        </w:rPr>
        <w:t>.</w:t>
      </w:r>
    </w:p>
    <w:p w:rsidR="00720BC3" w:rsidP="00720BC3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V § 10 ods. 6 sa na koniec prvej vety vkladá bodkočiarka a pripájajú sa tieto slová: „ak ide o právnické osoby v sektore trhu s mliekom a mliečnymi výrobkami, agentúra vykonáva kontrolu raz ročne“.</w:t>
      </w:r>
    </w:p>
    <w:p w:rsidR="00720BC3" w:rsidRPr="00872F08" w:rsidP="00720BC3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Za § 10a sa vkladajú § 10b až 10f, ktoré znejú:</w:t>
      </w:r>
    </w:p>
    <w:p w:rsidR="00720BC3" w:rsidRPr="00872F08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„§ 10b</w:t>
      </w:r>
    </w:p>
    <w:p w:rsidR="00720BC3" w:rsidRPr="00872F08" w:rsidP="00720BC3">
      <w:pPr>
        <w:pStyle w:val="odsek1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 xml:space="preserve">Agentúra navrhne ministerstvu do troch mesiacov odo dňa podania žiadosti o uznanie organizácie výrobcov alebo žiadosti o uznanie združenia organizácií výrobcov podľa </w:t>
      </w:r>
      <w:r>
        <w:rPr>
          <w:rFonts w:ascii="Times New Roman" w:hAnsi="Times New Roman"/>
        </w:rPr>
        <w:t>osobitného predpisu</w:t>
      </w:r>
      <w:r>
        <w:rPr>
          <w:rFonts w:ascii="Times New Roman" w:hAnsi="Times New Roman"/>
          <w:vertAlign w:val="superscript"/>
        </w:rPr>
        <w:t>16c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rozhodnúť o uznaní,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d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organizácia výrobcov alebo združenie organizácií výrobcov spĺňa podmienky podľa osobitného predpisu,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e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podmienku počtu členov podľa § 10 ods. 3 a 4 a predmetom činnosti organizácie výrobcov alebo združenia organizácií výrobcov je sprostredkovanie, obchodovanie alebo uvádzanie mlieka alebo mliečnych výrobkov na trh;</w:t>
      </w:r>
      <w:r w:rsidRPr="00872F08">
        <w:rPr>
          <w:rFonts w:ascii="Times New Roman" w:hAnsi="Times New Roman"/>
          <w:vertAlign w:val="superscript"/>
        </w:rPr>
        <w:t xml:space="preserve"> </w:t>
      </w:r>
      <w:r w:rsidRPr="00872F08">
        <w:rPr>
          <w:rFonts w:ascii="Times New Roman" w:hAnsi="Times New Roman"/>
        </w:rPr>
        <w:t>inak agentúra navrhne ministerstvu rozhodnúť o neuznaní.</w:t>
      </w:r>
    </w:p>
    <w:p w:rsidR="00720BC3" w:rsidRPr="00872F08" w:rsidP="00720BC3">
      <w:pPr>
        <w:pStyle w:val="odsek1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 xml:space="preserve">Agentúra navrhne ministerstvu do troch mesiacov odo dňa podania žiadosti o uznanie medziodvetvovej organizácie podľa </w:t>
      </w:r>
      <w:r>
        <w:rPr>
          <w:rFonts w:ascii="Times New Roman" w:hAnsi="Times New Roman"/>
        </w:rPr>
        <w:t>osobitného predpisu</w:t>
      </w:r>
      <w:r>
        <w:rPr>
          <w:rFonts w:ascii="Times New Roman" w:hAnsi="Times New Roman"/>
          <w:vertAlign w:val="superscript"/>
        </w:rPr>
        <w:t>16c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rozhodnúť o jej uznaní,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f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medziodvetvová organizácia spĺňa podmienky podľa osobitného predpisu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g</w:t>
      </w:r>
      <w:r w:rsidRPr="00872F08">
        <w:rPr>
          <w:rFonts w:ascii="Times New Roman" w:hAnsi="Times New Roman"/>
          <w:vertAlign w:val="superscript"/>
        </w:rPr>
        <w:t>)</w:t>
      </w:r>
      <w:r w:rsidRPr="00872F08">
        <w:rPr>
          <w:rFonts w:ascii="Times New Roman" w:hAnsi="Times New Roman"/>
        </w:rPr>
        <w:t xml:space="preserve"> a jej členovia majú podiel aspoň 33 % na hospodárskych činnostiach na trhu </w:t>
      </w:r>
      <w:r>
        <w:rPr>
          <w:rFonts w:ascii="Times New Roman" w:hAnsi="Times New Roman"/>
        </w:rPr>
        <w:t xml:space="preserve">s mliekom a mliečnymi výrobkami </w:t>
      </w:r>
      <w:r w:rsidRPr="00872F08">
        <w:rPr>
          <w:rFonts w:ascii="Times New Roman" w:hAnsi="Times New Roman"/>
        </w:rPr>
        <w:t>v Slovenskej republike, na ktoré je medziodvetvová organizácia zameraná;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h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inak agentúra navrhne ministerstvu rozhodnúť o neuznaní.</w:t>
      </w:r>
    </w:p>
    <w:p w:rsidR="00720BC3" w:rsidRPr="00872F08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10c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Ministerstvo na návrh agentúry podľa § 10b do štyroch mesiacov odo dňa podania žiadosti o uznanie podľa </w:t>
      </w:r>
      <w:r>
        <w:rPr>
          <w:rFonts w:ascii="Times New Roman" w:hAnsi="Times New Roman"/>
        </w:rPr>
        <w:t>osobitného predpisu</w:t>
      </w:r>
      <w:r w:rsidRPr="003D2C59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c</w:t>
      </w:r>
      <w:r w:rsidRPr="003D2C59">
        <w:rPr>
          <w:rFonts w:ascii="Times New Roman" w:hAnsi="Times New Roman"/>
        </w:rPr>
        <w:t>)</w:t>
      </w:r>
    </w:p>
    <w:p w:rsidR="00720BC3" w:rsidRPr="00872F08" w:rsidP="00720BC3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uzná organizáciu výrobcov alebo združenie organizácii výrobcov,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i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spĺňa podmienky uznania,</w:t>
      </w:r>
    </w:p>
    <w:p w:rsidR="00720BC3" w:rsidRPr="00872F08" w:rsidP="00720BC3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môže uznať medziodvetvovú organizáciu výrobcov,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j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spĺňa podmienky uznania.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Ministerstvo rozhodne o návrhu agentúry na zrušenie rozhodnutia o uznaní podľa osobitného predpisu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k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do jedného mesiaca odo dňa doručenia návrhu.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(3)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Ministerstvo agentúre bezodkladne oznamuje rozhodnutia podľa odsekov 1 a 2.</w:t>
      </w:r>
    </w:p>
    <w:p w:rsidR="00720BC3" w:rsidRPr="00872F08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10d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Agentúra</w:t>
      </w:r>
    </w:p>
    <w:p w:rsidR="00720BC3" w:rsidRPr="00872F08" w:rsidP="00720BC3">
      <w:pPr>
        <w:pStyle w:val="odsek"/>
        <w:bidi w:val="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oznamuje Protimonopolnému úradu Slovenskej republiky skutočnosti uvedené v oznámeniach uznanej organizácie výrobcov a uznaného združenia organizácií výrobcov podľa § 10e do piatich dní odo dňa ich doručenia,</w:t>
      </w:r>
    </w:p>
    <w:p w:rsidR="00720BC3" w:rsidRPr="00872F08" w:rsidP="00720BC3">
      <w:pPr>
        <w:pStyle w:val="odsek"/>
        <w:bidi w:val="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informuje Európsku komisiu a oznamuje jej skutočnosti podľa osobitných predpisov,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l</w:t>
      </w:r>
      <w:r w:rsidRPr="003D2C59">
        <w:rPr>
          <w:rFonts w:ascii="Times New Roman" w:hAnsi="Times New Roman"/>
        </w:rPr>
        <w:t>)</w:t>
      </w:r>
    </w:p>
    <w:p w:rsidR="00720BC3" w:rsidRPr="00872F08" w:rsidP="00720BC3">
      <w:pPr>
        <w:pStyle w:val="odsek"/>
        <w:bidi w:val="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poskytuje súčinnosť orgánom iných členských štátov Európskej únie a na ich žiadosť im sprístupňuje informácie a dokumentáciu, </w:t>
      </w:r>
      <w:r>
        <w:rPr>
          <w:rFonts w:ascii="Times New Roman" w:hAnsi="Times New Roman"/>
        </w:rPr>
        <w:t>ak</w:t>
      </w:r>
      <w:r w:rsidRPr="00872F08">
        <w:rPr>
          <w:rFonts w:ascii="Times New Roman" w:hAnsi="Times New Roman"/>
        </w:rPr>
        <w:t xml:space="preserve"> ide o uznávanie a kontrolu plnenia podmienok na uznanie nadnárodných organizácií a nadnárodných združení.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Ministerstvo môže </w:t>
      </w:r>
      <w:r>
        <w:rPr>
          <w:rFonts w:ascii="Times New Roman" w:hAnsi="Times New Roman"/>
        </w:rPr>
        <w:t>vydať</w:t>
      </w:r>
      <w:r w:rsidRPr="00872F08">
        <w:rPr>
          <w:rFonts w:ascii="Times New Roman" w:hAnsi="Times New Roman"/>
        </w:rPr>
        <w:t xml:space="preserve"> pravidlá regulácie dodávky syra s chráneným označením pôvodu alebo s chráneným zemepisným označením, ak o to požiadajú </w:t>
      </w:r>
      <w:r>
        <w:rPr>
          <w:rFonts w:ascii="Times New Roman" w:hAnsi="Times New Roman"/>
        </w:rPr>
        <w:t>osoby</w:t>
      </w:r>
      <w:r w:rsidRPr="00872F08">
        <w:rPr>
          <w:rFonts w:ascii="Times New Roman" w:hAnsi="Times New Roman"/>
        </w:rPr>
        <w:t xml:space="preserve"> podľa osobitného predpisu</w:t>
      </w:r>
      <w:r>
        <w:rPr>
          <w:rFonts w:ascii="Times New Roman" w:hAnsi="Times New Roman"/>
        </w:rPr>
        <w:t>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m</w:t>
      </w:r>
      <w:r w:rsidRPr="003D729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ktoré uverejní vo vestníku Ministerstva pôdohospodárstva a rozvoja vidieka Slovenskej republiky.</w:t>
      </w:r>
    </w:p>
    <w:p w:rsidR="00720BC3" w:rsidRPr="00872F08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10e</w:t>
      </w:r>
    </w:p>
    <w:p w:rsidR="00720BC3" w:rsidRPr="00872F08" w:rsidP="00720BC3">
      <w:pPr>
        <w:pStyle w:val="odsek1"/>
        <w:numPr>
          <w:numId w:val="6"/>
        </w:numPr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Organizácia výrobcov a združenie organizácií výrobcov uznané podľa § 10c ods. 1 písm. a) podávajú agentúre písomné oznámenie podľa osobitného predpisu</w:t>
      </w:r>
      <w:r w:rsidRPr="00C72844">
        <w:rPr>
          <w:rFonts w:ascii="Times New Roman" w:hAnsi="Times New Roman"/>
          <w:vertAlign w:val="superscript"/>
        </w:rPr>
        <w:t>16n</w:t>
      </w:r>
      <w:r w:rsidRPr="00E677BA">
        <w:rPr>
          <w:rFonts w:ascii="Times New Roman" w:hAnsi="Times New Roman"/>
        </w:rPr>
        <w:t xml:space="preserve">) </w:t>
      </w:r>
      <w:r w:rsidRPr="00872F08">
        <w:rPr>
          <w:rFonts w:ascii="Times New Roman" w:hAnsi="Times New Roman"/>
        </w:rPr>
        <w:t>najneskôr 15 dní pred začiatkom rokovaní o zmluve o dodávke surového mlieka (ďalej len „zmluva“).</w:t>
      </w:r>
    </w:p>
    <w:p w:rsidR="00720BC3" w:rsidRPr="00872F08" w:rsidP="00720BC3">
      <w:pPr>
        <w:pStyle w:val="odsek1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 xml:space="preserve">Organizácia výrobcov alebo združenie organizácií výrobcov v oznámení podľa odseku </w:t>
      </w:r>
      <w:r>
        <w:rPr>
          <w:rFonts w:ascii="Times New Roman" w:hAnsi="Times New Roman"/>
        </w:rPr>
        <w:t>1</w:t>
      </w:r>
      <w:r w:rsidRPr="00872F08">
        <w:rPr>
          <w:rFonts w:ascii="Times New Roman" w:hAnsi="Times New Roman"/>
        </w:rPr>
        <w:t xml:space="preserve"> uvedie</w:t>
      </w:r>
    </w:p>
    <w:p w:rsidR="00720BC3" w:rsidRPr="00872F08" w:rsidP="00720BC3">
      <w:pPr>
        <w:pStyle w:val="adda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odhad celkového objemu surového mlieka, ktorého sa rokovania týkajú,</w:t>
      </w:r>
    </w:p>
    <w:p w:rsidR="00720BC3" w:rsidRPr="00872F08" w:rsidP="00720BC3">
      <w:pPr>
        <w:pStyle w:val="adda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odhad objemu surového mlieka, ktorého sa rokovania týkajú, pripadajúceho na jednotlivých členov organizácie výrobcov alebo združenia organizácií výrobcov, v ktorých mene rokuje,</w:t>
      </w:r>
    </w:p>
    <w:p w:rsidR="00720BC3" w:rsidRPr="00872F08" w:rsidP="00720BC3">
      <w:pPr>
        <w:pStyle w:val="adda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identifikačné čísla organizácií svojich členov, v ktorých mene rokuje.</w:t>
      </w:r>
    </w:p>
    <w:p w:rsidR="00720BC3" w:rsidRPr="00872F08" w:rsidP="00720BC3">
      <w:pPr>
        <w:pStyle w:val="odsek1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 xml:space="preserve">Ak po podaní oznámenia podľa odseku </w:t>
      </w:r>
      <w:r>
        <w:rPr>
          <w:rFonts w:ascii="Times New Roman" w:hAnsi="Times New Roman"/>
        </w:rPr>
        <w:t>1</w:t>
      </w:r>
      <w:r w:rsidRPr="00872F08">
        <w:rPr>
          <w:rFonts w:ascii="Times New Roman" w:hAnsi="Times New Roman"/>
        </w:rPr>
        <w:t xml:space="preserve"> dôjde v dôsledku vzniku alebo zániku členstva v organizácii výrobcov alebo združení organizácií výrobcov k zmene odhadovaného celkového objemu surového mlieka, ktorého sa rokovania týkajú, organizácia výrobcov a združenie organizácií výrobcov uznané podľa § 10c ods. 1 písm.</w:t>
      </w:r>
      <w:r>
        <w:rPr>
          <w:rFonts w:ascii="Times New Roman" w:hAnsi="Times New Roman"/>
        </w:rPr>
        <w:t> </w:t>
      </w:r>
      <w:r w:rsidRPr="00872F08">
        <w:rPr>
          <w:rFonts w:ascii="Times New Roman" w:hAnsi="Times New Roman"/>
        </w:rPr>
        <w:t>a) podá agentúre bezodkladne nové oznámenie s uvedením dôvodu jeho podania.</w:t>
      </w:r>
    </w:p>
    <w:p w:rsidR="00720BC3" w:rsidRPr="00872F08" w:rsidP="00720BC3">
      <w:pPr>
        <w:pStyle w:val="odsek1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V písomnom oznámení podľa osobitného predpisu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o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organizácia výrobcov alebo združenie organizácií výrobcov uvedie</w:t>
      </w:r>
    </w:p>
    <w:p w:rsidR="00720BC3" w:rsidRPr="00872F08" w:rsidP="00720BC3">
      <w:pPr>
        <w:pStyle w:val="adda"/>
        <w:numPr>
          <w:numId w:val="5"/>
        </w:numPr>
        <w:bidi w:val="0"/>
        <w:ind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celkový objem surového mlieka, ktoré bolo skutočne dodané na základe zmluvy,</w:t>
      </w:r>
    </w:p>
    <w:p w:rsidR="00720BC3" w:rsidRPr="00872F08" w:rsidP="00720BC3">
      <w:pPr>
        <w:pStyle w:val="adda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objem surového mlieka skutočne dodaného na základe zmluvy pripadajúci na jednotlivých členov organizácie výrobcov alebo združenia organizácií výrobcov.</w:t>
      </w:r>
    </w:p>
    <w:p w:rsidR="00720BC3" w:rsidRPr="00872F08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10f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Zmluva uzatvorená medzi výrobcom surového mlieka a spracovateľom surového mlieka musí byť písomná a musí spĺňať náležitosti podľa osobitného predpisu,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p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osobitný predpis neustanovuje inak.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q</w:t>
      </w:r>
      <w:r w:rsidRPr="00E677BA">
        <w:rPr>
          <w:rFonts w:ascii="Times New Roman" w:hAnsi="Times New Roman"/>
        </w:rPr>
        <w:t>)</w:t>
      </w:r>
    </w:p>
    <w:p w:rsidR="00720BC3" w:rsidRPr="00872F08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Ak výrobca surového mlieka na účely dodávky surového mlieka </w:t>
      </w:r>
      <w:r>
        <w:rPr>
          <w:rFonts w:ascii="Times New Roman" w:hAnsi="Times New Roman"/>
        </w:rPr>
        <w:t>scudzí</w:t>
      </w:r>
      <w:r w:rsidRPr="00872F08">
        <w:rPr>
          <w:rFonts w:ascii="Times New Roman" w:hAnsi="Times New Roman"/>
        </w:rPr>
        <w:t xml:space="preserve"> surové mliek</w:t>
      </w:r>
      <w:r>
        <w:rPr>
          <w:rFonts w:ascii="Times New Roman" w:hAnsi="Times New Roman"/>
        </w:rPr>
        <w:t>o</w:t>
      </w:r>
      <w:r w:rsidRPr="00872F08">
        <w:rPr>
          <w:rFonts w:ascii="Times New Roman" w:hAnsi="Times New Roman"/>
        </w:rPr>
        <w:t xml:space="preserve"> zberné</w:t>
      </w:r>
      <w:r>
        <w:rPr>
          <w:rFonts w:ascii="Times New Roman" w:hAnsi="Times New Roman"/>
        </w:rPr>
        <w:t>mu</w:t>
      </w:r>
      <w:r w:rsidRPr="00872F08">
        <w:rPr>
          <w:rFonts w:ascii="Times New Roman" w:hAnsi="Times New Roman"/>
        </w:rPr>
        <w:t xml:space="preserve"> stredisk</w:t>
      </w:r>
      <w:r>
        <w:rPr>
          <w:rFonts w:ascii="Times New Roman" w:hAnsi="Times New Roman"/>
        </w:rPr>
        <w:t>u</w:t>
      </w:r>
      <w:r w:rsidRPr="00872F08">
        <w:rPr>
          <w:rFonts w:ascii="Times New Roman" w:hAnsi="Times New Roman"/>
        </w:rPr>
        <w:t xml:space="preserve"> mlieka,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r</w:t>
      </w:r>
      <w:r w:rsidRPr="00E677B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k zmluve</w:t>
      </w:r>
      <w:r w:rsidRPr="00872F08">
        <w:rPr>
          <w:rFonts w:ascii="Times New Roman" w:hAnsi="Times New Roman"/>
        </w:rPr>
        <w:t xml:space="preserve"> podľa odseku 1 </w:t>
      </w:r>
      <w:r>
        <w:rPr>
          <w:rFonts w:ascii="Times New Roman" w:hAnsi="Times New Roman"/>
        </w:rPr>
        <w:t>pristupuje</w:t>
      </w:r>
      <w:r w:rsidRPr="00872F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aj </w:t>
      </w:r>
      <w:r w:rsidRPr="00872F08">
        <w:rPr>
          <w:rFonts w:ascii="Times New Roman" w:hAnsi="Times New Roman"/>
        </w:rPr>
        <w:t>zberné stredisk</w:t>
      </w:r>
      <w:r>
        <w:rPr>
          <w:rFonts w:ascii="Times New Roman" w:hAnsi="Times New Roman"/>
        </w:rPr>
        <w:t>o</w:t>
      </w:r>
      <w:r w:rsidRPr="00872F08">
        <w:rPr>
          <w:rFonts w:ascii="Times New Roman" w:hAnsi="Times New Roman"/>
        </w:rPr>
        <w:t xml:space="preserve"> mlieka.“.</w:t>
      </w:r>
    </w:p>
    <w:p w:rsidR="00720BC3" w:rsidRPr="00872F08" w:rsidP="00720BC3">
      <w:pPr>
        <w:pStyle w:val="odsek"/>
        <w:bidi w:val="0"/>
        <w:spacing w:before="240" w:after="240"/>
        <w:ind w:left="357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Poznámky pod čiarou k odkazom 16c až 16</w:t>
      </w:r>
      <w:r>
        <w:rPr>
          <w:rFonts w:ascii="Times New Roman" w:hAnsi="Times New Roman"/>
        </w:rPr>
        <w:t>r</w:t>
      </w:r>
      <w:r w:rsidRPr="00872F08">
        <w:rPr>
          <w:rFonts w:ascii="Times New Roman" w:hAnsi="Times New Roman"/>
        </w:rPr>
        <w:t xml:space="preserve"> znejú: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</w:t>
      </w:r>
      <w:r w:rsidRPr="00872F08">
        <w:rPr>
          <w:rFonts w:ascii="Times New Roman" w:hAnsi="Times New Roman"/>
          <w:vertAlign w:val="superscript"/>
        </w:rPr>
        <w:t>16c</w:t>
      </w:r>
      <w:r w:rsidRPr="00872F0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1 nariadenia vlády Slovenskej republiky č. 279/2012 Z. z. </w:t>
      </w:r>
      <w:r w:rsidRPr="00A618C3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podmienkach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vykonávania niektorých opatrení spoločnej organizácie trhu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mliekom a mliečnymi výrobkami</w:t>
      </w:r>
      <w:r w:rsidRPr="00872F08">
        <w:rPr>
          <w:rFonts w:ascii="Times New Roman" w:hAnsi="Times New Roman"/>
        </w:rPr>
        <w:t>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d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Čl. 126a ods. 4 písm. a) nariadenia (ES)</w:t>
      </w:r>
      <w:r>
        <w:rPr>
          <w:rFonts w:ascii="Times New Roman" w:hAnsi="Times New Roman"/>
        </w:rPr>
        <w:t xml:space="preserve"> č.</w:t>
      </w:r>
      <w:r w:rsidRPr="00872F08">
        <w:rPr>
          <w:rFonts w:ascii="Times New Roman" w:hAnsi="Times New Roman"/>
        </w:rPr>
        <w:t xml:space="preserve"> 1234/2007.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e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Čl. 126a ods. 1 písm. a), c) a d) a ods. 2 nariadenia (ES)</w:t>
      </w:r>
      <w:r>
        <w:rPr>
          <w:rFonts w:ascii="Times New Roman" w:hAnsi="Times New Roman"/>
        </w:rPr>
        <w:t xml:space="preserve"> č.</w:t>
      </w:r>
      <w:r w:rsidRPr="00872F08">
        <w:rPr>
          <w:rFonts w:ascii="Times New Roman" w:hAnsi="Times New Roman"/>
        </w:rPr>
        <w:t xml:space="preserve"> 1234/2007.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f</w:t>
      </w:r>
      <w:r w:rsidRPr="00872F08">
        <w:rPr>
          <w:rFonts w:ascii="Times New Roman" w:hAnsi="Times New Roman"/>
        </w:rPr>
        <w:t xml:space="preserve">) Čl. 126b ods. 3 písm. a)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g</w:t>
      </w:r>
      <w:r w:rsidRPr="00872F08">
        <w:rPr>
          <w:rFonts w:ascii="Times New Roman" w:hAnsi="Times New Roman"/>
        </w:rPr>
        <w:t xml:space="preserve">) Čl. 126b ods. 1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h</w:t>
      </w:r>
      <w:r w:rsidRPr="00872F08">
        <w:rPr>
          <w:rFonts w:ascii="Times New Roman" w:hAnsi="Times New Roman"/>
        </w:rPr>
        <w:t xml:space="preserve">) Čl. 123 ods. 4 písm. a) a čl. 126b ods. 1 písm. c)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RPr="00872F08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i</w:t>
      </w:r>
      <w:r w:rsidRPr="00872F08">
        <w:rPr>
          <w:rFonts w:ascii="Times New Roman" w:hAnsi="Times New Roman"/>
        </w:rPr>
        <w:t>) Čl. 126a ods. 1 a 4 písm. a) nariadenia (ES) č. 1234/2007.</w:t>
      </w:r>
    </w:p>
    <w:p w:rsidR="00720BC3" w:rsidRPr="00872F08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j</w:t>
      </w:r>
      <w:r w:rsidRPr="00872F08">
        <w:rPr>
          <w:rFonts w:ascii="Times New Roman" w:hAnsi="Times New Roman"/>
        </w:rPr>
        <w:t>) Čl. 126b ods. 1 a ods. 3 písm. a) nariadenia (ES) č. 1234/2007.</w:t>
      </w:r>
    </w:p>
    <w:p w:rsidR="00720BC3" w:rsidRPr="00872F08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k</w:t>
      </w:r>
      <w:r w:rsidRPr="00872F08">
        <w:rPr>
          <w:rFonts w:ascii="Times New Roman" w:hAnsi="Times New Roman"/>
        </w:rPr>
        <w:t>) § 15 ods. 4 zákona č. 543/2007 Z. z. v znení neskorších predpisov.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l</w:t>
      </w:r>
      <w:r w:rsidRPr="00872F08">
        <w:rPr>
          <w:rFonts w:ascii="Times New Roman" w:hAnsi="Times New Roman"/>
        </w:rPr>
        <w:t xml:space="preserve">) Čl. 126a ods. 4 písm. d), čl. 126b ods. 3 písm. e), čl. 126c ods. 8 a čl. 126d ods. 7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RPr="00872F08" w:rsidP="00720BC3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Čl. 1 a 3 vykonávacieho nariadenia Komisie (EÚ) č. 511/2012 z 15. júna 2012 o oznámeniach týkajúcich sa organizácií výrobcov, medziodvetvových organizácií, zmluvných rokovaní a zmluvných vzťahov podľa nariadenia Rady (ES) č.</w:t>
      </w:r>
      <w:r>
        <w:rPr>
          <w:rFonts w:ascii="Times New Roman" w:hAnsi="Times New Roman"/>
        </w:rPr>
        <w:t> </w:t>
      </w:r>
      <w:r w:rsidRPr="00872F08">
        <w:rPr>
          <w:rFonts w:ascii="Times New Roman" w:hAnsi="Times New Roman"/>
        </w:rPr>
        <w:t>1234/2007 v sektore mlieka a mliečnych výrobkov</w:t>
      </w:r>
      <w:r>
        <w:rPr>
          <w:rFonts w:ascii="Times New Roman" w:hAnsi="Times New Roman"/>
        </w:rPr>
        <w:t xml:space="preserve"> (Ú. v. EÚ L 156, 16.6.2012)</w:t>
      </w:r>
      <w:r w:rsidRPr="00872F08">
        <w:rPr>
          <w:rFonts w:ascii="Times New Roman" w:hAnsi="Times New Roman"/>
        </w:rPr>
        <w:t>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m</w:t>
      </w:r>
      <w:r w:rsidRPr="00872F08">
        <w:rPr>
          <w:rFonts w:ascii="Times New Roman" w:hAnsi="Times New Roman"/>
        </w:rPr>
        <w:t>) Čl. 126d nariadenia (ES) č. 1234/2007.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n</w:t>
      </w:r>
      <w:r w:rsidRPr="00872F08">
        <w:rPr>
          <w:rFonts w:ascii="Times New Roman" w:hAnsi="Times New Roman"/>
        </w:rPr>
        <w:t xml:space="preserve">) Čl. 126c ods. 2 písm. f)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P="00720BC3">
      <w:pPr>
        <w:pStyle w:val="odsek"/>
        <w:bidi w:val="0"/>
        <w:spacing w:before="120" w:after="120"/>
        <w:ind w:left="70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72F08">
        <w:rPr>
          <w:rFonts w:ascii="Times New Roman" w:hAnsi="Times New Roman"/>
        </w:rPr>
        <w:t>Čl. 2 ods. 1 a 2 vykonávacieho nariadenia (EÚ) č. 511/2012.</w:t>
      </w:r>
    </w:p>
    <w:p w:rsidR="00720BC3" w:rsidRPr="00872F08" w:rsidP="00720BC3">
      <w:pPr>
        <w:pStyle w:val="odsek"/>
        <w:bidi w:val="0"/>
        <w:spacing w:before="120" w:after="120"/>
        <w:ind w:left="900" w:hanging="507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o</w:t>
      </w:r>
      <w:r w:rsidRPr="00872F08">
        <w:rPr>
          <w:rFonts w:ascii="Times New Roman" w:hAnsi="Times New Roman"/>
        </w:rPr>
        <w:t>) Čl. 2 ods. 3 vykonávacieho nariadenia (EÚ) č. 511/2012.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p</w:t>
      </w:r>
      <w:r w:rsidRPr="00872F08">
        <w:rPr>
          <w:rFonts w:ascii="Times New Roman" w:hAnsi="Times New Roman"/>
        </w:rPr>
        <w:t xml:space="preserve">) Čl. 185f  ods. 2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RPr="00872F08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q</w:t>
      </w:r>
      <w:r w:rsidRPr="00872F08">
        <w:rPr>
          <w:rFonts w:ascii="Times New Roman" w:hAnsi="Times New Roman"/>
        </w:rPr>
        <w:t xml:space="preserve">) Čl. 185f ods. 3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  <w:color w:val="000000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r</w:t>
      </w:r>
      <w:r w:rsidRPr="00872F08">
        <w:rPr>
          <w:rFonts w:ascii="Times New Roman" w:hAnsi="Times New Roman"/>
        </w:rPr>
        <w:t xml:space="preserve">) Čl. 185f  ods. 1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  <w:r>
        <w:rPr>
          <w:rFonts w:ascii="Times New Roman" w:hAnsi="Times New Roman"/>
          <w:color w:val="000000"/>
        </w:rPr>
        <w:t>“.</w:t>
      </w:r>
    </w:p>
    <w:p w:rsidR="00720BC3" w:rsidRPr="00872F08" w:rsidP="00720BC3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Za § 12b sa vkladá § 12c, ktorý znie:</w:t>
      </w:r>
    </w:p>
    <w:p w:rsidR="00720BC3" w:rsidRPr="00872F08" w:rsidP="00720BC3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„§ 12c</w:t>
      </w:r>
    </w:p>
    <w:p w:rsidR="00720BC3" w:rsidP="00720BC3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Konania o uznaní organizácie výrobcov, združenia organizácií výrobcov a medziodvetvovej organizácie výrobcov podľa osobitného predpisu</w:t>
      </w:r>
      <w:r w:rsidRPr="00B8425D">
        <w:rPr>
          <w:rFonts w:ascii="Times New Roman" w:hAnsi="Times New Roman"/>
          <w:vertAlign w:val="superscript"/>
        </w:rPr>
        <w:t>16c</w:t>
      </w:r>
      <w:r w:rsidRPr="00822CC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začaté pred 1. decembrom 2012 sa dokončia podľa zákona účinného od 1. decembra 2012.</w:t>
      </w:r>
      <w:r w:rsidRPr="00872F08">
        <w:rPr>
          <w:rFonts w:ascii="Times New Roman" w:hAnsi="Times New Roman"/>
        </w:rPr>
        <w:t>“.</w:t>
      </w:r>
    </w:p>
    <w:p w:rsidR="00720BC3" w:rsidP="00720BC3">
      <w:pPr>
        <w:pStyle w:val="Heading1"/>
        <w:keepLines w:val="0"/>
        <w:bidi w:val="0"/>
        <w:rPr>
          <w:rFonts w:ascii="ms sans serif" w:hAnsi="ms sans serif"/>
          <w:color w:val="000000"/>
          <w:sz w:val="20"/>
        </w:rPr>
      </w:pPr>
      <w:r w:rsidRPr="005A7970">
        <w:rPr>
          <w:rFonts w:ascii="Times New Roman" w:hAnsi="Times New Roman"/>
        </w:rPr>
        <w:t>Čl. II</w:t>
      </w:r>
    </w:p>
    <w:p w:rsidR="00720BC3" w:rsidRPr="000654DE" w:rsidP="00720BC3">
      <w:pPr>
        <w:pStyle w:val="odsek"/>
        <w:bidi w:val="0"/>
        <w:spacing w:before="120" w:after="120"/>
        <w:ind w:left="357" w:firstLine="567"/>
        <w:rPr>
          <w:rStyle w:val="PlaceholderText1"/>
          <w:color w:val="auto"/>
        </w:rPr>
      </w:pPr>
      <w:r w:rsidRPr="000654DE">
        <w:rPr>
          <w:rStyle w:val="PlaceholderText1"/>
          <w:color w:val="auto"/>
        </w:rPr>
        <w:t>Zákon č. 543/2007 Z. z. o pôsobnosti orgánov štátnej správy pri poskytovaní podpory v pôdohospodárstve a rozvoji vidieka v znení zákona č. 601/2008 Z. z., zákona č. 390/2009 Z. z., zákona č. 101/2011 Z. z. a zákona č. 223/20</w:t>
      </w:r>
      <w:r>
        <w:rPr>
          <w:rStyle w:val="PlaceholderText1"/>
          <w:color w:val="auto"/>
        </w:rPr>
        <w:t>0</w:t>
      </w:r>
      <w:r w:rsidRPr="000654DE">
        <w:rPr>
          <w:rStyle w:val="PlaceholderText1"/>
          <w:color w:val="auto"/>
        </w:rPr>
        <w:t>2 Z. z. sa mení a dopĺňa takto:</w:t>
      </w:r>
    </w:p>
    <w:p w:rsidR="00720BC3" w:rsidP="00720BC3">
      <w:pPr>
        <w:pStyle w:val="odsek"/>
        <w:numPr>
          <w:numId w:val="2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sa za odsek 1 vkladajú nové odseky 2 až 4, ktoré znejú:</w:t>
      </w:r>
    </w:p>
    <w:p w:rsidR="00720BC3" w:rsidRPr="00872F08" w:rsidP="00720BC3">
      <w:pPr>
        <w:pStyle w:val="odsek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Platobná agentúra upozorní právnickú osobu uznanú podľa osobitného predpisu</w:t>
      </w:r>
      <w:r w:rsidRPr="00872F08">
        <w:rPr>
          <w:rFonts w:ascii="Times New Roman" w:hAnsi="Times New Roman"/>
          <w:vertAlign w:val="superscript"/>
        </w:rPr>
        <w:t>39a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na neplnenie informačnej a oznamovacej povinnosti podľa osobitných predpisov</w:t>
      </w:r>
      <w:r w:rsidRPr="00872F08">
        <w:rPr>
          <w:rFonts w:ascii="Times New Roman" w:hAnsi="Times New Roman"/>
          <w:vertAlign w:val="superscript"/>
        </w:rPr>
        <w:t>39b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 uloží jej povinnosť odstrániť zistené nedostatky v primeranej lehote.</w:t>
      </w:r>
    </w:p>
    <w:p w:rsidR="00720BC3" w:rsidRPr="00872F08" w:rsidP="00720BC3">
      <w:pPr>
        <w:pStyle w:val="odsek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(3)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Platobná agentúra uloží právnickej osobe uznanej podľa osobitného predpisu</w:t>
      </w:r>
      <w:r w:rsidRPr="00872F08">
        <w:rPr>
          <w:rFonts w:ascii="Times New Roman" w:hAnsi="Times New Roman"/>
          <w:vertAlign w:val="superscript"/>
        </w:rPr>
        <w:t>39a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pokutu do 1</w:t>
      </w:r>
      <w:r>
        <w:rPr>
          <w:rFonts w:ascii="Times New Roman" w:hAnsi="Times New Roman"/>
        </w:rPr>
        <w:t> </w:t>
      </w:r>
      <w:r w:rsidRPr="00872F08">
        <w:rPr>
          <w:rFonts w:ascii="Times New Roman" w:hAnsi="Times New Roman"/>
        </w:rPr>
        <w:t>000 eur, ak nesplní informačnú a oznamovaciu povinnosť podľa osobitných predpisov</w:t>
      </w:r>
      <w:r w:rsidRPr="00872F08">
        <w:rPr>
          <w:rFonts w:ascii="Times New Roman" w:hAnsi="Times New Roman"/>
          <w:vertAlign w:val="superscript"/>
        </w:rPr>
        <w:t>39b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v lehote určenej podľa odseku 2.</w:t>
      </w:r>
    </w:p>
    <w:p w:rsidR="00720BC3" w:rsidRPr="00872F08" w:rsidP="00720BC3">
      <w:pPr>
        <w:pStyle w:val="odsek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(4)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Platobná agentúra navrhne ministerstvu zrušiť rozhodnutie o uznaní</w:t>
      </w:r>
      <w:r w:rsidRPr="00872F08">
        <w:rPr>
          <w:rFonts w:ascii="Times New Roman" w:hAnsi="Times New Roman"/>
          <w:vertAlign w:val="superscript"/>
        </w:rPr>
        <w:t>39c</w:t>
      </w:r>
      <w:r w:rsidRPr="00937667">
        <w:rPr>
          <w:rFonts w:ascii="Times New Roman" w:hAnsi="Times New Roman"/>
        </w:rPr>
        <w:t>)</w:t>
      </w:r>
    </w:p>
    <w:p w:rsidR="00720BC3" w:rsidRPr="00872F08" w:rsidP="00720BC3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organizácie výrobcov, ak prestane spĺňať podmienky na uznanie,</w:t>
      </w:r>
      <w:r w:rsidRPr="00872F08">
        <w:rPr>
          <w:rFonts w:ascii="Times New Roman" w:hAnsi="Times New Roman"/>
          <w:vertAlign w:val="superscript"/>
        </w:rPr>
        <w:t>39d</w:t>
      </w:r>
      <w:r w:rsidRPr="00937667">
        <w:rPr>
          <w:rFonts w:ascii="Times New Roman" w:hAnsi="Times New Roman"/>
        </w:rPr>
        <w:t>)</w:t>
      </w:r>
    </w:p>
    <w:p w:rsidR="00720BC3" w:rsidRPr="00872F08" w:rsidP="00720BC3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medziodvetvovej organizácie, ak prestane spĺňať podmienky na uznanie </w:t>
      </w:r>
      <w:r>
        <w:rPr>
          <w:rFonts w:ascii="Times New Roman" w:hAnsi="Times New Roman"/>
        </w:rPr>
        <w:t xml:space="preserve">alebo </w:t>
      </w:r>
      <w:r w:rsidRPr="00872F08">
        <w:rPr>
          <w:rFonts w:ascii="Times New Roman" w:hAnsi="Times New Roman"/>
        </w:rPr>
        <w:t>ak sú na to dôvody podľa osobitného predpisu.</w:t>
      </w:r>
      <w:r w:rsidRPr="00872F08">
        <w:rPr>
          <w:rFonts w:ascii="Times New Roman" w:hAnsi="Times New Roman"/>
          <w:vertAlign w:val="superscript"/>
        </w:rPr>
        <w:t>39e</w:t>
      </w:r>
      <w:r w:rsidRPr="0093766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720BC3" w:rsidRPr="00872F08" w:rsidP="00720BC3">
      <w:pPr>
        <w:pStyle w:val="odsek"/>
        <w:bidi w:val="0"/>
        <w:spacing w:before="240" w:after="120"/>
        <w:ind w:left="357" w:firstLine="352"/>
        <w:rPr>
          <w:rFonts w:ascii="Times New Roman" w:hAnsi="Times New Roman"/>
        </w:rPr>
      </w:pPr>
      <w:r w:rsidRPr="00872F08">
        <w:rPr>
          <w:rFonts w:ascii="Times New Roman" w:hAnsi="Times New Roman"/>
        </w:rPr>
        <w:t>Poznámky pod čiarou k odkazom 39a až 39e znejú: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</w:t>
      </w:r>
      <w:r w:rsidRPr="00872F08">
        <w:rPr>
          <w:rFonts w:ascii="Times New Roman" w:hAnsi="Times New Roman"/>
          <w:vertAlign w:val="superscript"/>
        </w:rPr>
        <w:t>39a</w:t>
      </w:r>
      <w:r w:rsidRPr="00872F08">
        <w:rPr>
          <w:rFonts w:ascii="Times New Roman" w:hAnsi="Times New Roman"/>
        </w:rPr>
        <w:t>) § 10c ods. 1 zákona č. 491/2001 Z. z. o organizovaní trhu s vybranými poľnohospodárskymi výrobkami v znení neskorších predpisov.</w:t>
      </w:r>
    </w:p>
    <w:p w:rsidR="00720BC3" w:rsidRPr="00872F08" w:rsidP="00720BC3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39b</w:t>
      </w:r>
      <w:r w:rsidRPr="00872F08">
        <w:rPr>
          <w:rFonts w:ascii="Times New Roman" w:hAnsi="Times New Roman"/>
        </w:rPr>
        <w:t>) § 10e zákona č. 491/2001 Z. z. v znení neskorších predpisov.</w:t>
      </w:r>
    </w:p>
    <w:p w:rsidR="00720BC3" w:rsidRPr="00872F08" w:rsidP="00720BC3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 xml:space="preserve">Čl. 126c ods. 2 písm. f) a čl. 177a ods. 2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</w:t>
      </w:r>
    </w:p>
    <w:p w:rsidR="00720BC3" w:rsidP="00720BC3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Čl. 2 vykonávacieho nariadenia Komisie (EÚ) č. 511/2012 z 15. júna 2012 o oznámeniach týkajúcich sa organizácií výrobcov, medziodvetvových organizácií, zmluvných rokovaní a zmluvných vzťahov podľa nariadenia Rady (ES) č. 1234/2007 v sektore mlieka a mliečnych výrobkov</w:t>
      </w:r>
      <w:r>
        <w:rPr>
          <w:rFonts w:ascii="Times New Roman" w:hAnsi="Times New Roman"/>
        </w:rPr>
        <w:t xml:space="preserve"> (Ú. v. EÚ L 156, 16.6.2012)</w:t>
      </w:r>
      <w:r w:rsidRPr="00872F08">
        <w:rPr>
          <w:rFonts w:ascii="Times New Roman" w:hAnsi="Times New Roman"/>
        </w:rPr>
        <w:t>.</w:t>
      </w:r>
    </w:p>
    <w:p w:rsidR="00720BC3" w:rsidRPr="00872F08" w:rsidP="00720BC3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>
        <w:rPr>
          <w:rFonts w:ascii="Times New Roman" w:hAnsi="Times New Roman"/>
        </w:rPr>
        <w:t>§ 2 ods. 5 nariadenia vlády Slovenskej republiky</w:t>
      </w:r>
      <w:r w:rsidRPr="00B64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č. 279/2012 Z. z. </w:t>
      </w:r>
      <w:r w:rsidRPr="00A618C3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podmienkach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vykonávania niektorých opatrení spoločnej organizácie trhu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mliekom a mliečnymi výrobkami</w:t>
      </w:r>
      <w:r>
        <w:rPr>
          <w:rFonts w:ascii="Times New Roman" w:hAnsi="Times New Roman"/>
        </w:rPr>
        <w:t>.</w:t>
      </w:r>
    </w:p>
    <w:p w:rsidR="00720BC3" w:rsidRPr="00872F08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39c</w:t>
      </w:r>
      <w:r w:rsidRPr="00872F08">
        <w:rPr>
          <w:rFonts w:ascii="Times New Roman" w:hAnsi="Times New Roman"/>
        </w:rPr>
        <w:t>) § 10 ods. 6 zákona č. 491/2001 Z. z. v znení neskorších predpisov.</w:t>
      </w:r>
    </w:p>
    <w:p w:rsidR="00720BC3" w:rsidRPr="00872F08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39d</w:t>
      </w:r>
      <w:r w:rsidRPr="00872F08">
        <w:rPr>
          <w:rFonts w:ascii="Times New Roman" w:hAnsi="Times New Roman"/>
        </w:rPr>
        <w:t>) Čl. 126a ods. 4 písm. c) nariadenia (ES) č. 1234/2007.</w:t>
      </w:r>
    </w:p>
    <w:p w:rsidR="00720BC3" w:rsidRPr="003A5953" w:rsidP="00720BC3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39e</w:t>
      </w:r>
      <w:r w:rsidRPr="00872F08">
        <w:rPr>
          <w:rFonts w:ascii="Times New Roman" w:hAnsi="Times New Roman"/>
        </w:rPr>
        <w:t xml:space="preserve">) Čl. 126b ods. 3 písm. c) a d) nariadenia (ES) </w:t>
      </w:r>
      <w:r>
        <w:rPr>
          <w:rFonts w:ascii="Times New Roman" w:hAnsi="Times New Roman"/>
        </w:rPr>
        <w:t xml:space="preserve">č. </w:t>
      </w:r>
      <w:r w:rsidRPr="00872F08">
        <w:rPr>
          <w:rFonts w:ascii="Times New Roman" w:hAnsi="Times New Roman"/>
        </w:rPr>
        <w:t>1234/2007.“.</w:t>
      </w:r>
    </w:p>
    <w:p w:rsidR="00720BC3" w:rsidP="00720BC3">
      <w:pPr>
        <w:pStyle w:val="odsek"/>
        <w:bidi w:val="0"/>
        <w:spacing w:before="240" w:after="120"/>
        <w:ind w:left="357" w:firstLine="0"/>
        <w:rPr>
          <w:rStyle w:val="PlaceholderText1"/>
          <w:color w:val="auto"/>
        </w:rPr>
      </w:pPr>
      <w:r>
        <w:rPr>
          <w:rStyle w:val="PlaceholderText1"/>
          <w:color w:val="auto"/>
        </w:rPr>
        <w:t>Doterajšie odseky 2 až 5 sa označujú ako odseky 5 až 8.</w:t>
      </w:r>
    </w:p>
    <w:p w:rsidR="00720BC3" w:rsidP="00720BC3">
      <w:pPr>
        <w:pStyle w:val="odsek"/>
        <w:numPr>
          <w:numId w:val="2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ods. 6 sa na konci pripája táto veta: „</w:t>
      </w:r>
      <w:r w:rsidRPr="00331F6C">
        <w:rPr>
          <w:rStyle w:val="PlaceholderText1"/>
          <w:color w:val="auto"/>
        </w:rPr>
        <w:t xml:space="preserve">Konanie podľa odseku </w:t>
      </w:r>
      <w:r>
        <w:rPr>
          <w:rStyle w:val="PlaceholderText1"/>
          <w:color w:val="auto"/>
        </w:rPr>
        <w:t>2</w:t>
      </w:r>
      <w:r w:rsidRPr="00331F6C">
        <w:rPr>
          <w:rStyle w:val="PlaceholderText1"/>
          <w:color w:val="auto"/>
        </w:rPr>
        <w:t xml:space="preserve"> možno začať do šiestich mesiacov odo dňa, keď platobná agentúra zistila porušenie povinnosti, najneskôr do jedného roka odo dňa, keď k</w:t>
      </w:r>
      <w:r>
        <w:rPr>
          <w:rStyle w:val="PlaceholderText1"/>
          <w:color w:val="auto"/>
        </w:rPr>
        <w:t> </w:t>
      </w:r>
      <w:r w:rsidRPr="00331F6C">
        <w:rPr>
          <w:rStyle w:val="PlaceholderText1"/>
          <w:color w:val="auto"/>
        </w:rPr>
        <w:t>porušeniu</w:t>
      </w:r>
      <w:r>
        <w:rPr>
          <w:rStyle w:val="PlaceholderText1"/>
          <w:color w:val="auto"/>
        </w:rPr>
        <w:t xml:space="preserve"> </w:t>
      </w:r>
      <w:r w:rsidRPr="00331F6C">
        <w:rPr>
          <w:rStyle w:val="PlaceholderText1"/>
          <w:color w:val="auto"/>
        </w:rPr>
        <w:t>povinností došlo.“.</w:t>
      </w:r>
    </w:p>
    <w:p w:rsidR="00720BC3" w:rsidRPr="003A5953" w:rsidP="00720BC3">
      <w:pPr>
        <w:pStyle w:val="odsek"/>
        <w:numPr>
          <w:numId w:val="2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 xml:space="preserve">V § 15 ods. 8 sa na konci pripája táto veta: </w:t>
      </w:r>
      <w:r w:rsidRPr="000654DE">
        <w:rPr>
          <w:rStyle w:val="PlaceholderText1"/>
          <w:color w:val="auto"/>
        </w:rPr>
        <w:t>„Pri opätovnom porušení povinnosti podľa odseku 2 možno uložiť pokutu podľa odseku 3 aj opakovane.“.</w:t>
      </w:r>
    </w:p>
    <w:p w:rsidR="00720BC3" w:rsidP="00720BC3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720BC3" w:rsidP="00720BC3">
      <w:pPr>
        <w:bidi w:val="0"/>
        <w:ind w:left="426" w:firstLine="42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Zákon č. 313/2009 Z. z. o vinohradníctve a vinárstv</w:t>
      </w:r>
      <w:r w:rsidR="005C47E7">
        <w:rPr>
          <w:rFonts w:ascii="Times New Roman" w:hAnsi="Times New Roman"/>
          <w:lang w:eastAsia="en-US"/>
        </w:rPr>
        <w:t>e v znení zákona č. 198/2010 Z.</w:t>
      </w:r>
      <w:r>
        <w:rPr>
          <w:rFonts w:ascii="Times New Roman" w:hAnsi="Times New Roman"/>
          <w:lang w:eastAsia="en-US"/>
        </w:rPr>
        <w:t>z. sa mení takto:</w:t>
      </w:r>
    </w:p>
    <w:p w:rsidR="00720BC3" w:rsidP="00720BC3">
      <w:pPr>
        <w:bidi w:val="0"/>
        <w:ind w:left="426"/>
        <w:rPr>
          <w:rFonts w:ascii="Times New Roman" w:hAnsi="Times New Roman"/>
          <w:lang w:eastAsia="en-US"/>
        </w:rPr>
      </w:pPr>
    </w:p>
    <w:p w:rsidR="00720BC3" w:rsidP="00720BC3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§ 7 odsek 2 znie:</w:t>
      </w:r>
    </w:p>
    <w:p w:rsidR="00720BC3" w:rsidP="00720BC3">
      <w:p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„(2) Slovenský vinohradnícky región sa člení:</w:t>
      </w:r>
    </w:p>
    <w:p w:rsidR="00720BC3" w:rsidP="00720BC3">
      <w:pPr>
        <w:numPr>
          <w:numId w:val="7"/>
        </w:num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Malokarpatská vinohradnícka oblasť,</w:t>
      </w:r>
    </w:p>
    <w:p w:rsidR="00720BC3" w:rsidP="00720BC3">
      <w:pPr>
        <w:numPr>
          <w:numId w:val="7"/>
        </w:num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Južnoslovenská</w:t>
      </w:r>
      <w:r w:rsidRPr="00A45C66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vinohradnícka oblasť</w:t>
      </w:r>
      <w:r w:rsidR="004B26FC">
        <w:rPr>
          <w:rFonts w:ascii="Times New Roman" w:hAnsi="Times New Roman"/>
          <w:lang w:eastAsia="en-US"/>
        </w:rPr>
        <w:t>,</w:t>
      </w:r>
    </w:p>
    <w:p w:rsidR="00720BC3" w:rsidP="00720BC3">
      <w:pPr>
        <w:numPr>
          <w:numId w:val="7"/>
        </w:num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Stredoslovenská</w:t>
      </w:r>
      <w:r w:rsidRPr="00A45C66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vinohradnícka oblasť</w:t>
      </w:r>
      <w:r w:rsidR="004B26FC">
        <w:rPr>
          <w:rFonts w:ascii="Times New Roman" w:hAnsi="Times New Roman"/>
          <w:lang w:eastAsia="en-US"/>
        </w:rPr>
        <w:t>,</w:t>
      </w:r>
    </w:p>
    <w:p w:rsidR="00720BC3" w:rsidP="00720BC3">
      <w:pPr>
        <w:numPr>
          <w:numId w:val="7"/>
        </w:num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Nitrianska</w:t>
      </w:r>
      <w:r w:rsidRPr="00A45C66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vinohradnícka oblasť,</w:t>
      </w:r>
    </w:p>
    <w:p w:rsidR="00720BC3" w:rsidP="00720BC3">
      <w:pPr>
        <w:numPr>
          <w:numId w:val="7"/>
        </w:num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Východoslovenská vinohradnícka oblasť,</w:t>
      </w:r>
    </w:p>
    <w:p w:rsidR="00720BC3" w:rsidRPr="00A45C66" w:rsidP="00720BC3">
      <w:pPr>
        <w:numPr>
          <w:numId w:val="7"/>
        </w:numPr>
        <w:bidi w:val="0"/>
        <w:ind w:left="426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Vinohradnícka oblasť Tokaj.“.</w:t>
      </w:r>
    </w:p>
    <w:p w:rsidR="00720BC3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BC1892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720BC3" w:rsidP="00720BC3">
      <w:pPr>
        <w:bidi w:val="0"/>
        <w:jc w:val="center"/>
        <w:rPr>
          <w:rFonts w:ascii="Times New Roman" w:hAnsi="Times New Roman"/>
          <w:b/>
          <w:lang w:eastAsia="en-US"/>
        </w:rPr>
      </w:pPr>
      <w:r w:rsidRPr="00512663">
        <w:rPr>
          <w:rFonts w:ascii="Times New Roman" w:hAnsi="Times New Roman"/>
          <w:b/>
          <w:lang w:eastAsia="en-US"/>
        </w:rPr>
        <w:t>Čl. IV</w:t>
      </w:r>
    </w:p>
    <w:p w:rsidR="00BC1892" w:rsidRPr="00512663" w:rsidP="00720BC3">
      <w:pPr>
        <w:bidi w:val="0"/>
        <w:jc w:val="center"/>
        <w:rPr>
          <w:rFonts w:ascii="Times New Roman" w:hAnsi="Times New Roman"/>
          <w:b/>
          <w:lang w:eastAsia="en-US"/>
        </w:rPr>
      </w:pPr>
    </w:p>
    <w:p w:rsidR="00720BC3" w:rsidRPr="005A7970" w:rsidP="00720BC3">
      <w:pPr>
        <w:pStyle w:val="odsek"/>
        <w:bidi w:val="0"/>
        <w:spacing w:before="120" w:after="120"/>
        <w:rPr>
          <w:rFonts w:ascii="Times New Roman" w:hAnsi="Times New Roman"/>
          <w:b/>
        </w:rPr>
      </w:pPr>
      <w:r w:rsidRPr="00ED4AD6">
        <w:rPr>
          <w:rStyle w:val="PlaceholderText1"/>
          <w:color w:val="auto"/>
        </w:rPr>
        <w:t>Tento</w:t>
      </w:r>
      <w:r w:rsidRPr="006B5F6C">
        <w:rPr>
          <w:rFonts w:ascii="Times New Roman" w:hAnsi="Times New Roman"/>
        </w:rPr>
        <w:t xml:space="preserve"> zákon nadobúda účinnosť </w:t>
      </w:r>
      <w:r>
        <w:rPr>
          <w:rFonts w:ascii="Times New Roman" w:hAnsi="Times New Roman"/>
        </w:rPr>
        <w:t>1. decembra 2012.</w:t>
      </w: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BC1892" w:rsidP="00BC1892">
      <w:pPr>
        <w:bidi w:val="0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RPr="00805E3C" w:rsidP="00BC1892">
      <w:pPr>
        <w:bidi w:val="0"/>
        <w:jc w:val="center"/>
        <w:rPr>
          <w:rFonts w:ascii="Times New Roman" w:hAnsi="Times New Roman"/>
          <w:b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</w:p>
    <w:p w:rsidR="00BC1892" w:rsidP="00BC189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C40B3A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p w:rsidR="00805E3C">
      <w:pPr>
        <w:bidi w:val="0"/>
        <w:rPr>
          <w:rFonts w:ascii="Times New Roman" w:hAnsi="Times New Roman"/>
        </w:rPr>
      </w:pPr>
    </w:p>
    <w:sectPr w:rsidSect="00A341F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9B" w:rsidP="00F0299B">
    <w:pPr>
      <w:pStyle w:val="Footer"/>
      <w:bidi w:val="0"/>
      <w:jc w:val="center"/>
      <w:rPr>
        <w:rFonts w:ascii="Times New Roman" w:hAnsi="Times New Roman"/>
      </w:rPr>
    </w:pPr>
    <w:r w:rsidR="00BB5A14">
      <w:rPr>
        <w:rFonts w:ascii="Times New Roman" w:hAnsi="Times New Roman"/>
      </w:rPr>
      <w:fldChar w:fldCharType="begin"/>
    </w:r>
    <w:r w:rsidR="00BB5A14">
      <w:rPr>
        <w:rFonts w:ascii="Times New Roman" w:hAnsi="Times New Roman"/>
      </w:rPr>
      <w:instrText>PAGE   \* MERGEFORMAT</w:instrText>
    </w:r>
    <w:r w:rsidR="00BB5A14">
      <w:rPr>
        <w:rFonts w:ascii="Times New Roman" w:hAnsi="Times New Roman"/>
      </w:rPr>
      <w:fldChar w:fldCharType="separate"/>
    </w:r>
    <w:r w:rsidR="005C47E7">
      <w:rPr>
        <w:rFonts w:ascii="Times New Roman" w:hAnsi="Times New Roman"/>
        <w:noProof/>
      </w:rPr>
      <w:t>6</w:t>
    </w:r>
    <w:r w:rsidR="00BB5A14"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55B3"/>
    <w:multiLevelType w:val="hybridMultilevel"/>
    <w:tmpl w:val="E1BC9D9C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36082280"/>
    <w:multiLevelType w:val="hybridMultilevel"/>
    <w:tmpl w:val="6CB00D1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99150C"/>
    <w:multiLevelType w:val="hybridMultilevel"/>
    <w:tmpl w:val="8A788CFA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720BC3"/>
    <w:rsid w:val="000654DE"/>
    <w:rsid w:val="0027726E"/>
    <w:rsid w:val="002F4DCA"/>
    <w:rsid w:val="00331F6C"/>
    <w:rsid w:val="003A5953"/>
    <w:rsid w:val="003D2C59"/>
    <w:rsid w:val="003D7298"/>
    <w:rsid w:val="004B26FC"/>
    <w:rsid w:val="00512663"/>
    <w:rsid w:val="005A7970"/>
    <w:rsid w:val="005C47E7"/>
    <w:rsid w:val="005E4A0D"/>
    <w:rsid w:val="005F6F5F"/>
    <w:rsid w:val="006B5F6C"/>
    <w:rsid w:val="00720BC3"/>
    <w:rsid w:val="007C7BE6"/>
    <w:rsid w:val="00805E3C"/>
    <w:rsid w:val="00822CCF"/>
    <w:rsid w:val="00872F08"/>
    <w:rsid w:val="008F2AB2"/>
    <w:rsid w:val="00937667"/>
    <w:rsid w:val="00A341FC"/>
    <w:rsid w:val="00A45C66"/>
    <w:rsid w:val="00A618C3"/>
    <w:rsid w:val="00B64624"/>
    <w:rsid w:val="00B8425D"/>
    <w:rsid w:val="00BB5A14"/>
    <w:rsid w:val="00BC1892"/>
    <w:rsid w:val="00C40B3A"/>
    <w:rsid w:val="00C72844"/>
    <w:rsid w:val="00D656EB"/>
    <w:rsid w:val="00E677BA"/>
    <w:rsid w:val="00ED4AD6"/>
    <w:rsid w:val="00F0299B"/>
    <w:rsid w:val="00F048BB"/>
    <w:rsid w:val="00F05BF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B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20BC3"/>
    <w:pPr>
      <w:keepNext/>
      <w:keepLines/>
      <w:spacing w:before="360" w:after="120"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20BC3"/>
    <w:rPr>
      <w:rFonts w:cs="Times New Roman"/>
      <w:b/>
      <w:sz w:val="24"/>
      <w:rtl w:val="0"/>
      <w:cs w:val="0"/>
      <w:lang w:val="x-none" w:eastAsia="en-US"/>
    </w:rPr>
  </w:style>
  <w:style w:type="paragraph" w:customStyle="1" w:styleId="odsek">
    <w:name w:val="odsek"/>
    <w:basedOn w:val="Normal"/>
    <w:rsid w:val="00720BC3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laceholderText1">
    <w:name w:val="Placeholder Text1"/>
    <w:semiHidden/>
    <w:rsid w:val="00720BC3"/>
    <w:rPr>
      <w:rFonts w:ascii="Times New Roman" w:hAnsi="Times New Roman" w:cs="Times New Roman"/>
      <w:color w:val="808080"/>
    </w:rPr>
  </w:style>
  <w:style w:type="paragraph" w:styleId="Title">
    <w:name w:val="Title"/>
    <w:basedOn w:val="Normal"/>
    <w:link w:val="NzovChar"/>
    <w:uiPriority w:val="10"/>
    <w:qFormat/>
    <w:rsid w:val="00720BC3"/>
    <w:pPr>
      <w:spacing w:before="120"/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720BC3"/>
    <w:rPr>
      <w:rFonts w:cs="Times New Roman"/>
      <w:sz w:val="28"/>
      <w:rtl w:val="0"/>
      <w:cs w:val="0"/>
    </w:rPr>
  </w:style>
  <w:style w:type="paragraph" w:customStyle="1" w:styleId="adda">
    <w:name w:val="adda"/>
    <w:basedOn w:val="Normal"/>
    <w:qFormat/>
    <w:rsid w:val="00720BC3"/>
    <w:pPr>
      <w:keepNext/>
      <w:numPr>
        <w:numId w:val="4"/>
      </w:numPr>
      <w:spacing w:before="60" w:after="60"/>
      <w:ind w:left="720" w:hanging="360"/>
      <w:jc w:val="both"/>
    </w:pPr>
  </w:style>
  <w:style w:type="paragraph" w:customStyle="1" w:styleId="odsek1">
    <w:name w:val="odsek1"/>
    <w:basedOn w:val="odsek"/>
    <w:qFormat/>
    <w:rsid w:val="00720BC3"/>
    <w:pPr>
      <w:numPr>
        <w:numId w:val="3"/>
      </w:numPr>
      <w:spacing w:before="120" w:after="120"/>
      <w:ind w:left="1429" w:hanging="360"/>
      <w:jc w:val="both"/>
    </w:pPr>
    <w:rPr>
      <w:lang w:eastAsia="sk-SK"/>
    </w:rPr>
  </w:style>
  <w:style w:type="paragraph" w:styleId="Footer">
    <w:name w:val="footer"/>
    <w:basedOn w:val="Normal"/>
    <w:link w:val="PtaChar"/>
    <w:uiPriority w:val="99"/>
    <w:rsid w:val="00720BC3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720BC3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805E3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05E3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7</Pages>
  <Words>1516</Words>
  <Characters>8646</Characters>
  <Application>Microsoft Office Word</Application>
  <DocSecurity>0</DocSecurity>
  <Lines>0</Lines>
  <Paragraphs>0</Paragraphs>
  <ScaleCrop>false</ScaleCrop>
  <Company>Kancelaria NR SR</Company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6</cp:revision>
  <cp:lastPrinted>2012-10-26T11:06:00Z</cp:lastPrinted>
  <dcterms:created xsi:type="dcterms:W3CDTF">2012-10-25T15:51:00Z</dcterms:created>
  <dcterms:modified xsi:type="dcterms:W3CDTF">2012-10-26T14:06:00Z</dcterms:modified>
</cp:coreProperties>
</file>