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5B66" w:rsidP="00285B66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 CRD-1582/2012</w:t>
      </w: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85B66" w:rsidP="00285B66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>
        <w:rPr>
          <w:rFonts w:ascii="Times New Roman" w:hAnsi="Times New Roman"/>
          <w:b/>
          <w:spacing w:val="60"/>
          <w:sz w:val="32"/>
          <w:szCs w:val="32"/>
        </w:rPr>
        <w:t>169a</w:t>
      </w:r>
    </w:p>
    <w:p w:rsidR="00285B66" w:rsidP="00285B66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85B66" w:rsidP="00285B66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</w:rPr>
        <w:t>výborov Národnej rady Slovenskej republiky o prerokovaní v</w:t>
      </w:r>
      <w:r>
        <w:rPr>
          <w:rFonts w:ascii="Times New Roman" w:hAnsi="Times New Roman"/>
          <w:b/>
          <w:noProof/>
        </w:rPr>
        <w:t xml:space="preserve">ládneho návrhu zákona, ktorým sa mení a dopĺňa zákon č. 330/2007 Z. z. o registri trestov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</w:rPr>
        <w:t>(tlač 169)</w:t>
      </w:r>
      <w:r>
        <w:rPr>
          <w:rFonts w:ascii="Times New Roman" w:hAnsi="Times New Roman"/>
          <w:b/>
          <w:noProof/>
        </w:rPr>
        <w:t xml:space="preserve"> v druhom čítaní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  <w:b w:val="0"/>
        </w:rPr>
      </w:pP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  <w:b w:val="0"/>
        </w:rPr>
      </w:pPr>
    </w:p>
    <w:p w:rsidR="00285B66" w:rsidP="00285B66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>
        <w:rPr>
          <w:rFonts w:ascii="Times New Roman" w:hAnsi="Times New Roman"/>
          <w:bCs/>
          <w:sz w:val="24"/>
          <w:lang w:val="sk-SK"/>
        </w:rPr>
        <w:t xml:space="preserve">Národnej rady ako </w:t>
      </w:r>
      <w:r>
        <w:rPr>
          <w:rFonts w:ascii="Times New Roman" w:hAnsi="Times New Roman"/>
          <w:sz w:val="24"/>
          <w:lang w:val="sk-SK"/>
        </w:rPr>
        <w:t>gestorský výbor k vládnemu</w:t>
      </w:r>
      <w:r>
        <w:rPr>
          <w:rFonts w:ascii="Times New Roman" w:hAnsi="Times New Roman"/>
          <w:noProof/>
          <w:sz w:val="24"/>
        </w:rPr>
        <w:t xml:space="preserve"> návrhu zákona, ktorým sa mení a dopĺňa </w:t>
      </w:r>
      <w:r>
        <w:rPr>
          <w:rFonts w:ascii="Times New Roman" w:hAnsi="Times New Roman"/>
          <w:b/>
          <w:noProof/>
          <w:sz w:val="24"/>
        </w:rPr>
        <w:t>zákon č. 330/2007 Z. z. o registri trestov</w:t>
      </w:r>
      <w:r>
        <w:rPr>
          <w:rFonts w:ascii="Times New Roman" w:hAnsi="Times New Roman"/>
          <w:noProof/>
          <w:sz w:val="24"/>
        </w:rPr>
        <w:t xml:space="preserve"> a o zmene a doplnení niektorých zákonov v znení neskorších predpisov a ktorým sa menia a dopĺňajú niektoré zákony </w:t>
      </w:r>
      <w:r>
        <w:rPr>
          <w:rFonts w:ascii="Times New Roman" w:hAnsi="Times New Roman"/>
          <w:sz w:val="24"/>
        </w:rPr>
        <w:t>(tlač 169)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bCs/>
          <w:sz w:val="24"/>
          <w:lang w:val="sk-SK"/>
        </w:rPr>
        <w:t xml:space="preserve"> podáva Národnej rade Slovenskej republiky podľa § 79 ods. 1 zákona o  rokovacom poriadku Národnej rady Slovenskej republiky </w:t>
      </w:r>
      <w:r>
        <w:rPr>
          <w:rFonts w:ascii="Times New Roman" w:hAnsi="Times New Roman"/>
          <w:b/>
          <w:sz w:val="24"/>
          <w:lang w:val="sk-SK"/>
        </w:rPr>
        <w:t>spoločnú správu</w:t>
      </w:r>
      <w:r>
        <w:rPr>
          <w:rFonts w:ascii="Times New Roman" w:hAnsi="Times New Roman"/>
          <w:bCs/>
          <w:sz w:val="24"/>
          <w:lang w:val="sk-SK"/>
        </w:rPr>
        <w:t xml:space="preserve"> výborov Národnej rady Slovenskej republiky.</w:t>
      </w: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285B66" w:rsidP="00285B66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uznesením z 12. septembra 2012 č. 180 pridelila v</w:t>
      </w:r>
      <w:r>
        <w:rPr>
          <w:rFonts w:ascii="Times New Roman" w:hAnsi="Times New Roman"/>
          <w:noProof/>
        </w:rPr>
        <w:t xml:space="preserve">ládny návrh zákona, ktorým sa mení a dopĺňa </w:t>
      </w:r>
      <w:r>
        <w:rPr>
          <w:rFonts w:ascii="Times New Roman" w:hAnsi="Times New Roman"/>
          <w:b/>
          <w:noProof/>
        </w:rPr>
        <w:t>zákon č. 330/2007 Z. z. o registri trestov</w:t>
      </w:r>
      <w:r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>(tlač 169)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na  prerokovanie týmto výborom:</w:t>
      </w: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republiky,  </w:t>
      </w:r>
    </w:p>
    <w:p w:rsidR="00285B66" w:rsidP="00285B66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</w:rPr>
        <w:t xml:space="preserve">pre obranu a bezpečnosť  </w:t>
      </w:r>
      <w:r>
        <w:rPr>
          <w:rFonts w:ascii="Times New Roman" w:hAnsi="Times New Roman"/>
        </w:rPr>
        <w:t xml:space="preserve">a </w:t>
      </w:r>
    </w:p>
    <w:p w:rsidR="00285B66" w:rsidP="00285B66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 xml:space="preserve">pre ľudské práva a národnostné menšiny.  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Poslanci Národnej rady Slovenskej republiky, ktorí nie sú členmi výborov, ktorým bol návrh zákona pridelený, </w:t>
      </w:r>
      <w:r>
        <w:rPr>
          <w:rFonts w:ascii="Times New Roman" w:hAnsi="Times New Roman"/>
          <w:b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/>
          <w:bCs/>
        </w:rPr>
        <w:t>žiadne stanovisko</w:t>
      </w:r>
      <w:r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Cs/>
        </w:rPr>
      </w:pP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Vládny </w:t>
      </w:r>
      <w:r>
        <w:rPr>
          <w:rFonts w:ascii="Times New Roman" w:hAnsi="Times New Roman"/>
          <w:noProof/>
        </w:rPr>
        <w:t xml:space="preserve">návrh zákona, ktorým sa mení a dopĺňa </w:t>
      </w:r>
      <w:r>
        <w:rPr>
          <w:rFonts w:ascii="Times New Roman" w:hAnsi="Times New Roman"/>
          <w:b/>
          <w:noProof/>
        </w:rPr>
        <w:t xml:space="preserve">zákon č. 330/2007 Z. z. o registri trestov </w:t>
      </w:r>
      <w:r>
        <w:rPr>
          <w:rFonts w:ascii="Times New Roman" w:hAnsi="Times New Roman"/>
          <w:noProof/>
        </w:rPr>
        <w:t xml:space="preserve">a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 xml:space="preserve">(tlač 169)  odporúčali </w:t>
      </w:r>
      <w:r>
        <w:rPr>
          <w:rFonts w:ascii="Times New Roman" w:hAnsi="Times New Roman"/>
          <w:b/>
        </w:rPr>
        <w:t>schváliť:</w:t>
      </w:r>
    </w:p>
    <w:p w:rsidR="00285B66" w:rsidP="00285B66">
      <w:pPr>
        <w:pStyle w:val="TxBrp9"/>
        <w:tabs>
          <w:tab w:val="left" w:pos="0"/>
          <w:tab w:val="clear" w:pos="204"/>
          <w:tab w:val="num" w:pos="72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  <w:t xml:space="preserve">Ústavnoprávny výbor </w:t>
      </w:r>
      <w:r>
        <w:rPr>
          <w:rFonts w:ascii="Times New Roman" w:hAnsi="Times New Roman"/>
          <w:sz w:val="24"/>
          <w:lang w:val="sk-SK"/>
        </w:rPr>
        <w:t xml:space="preserve">Národnej rady Slovenskej republiky uznesením z 9. októbra 2012 č. 100.  </w:t>
      </w:r>
    </w:p>
    <w:p w:rsidR="00285B66" w:rsidP="00285B66">
      <w:pPr>
        <w:pStyle w:val="TxBrp9"/>
        <w:tabs>
          <w:tab w:val="num" w:pos="900"/>
        </w:tabs>
        <w:bidi w:val="0"/>
        <w:spacing w:line="360" w:lineRule="auto"/>
        <w:ind w:firstLine="72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 xml:space="preserve">Výbor </w:t>
      </w:r>
      <w:r>
        <w:rPr>
          <w:rFonts w:ascii="Times New Roman" w:hAnsi="Times New Roman"/>
          <w:sz w:val="24"/>
          <w:lang w:val="sk-SK"/>
        </w:rPr>
        <w:t xml:space="preserve">Národnej rady Slovenskej republiky </w:t>
      </w:r>
      <w:r>
        <w:rPr>
          <w:rFonts w:ascii="Times New Roman" w:hAnsi="Times New Roman"/>
          <w:b/>
          <w:sz w:val="24"/>
          <w:lang w:val="sk-SK"/>
        </w:rPr>
        <w:t xml:space="preserve">pre obranu a bezpečnosť </w:t>
      </w:r>
      <w:r>
        <w:rPr>
          <w:rFonts w:ascii="Times New Roman" w:hAnsi="Times New Roman"/>
          <w:sz w:val="24"/>
          <w:lang w:val="sk-SK"/>
        </w:rPr>
        <w:t>uznesením z  2. októbra 2012 č. 33 a</w:t>
      </w:r>
    </w:p>
    <w:p w:rsidR="00285B66" w:rsidP="00285B66">
      <w:pPr>
        <w:pStyle w:val="TxBrp9"/>
        <w:tabs>
          <w:tab w:val="num" w:pos="900"/>
        </w:tabs>
        <w:bidi w:val="0"/>
        <w:spacing w:line="360" w:lineRule="auto"/>
        <w:ind w:firstLine="72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 xml:space="preserve">Výbor </w:t>
      </w:r>
      <w:r>
        <w:rPr>
          <w:rFonts w:ascii="Times New Roman" w:hAnsi="Times New Roman"/>
          <w:sz w:val="24"/>
          <w:lang w:val="sk-SK"/>
        </w:rPr>
        <w:t xml:space="preserve">Národnej rady Slovenskej republiky </w:t>
      </w:r>
      <w:r>
        <w:rPr>
          <w:rFonts w:ascii="Times New Roman" w:hAnsi="Times New Roman"/>
          <w:b/>
          <w:sz w:val="24"/>
          <w:lang w:val="sk-SK"/>
        </w:rPr>
        <w:t xml:space="preserve">pre ľudské práva a národnostné menšiny </w:t>
      </w:r>
      <w:r>
        <w:rPr>
          <w:rFonts w:ascii="Times New Roman" w:hAnsi="Times New Roman"/>
          <w:sz w:val="24"/>
          <w:lang w:val="sk-SK"/>
        </w:rPr>
        <w:t xml:space="preserve">uznesením z 11. októbra 2012 č. 37. </w:t>
      </w:r>
    </w:p>
    <w:p w:rsidR="00285B66" w:rsidP="00285B66">
      <w:pPr>
        <w:pStyle w:val="TxBrp9"/>
        <w:tabs>
          <w:tab w:val="num" w:pos="90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  <w:t xml:space="preserve">Z uznesení </w:t>
      </w:r>
      <w:r>
        <w:rPr>
          <w:rFonts w:ascii="Times New Roman" w:hAnsi="Times New Roman"/>
        </w:rPr>
        <w:t>výborov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Národnej rady Slovenskej republiky pod bodom III tejto správy vyplývajú tieto </w:t>
      </w:r>
      <w:r>
        <w:rPr>
          <w:rFonts w:ascii="Times New Roman" w:hAnsi="Times New Roman"/>
          <w:b/>
          <w:bCs/>
        </w:rPr>
        <w:t>pozmeňujúce a doplňujúce návrhy:</w:t>
      </w: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</w:p>
    <w:p w:rsidR="00285B66" w:rsidP="00285B66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 w:hint="default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K </w:t>
      </w:r>
      <w:r>
        <w:rPr>
          <w:rFonts w:ascii="Times New Roman" w:hAnsi="Times New Roman" w:hint="default"/>
          <w:b/>
          <w:szCs w:val="24"/>
          <w:u w:val="single"/>
        </w:rPr>
        <w:t>č</w:t>
      </w:r>
      <w:r>
        <w:rPr>
          <w:rFonts w:ascii="Times New Roman" w:hAnsi="Times New Roman" w:hint="default"/>
          <w:b/>
          <w:szCs w:val="24"/>
          <w:u w:val="single"/>
        </w:rPr>
        <w:t>l. I 5. bod</w:t>
      </w:r>
    </w:p>
    <w:p w:rsidR="00285B66" w:rsidP="00285B6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ods. 1 sa pred slová „členskými štátmi Európskej únie“ vkladá slovo „inými“. </w:t>
      </w:r>
    </w:p>
    <w:p w:rsidR="00285B66" w:rsidP="00285B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Ide o zjednotenie terminológie. </w:t>
      </w:r>
    </w:p>
    <w:p w:rsidR="00285B66" w:rsidP="00285B66">
      <w:pPr>
        <w:bidi w:val="0"/>
        <w:jc w:val="both"/>
        <w:rPr>
          <w:rFonts w:ascii="Times New Roman" w:hAnsi="Times New Roman"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obranu a bezpečnosť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ľudské práva a národnostné menšiny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</w:t>
      </w:r>
    </w:p>
    <w:p w:rsidR="00285B66" w:rsidP="00285B66">
      <w:pPr>
        <w:widowControl w:val="0"/>
        <w:bidi w:val="0"/>
        <w:ind w:left="3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285B66" w:rsidP="00285B66">
      <w:pPr>
        <w:bidi w:val="0"/>
        <w:ind w:left="4320"/>
        <w:rPr>
          <w:rFonts w:ascii="Times New Roman" w:hAnsi="Times New Roman"/>
          <w:b/>
        </w:rPr>
      </w:pPr>
    </w:p>
    <w:p w:rsidR="00285B66" w:rsidP="00285B66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 w:hint="default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K </w:t>
      </w:r>
      <w:r>
        <w:rPr>
          <w:rFonts w:ascii="Times New Roman" w:hAnsi="Times New Roman" w:hint="default"/>
          <w:b/>
          <w:szCs w:val="24"/>
          <w:u w:val="single"/>
        </w:rPr>
        <w:t>č</w:t>
      </w:r>
      <w:r>
        <w:rPr>
          <w:rFonts w:ascii="Times New Roman" w:hAnsi="Times New Roman" w:hint="default"/>
          <w:b/>
          <w:szCs w:val="24"/>
          <w:u w:val="single"/>
        </w:rPr>
        <w:t>l. I 8. bod</w:t>
      </w:r>
    </w:p>
    <w:p w:rsidR="00285B66" w:rsidP="00285B6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8. bode sa za slová „občianstvo iného“ vkladá slovo „členského“.</w:t>
      </w:r>
    </w:p>
    <w:p w:rsidR="00285B66" w:rsidP="00285B66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zjednotenie terminológie a odlíšenie členských štátov EÚ  o iných štátov.</w:t>
      </w: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obranu a bezpečnosť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ľudské práva a národnostné menšiny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</w:p>
    <w:p w:rsidR="00285B66" w:rsidP="00285B66">
      <w:pPr>
        <w:widowControl w:val="0"/>
        <w:bidi w:val="0"/>
        <w:ind w:left="3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285B66" w:rsidP="00285B66">
      <w:pPr>
        <w:bidi w:val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285B66" w:rsidP="00285B66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 w:hint="default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K </w:t>
      </w:r>
      <w:r>
        <w:rPr>
          <w:rFonts w:ascii="Times New Roman" w:hAnsi="Times New Roman" w:hint="default"/>
          <w:b/>
          <w:szCs w:val="24"/>
          <w:u w:val="single"/>
        </w:rPr>
        <w:t>č</w:t>
      </w:r>
      <w:r>
        <w:rPr>
          <w:rFonts w:ascii="Times New Roman" w:hAnsi="Times New Roman" w:hint="default"/>
          <w:b/>
          <w:szCs w:val="24"/>
          <w:u w:val="single"/>
        </w:rPr>
        <w:t>l. I 24. bod</w:t>
      </w:r>
    </w:p>
    <w:p w:rsidR="00285B66" w:rsidP="00285B6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ods. 1 sa slovo „ostatných“ nahrádza slovom „iných“. </w:t>
      </w:r>
    </w:p>
    <w:p w:rsidR="00285B66" w:rsidP="00285B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Ide o zjednotenie terminológie.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obranu a bezpečnosť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ľudské práva a národnostné menšiny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</w:p>
    <w:p w:rsidR="00285B66" w:rsidP="00285B66">
      <w:pPr>
        <w:widowControl w:val="0"/>
        <w:bidi w:val="0"/>
        <w:ind w:left="3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85B66" w:rsidP="00285B66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 w:hint="default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K </w:t>
      </w:r>
      <w:r>
        <w:rPr>
          <w:rFonts w:ascii="Times New Roman" w:hAnsi="Times New Roman" w:hint="default"/>
          <w:b/>
          <w:szCs w:val="24"/>
          <w:u w:val="single"/>
        </w:rPr>
        <w:t>č</w:t>
      </w:r>
      <w:r>
        <w:rPr>
          <w:rFonts w:ascii="Times New Roman" w:hAnsi="Times New Roman" w:hint="default"/>
          <w:b/>
          <w:szCs w:val="24"/>
          <w:u w:val="single"/>
        </w:rPr>
        <w:t>l. I 24. bod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>V § 17 ods. 3 sa za slová „ústrednému orgánu“ vkladá slovo „iného“. </w:t>
      </w:r>
    </w:p>
    <w:p w:rsidR="00285B66" w:rsidP="00285B6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Ide o zjednotenie terminológie.</w:t>
      </w:r>
    </w:p>
    <w:p w:rsidR="00285B66" w:rsidP="00285B66">
      <w:pPr>
        <w:bidi w:val="0"/>
        <w:jc w:val="both"/>
        <w:rPr>
          <w:rFonts w:ascii="Times New Roman" w:hAnsi="Times New Roman"/>
        </w:rPr>
      </w:pPr>
    </w:p>
    <w:p w:rsidR="00285B66" w:rsidP="00285B66">
      <w:pPr>
        <w:bidi w:val="0"/>
        <w:ind w:left="4320" w:hanging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Ústavnoprávny výbor NR SR </w:t>
        <w:tab/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obranu a bezpečnosť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ľudské práva a národnostné menšiny</w:t>
      </w:r>
    </w:p>
    <w:p w:rsidR="00285B66" w:rsidP="00285B66">
      <w:pPr>
        <w:bidi w:val="0"/>
        <w:ind w:left="3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</w:t>
      </w:r>
    </w:p>
    <w:p w:rsidR="00285B66" w:rsidP="00285B66">
      <w:pPr>
        <w:widowControl w:val="0"/>
        <w:bidi w:val="0"/>
        <w:ind w:left="3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Gestorský výbor odporúča schváliť.</w:t>
      </w:r>
    </w:p>
    <w:p w:rsidR="00285B66" w:rsidP="00285B66">
      <w:pPr>
        <w:bidi w:val="0"/>
        <w:jc w:val="both"/>
        <w:rPr>
          <w:rFonts w:ascii="Times New Roman" w:hAnsi="Times New Roman"/>
          <w:b/>
        </w:rPr>
      </w:pPr>
    </w:p>
    <w:p w:rsidR="00285B66" w:rsidP="00285B66">
      <w:pPr>
        <w:bidi w:val="0"/>
        <w:jc w:val="both"/>
        <w:rPr>
          <w:rFonts w:ascii="Times New Roman" w:hAnsi="Times New Roman"/>
          <w:b/>
        </w:rPr>
      </w:pPr>
    </w:p>
    <w:p w:rsidR="00285B66" w:rsidP="00285B66">
      <w:pPr>
        <w:tabs>
          <w:tab w:val="left" w:pos="-1985"/>
          <w:tab w:val="left" w:pos="0"/>
          <w:tab w:val="left" w:pos="709"/>
          <w:tab w:val="left" w:pos="1077"/>
        </w:tabs>
        <w:bidi w:val="0"/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>
        <w:rPr>
          <w:rFonts w:ascii="AT*Toronto" w:hAnsi="AT*Toronto"/>
          <w:szCs w:val="20"/>
          <w:lang w:val="cs-CZ"/>
        </w:rPr>
        <w:tab/>
        <w:t xml:space="preserve">Gestorský výbor </w:t>
      </w:r>
      <w:r>
        <w:rPr>
          <w:rFonts w:ascii="AT*Toronto" w:hAnsi="AT*Toronto"/>
          <w:b/>
          <w:bCs/>
          <w:szCs w:val="20"/>
          <w:lang w:val="cs-CZ"/>
        </w:rPr>
        <w:t xml:space="preserve">odporúča </w:t>
      </w:r>
      <w:r>
        <w:rPr>
          <w:rFonts w:ascii="AT*Toronto" w:hAnsi="AT*Toronto"/>
          <w:szCs w:val="20"/>
          <w:lang w:val="cs-CZ"/>
        </w:rPr>
        <w:t xml:space="preserve">o pozmeňujúcich a doplňujúcich návrhoch uvedených pod bodom 1 až 4  hlasovať </w:t>
      </w:r>
      <w:r>
        <w:rPr>
          <w:rFonts w:ascii="AT*Toronto" w:hAnsi="AT*Toronto"/>
          <w:b/>
          <w:szCs w:val="20"/>
          <w:lang w:val="cs-CZ"/>
        </w:rPr>
        <w:t xml:space="preserve">spoločne </w:t>
      </w:r>
      <w:r>
        <w:rPr>
          <w:rFonts w:ascii="AT*Toronto" w:hAnsi="AT*Toronto"/>
          <w:szCs w:val="20"/>
          <w:lang w:val="cs-CZ"/>
        </w:rPr>
        <w:t xml:space="preserve">a tieto </w:t>
      </w:r>
      <w:r>
        <w:rPr>
          <w:rFonts w:ascii="AT*Toronto" w:hAnsi="AT*Toronto"/>
          <w:b/>
          <w:szCs w:val="20"/>
          <w:lang w:val="cs-CZ"/>
        </w:rPr>
        <w:t xml:space="preserve">schváliť.  </w:t>
      </w: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285B66" w:rsidP="00285B6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V.</w:t>
      </w: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Gestorský výbor</w:t>
      </w:r>
      <w:r>
        <w:rPr>
          <w:rFonts w:ascii="Times New Roman" w:hAnsi="Times New Roman"/>
        </w:rPr>
        <w:t xml:space="preserve"> na základe stanovísk výborov </w:t>
      </w:r>
      <w:r>
        <w:rPr>
          <w:rFonts w:ascii="Times New Roman" w:hAnsi="Times New Roman"/>
          <w:bCs/>
        </w:rPr>
        <w:t xml:space="preserve">k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noProof/>
        </w:rPr>
        <w:t xml:space="preserve">ládnemu návrhu zákona, ktorým sa mení a dopĺňa </w:t>
      </w:r>
      <w:r>
        <w:rPr>
          <w:rFonts w:ascii="Times New Roman" w:hAnsi="Times New Roman"/>
          <w:b/>
          <w:noProof/>
        </w:rPr>
        <w:t>zákon č. 330/2007 Z. z. o registri trestov a</w:t>
      </w:r>
      <w:r>
        <w:rPr>
          <w:rFonts w:ascii="Times New Roman" w:hAnsi="Times New Roman"/>
          <w:noProof/>
        </w:rPr>
        <w:t xml:space="preserve">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 xml:space="preserve">(tlač 169) uvedených pod bodom </w:t>
      </w: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</w:rPr>
        <w:t xml:space="preserve"> tejto správy a stanovísk poslancov gestorského výboru vyjadrených v rozprave, podľa § 79 ods. 4 písm.  f) rokovacieho poriadku Národnej rady Slovenskej republiky </w:t>
      </w:r>
      <w:r>
        <w:rPr>
          <w:rFonts w:ascii="Times New Roman" w:hAnsi="Times New Roman"/>
          <w:b/>
          <w:bCs/>
        </w:rPr>
        <w:t xml:space="preserve">odporúča </w:t>
      </w:r>
      <w:r>
        <w:rPr>
          <w:rFonts w:ascii="Times New Roman" w:hAnsi="Times New Roman"/>
          <w:bCs/>
        </w:rPr>
        <w:t xml:space="preserve">Národnej rade Slovenskej republiky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noProof/>
        </w:rPr>
        <w:t xml:space="preserve">ládny návrh zákona, ktorým sa mení a dopĺňa </w:t>
      </w:r>
      <w:r>
        <w:rPr>
          <w:rFonts w:ascii="Times New Roman" w:hAnsi="Times New Roman"/>
          <w:b/>
          <w:noProof/>
        </w:rPr>
        <w:t>zákon č. 330/2007 Z. z. o registri trestov a</w:t>
      </w:r>
      <w:r>
        <w:rPr>
          <w:rFonts w:ascii="Times New Roman" w:hAnsi="Times New Roman"/>
          <w:noProof/>
        </w:rPr>
        <w:t xml:space="preserve"> o zmene a doplnení niektorých zákonov v znení neskorších predpisov a ktorým sa menia a dopĺňajú niektoré zákony </w:t>
      </w:r>
      <w:r>
        <w:rPr>
          <w:rFonts w:ascii="Times New Roman" w:hAnsi="Times New Roman"/>
        </w:rPr>
        <w:t xml:space="preserve">(tlač 169)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v znení schválených pozmeňujúcich a doplňujúcich návrhov uvedených v tejto spoločnej správe.  </w:t>
      </w:r>
    </w:p>
    <w:p w:rsidR="00285B66" w:rsidP="00285B66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 prerokovaní v</w:t>
      </w:r>
      <w:r>
        <w:rPr>
          <w:rFonts w:ascii="Times New Roman" w:hAnsi="Times New Roman"/>
          <w:noProof/>
        </w:rPr>
        <w:t xml:space="preserve">ládneho návrhu zákona, ktorým sa mení a dopĺňa </w:t>
      </w:r>
      <w:r>
        <w:rPr>
          <w:rFonts w:ascii="Times New Roman" w:hAnsi="Times New Roman"/>
          <w:b/>
          <w:noProof/>
        </w:rPr>
        <w:t>zákon č. 330/2007 Z. z. o registri trestov a</w:t>
      </w:r>
      <w:r>
        <w:rPr>
          <w:rFonts w:ascii="Times New Roman" w:hAnsi="Times New Roman"/>
          <w:noProof/>
        </w:rPr>
        <w:t xml:space="preserve"> o zmene a doplnení niektorých zákonov v znení neskorších predpisov a ktorým sa menia a dopĺňajú niektoré zákony v druhom čítaní </w:t>
      </w:r>
      <w:r>
        <w:rPr>
          <w:rFonts w:ascii="Times New Roman" w:hAnsi="Times New Roman"/>
        </w:rPr>
        <w:t xml:space="preserve">(tlač 169a) </w:t>
      </w:r>
      <w:r>
        <w:rPr>
          <w:rFonts w:ascii="Times New Roman" w:hAnsi="Times New Roman"/>
          <w:b/>
          <w:bCs/>
        </w:rPr>
        <w:t>bola schválená uznesením Ústavnoprávneho výboru</w:t>
      </w:r>
      <w:r>
        <w:rPr>
          <w:rFonts w:ascii="Times New Roman" w:hAnsi="Times New Roman"/>
          <w:bCs/>
        </w:rPr>
        <w:t xml:space="preserve"> Národnej rady Slovenskej republiky zo 16. októbra 2012 č. 111. Týmto uznesením výbor zároveň poveril spoločného spravodajcu predložiť návrhy podľa §  81 ods. 2, § 83 ods. 4, § 84 ods. 2 a § 86 zákona o rokovacom poriadku Národnej rady Slovenskej republiky.  </w:t>
      </w:r>
    </w:p>
    <w:p w:rsidR="00285B66" w:rsidP="00285B66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285B66" w:rsidP="00285B66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285B66" w:rsidP="00285B66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Róbert Madej 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85B66" w:rsidP="00285B6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Bratislava 16. októbra 2012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9BF"/>
    <w:multiLevelType w:val="hybridMultilevel"/>
    <w:tmpl w:val="D5CEC12E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characterSpacingControl w:val="doNotCompress"/>
  <w:compat/>
  <w:rsids>
    <w:rsidRoot w:val="00285B66"/>
    <w:rsid w:val="00285B66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285B66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semiHidden/>
    <w:locked/>
    <w:rsid w:val="00285B66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character" w:customStyle="1" w:styleId="Zkladntext2Char">
    <w:name w:val="Základný text 2 Char"/>
    <w:basedOn w:val="DefaultParagraphFont"/>
    <w:semiHidden/>
    <w:locked/>
    <w:rsid w:val="00285B66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character" w:customStyle="1" w:styleId="Zkladntext3Char">
    <w:name w:val="Základný text 3 Char"/>
    <w:basedOn w:val="DefaultParagraphFont"/>
    <w:semiHidden/>
    <w:locked/>
    <w:rsid w:val="00285B66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85B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rsid w:val="00285B66"/>
    <w:pPr>
      <w:jc w:val="center"/>
    </w:pPr>
    <w:rPr>
      <w:b/>
      <w:szCs w:val="20"/>
    </w:rPr>
  </w:style>
  <w:style w:type="paragraph" w:styleId="BodyText2">
    <w:name w:val="Body Text 2"/>
    <w:basedOn w:val="Normal"/>
    <w:rsid w:val="00285B66"/>
    <w:pPr>
      <w:jc w:val="both"/>
    </w:pPr>
    <w:rPr>
      <w:szCs w:val="20"/>
      <w:lang w:eastAsia="cs-CZ"/>
    </w:rPr>
  </w:style>
  <w:style w:type="paragraph" w:customStyle="1" w:styleId="TxBrp9">
    <w:name w:val="TxBr_p9"/>
    <w:basedOn w:val="Normal"/>
    <w:rsid w:val="00285B6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812</Words>
  <Characters>4634</Characters>
  <Application>Microsoft Office Word</Application>
  <DocSecurity>0</DocSecurity>
  <Lines>0</Lines>
  <Paragraphs>0</Paragraphs>
  <ScaleCrop>false</ScaleCrop>
  <Company>Kancelaria NR SR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2012-10-16T14:39:00Z</dcterms:created>
  <dcterms:modified xsi:type="dcterms:W3CDTF">2012-10-16T14:40:00Z</dcterms:modified>
</cp:coreProperties>
</file>