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00D0" w:rsidP="00B32E22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C00D0" w:rsidP="003C00D0">
      <w:pPr>
        <w:bidi w:val="0"/>
        <w:jc w:val="center"/>
        <w:rPr>
          <w:b/>
          <w:sz w:val="44"/>
          <w:szCs w:val="28"/>
        </w:rPr>
      </w:pPr>
    </w:p>
    <w:p w:rsidR="003C00D0" w:rsidP="003C00D0">
      <w:pPr>
        <w:bidi w:val="0"/>
        <w:jc w:val="center"/>
        <w:rPr>
          <w:b/>
          <w:sz w:val="44"/>
          <w:szCs w:val="28"/>
        </w:rPr>
      </w:pPr>
    </w:p>
    <w:p w:rsidR="003C00D0" w:rsidP="003C00D0">
      <w:pPr>
        <w:bidi w:val="0"/>
        <w:jc w:val="center"/>
        <w:rPr>
          <w:b/>
          <w:sz w:val="44"/>
          <w:szCs w:val="28"/>
        </w:rPr>
      </w:pPr>
    </w:p>
    <w:p w:rsidR="003C00D0" w:rsidP="003C00D0">
      <w:pPr>
        <w:bidi w:val="0"/>
        <w:jc w:val="center"/>
        <w:rPr>
          <w:b/>
          <w:sz w:val="44"/>
          <w:szCs w:val="28"/>
        </w:rPr>
      </w:pPr>
    </w:p>
    <w:p w:rsidR="003C00D0" w:rsidP="003C00D0">
      <w:pPr>
        <w:bidi w:val="0"/>
        <w:jc w:val="center"/>
        <w:rPr>
          <w:b/>
          <w:sz w:val="44"/>
          <w:szCs w:val="28"/>
        </w:rPr>
      </w:pPr>
    </w:p>
    <w:p w:rsidR="003C00D0" w:rsidRPr="008E33A5" w:rsidP="003C00D0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8E33A5">
        <w:rPr>
          <w:rFonts w:ascii="Times New Roman" w:hAnsi="Times New Roman"/>
          <w:b/>
          <w:sz w:val="44"/>
          <w:szCs w:val="28"/>
        </w:rPr>
        <w:t>Príloha č. 4</w:t>
      </w:r>
    </w:p>
    <w:p w:rsidR="003C00D0" w:rsidRPr="008E33A5" w:rsidP="003C00D0">
      <w:pPr>
        <w:bidi w:val="0"/>
        <w:jc w:val="center"/>
        <w:rPr>
          <w:rFonts w:ascii="Times New Roman" w:hAnsi="Times New Roman"/>
          <w:b/>
          <w:sz w:val="44"/>
          <w:szCs w:val="28"/>
        </w:rPr>
      </w:pPr>
    </w:p>
    <w:p w:rsidR="003C00D0" w:rsidRPr="008E33A5" w:rsidP="003C00D0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8E33A5">
        <w:rPr>
          <w:rFonts w:ascii="Times New Roman" w:hAnsi="Times New Roman"/>
          <w:b/>
          <w:sz w:val="44"/>
          <w:szCs w:val="28"/>
        </w:rPr>
        <w:t xml:space="preserve">Informácia o podmienených záväzkoch subjektov </w:t>
      </w:r>
      <w:r w:rsidRPr="008E33A5" w:rsidR="008069D2">
        <w:rPr>
          <w:rFonts w:ascii="Times New Roman" w:hAnsi="Times New Roman"/>
          <w:b/>
          <w:sz w:val="44"/>
          <w:szCs w:val="28"/>
        </w:rPr>
        <w:t>verejnej</w:t>
      </w:r>
      <w:r w:rsidRPr="008E33A5">
        <w:rPr>
          <w:rFonts w:ascii="Times New Roman" w:hAnsi="Times New Roman"/>
          <w:b/>
          <w:sz w:val="44"/>
          <w:szCs w:val="28"/>
        </w:rPr>
        <w:t xml:space="preserve"> správy</w:t>
      </w: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3C00D0" w:rsidP="003C00D0">
      <w:pPr>
        <w:bidi w:val="0"/>
        <w:rPr>
          <w:b/>
          <w:sz w:val="28"/>
          <w:szCs w:val="28"/>
        </w:rPr>
      </w:pPr>
    </w:p>
    <w:p w:rsidR="008069D2" w:rsidP="003C00D0">
      <w:pPr>
        <w:bidi w:val="0"/>
        <w:rPr>
          <w:b/>
          <w:sz w:val="28"/>
          <w:szCs w:val="28"/>
        </w:rPr>
      </w:pPr>
    </w:p>
    <w:p w:rsidR="008069D2" w:rsidRPr="00BE0E03" w:rsidP="008069D2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BE0E03">
        <w:rPr>
          <w:rFonts w:ascii="Times New Roman" w:hAnsi="Times New Roman"/>
          <w:b/>
          <w:sz w:val="24"/>
          <w:szCs w:val="24"/>
        </w:rPr>
        <w:t xml:space="preserve">Informácia o podmienených záväzkoch subjektov </w:t>
      </w:r>
      <w:r>
        <w:rPr>
          <w:rFonts w:ascii="Times New Roman" w:hAnsi="Times New Roman"/>
          <w:b/>
          <w:sz w:val="24"/>
          <w:szCs w:val="24"/>
        </w:rPr>
        <w:t>verejnej</w:t>
      </w:r>
      <w:r w:rsidRPr="00BE0E03">
        <w:rPr>
          <w:rFonts w:ascii="Times New Roman" w:hAnsi="Times New Roman"/>
          <w:b/>
          <w:sz w:val="24"/>
          <w:szCs w:val="24"/>
        </w:rPr>
        <w:t xml:space="preserve"> správy</w:t>
      </w:r>
    </w:p>
    <w:p w:rsidR="008069D2" w:rsidRPr="00BE0E03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  <w:r w:rsidRPr="00BE0E03">
        <w:rPr>
          <w:rFonts w:ascii="Times New Roman" w:hAnsi="Times New Roman"/>
        </w:rPr>
        <w:t>V</w:t>
      </w:r>
      <w:r w:rsidR="00E721D6">
        <w:rPr>
          <w:rFonts w:ascii="Times New Roman" w:hAnsi="Times New Roman"/>
        </w:rPr>
        <w:t> </w:t>
      </w:r>
      <w:r w:rsidRPr="00BE0E03">
        <w:rPr>
          <w:rFonts w:ascii="Times New Roman" w:hAnsi="Times New Roman"/>
        </w:rPr>
        <w:t>zmysle</w:t>
      </w:r>
      <w:r w:rsidR="00E721D6">
        <w:rPr>
          <w:rFonts w:ascii="Times New Roman" w:hAnsi="Times New Roman"/>
        </w:rPr>
        <w:t xml:space="preserve"> článku 9 ods. 4</w:t>
      </w:r>
      <w:r w:rsidRPr="00BE0E03">
        <w:rPr>
          <w:rFonts w:ascii="Times New Roman" w:hAnsi="Times New Roman"/>
        </w:rPr>
        <w:t xml:space="preserve"> ústavného zákona č. 493/2011 Z. z. o rozpočtovej zodpovednosti návrh rozpočtu verejnej správy </w:t>
      </w:r>
      <w:r>
        <w:rPr>
          <w:rFonts w:ascii="Times New Roman" w:hAnsi="Times New Roman"/>
        </w:rPr>
        <w:t>obsahuje</w:t>
      </w:r>
      <w:r w:rsidRPr="00BE0E03">
        <w:rPr>
          <w:rFonts w:ascii="Times New Roman" w:hAnsi="Times New Roman"/>
        </w:rPr>
        <w:t xml:space="preserve"> informácie o podmienených záväzkoch </w:t>
      </w:r>
      <w:r w:rsidRPr="00B32E22">
        <w:rPr>
          <w:rFonts w:ascii="Times New Roman" w:hAnsi="Times New Roman"/>
        </w:rPr>
        <w:t>subjek</w:t>
      </w:r>
      <w:r>
        <w:rPr>
          <w:rFonts w:ascii="Times New Roman" w:hAnsi="Times New Roman"/>
        </w:rPr>
        <w:t>tov verejnej správy</w:t>
      </w:r>
      <w:r w:rsidRPr="00B32E22">
        <w:rPr>
          <w:rFonts w:ascii="Times New Roman" w:hAnsi="Times New Roman"/>
        </w:rPr>
        <w:t>.</w:t>
      </w:r>
    </w:p>
    <w:p w:rsidR="008069D2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</w:p>
    <w:p w:rsidR="008069D2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  <w:r w:rsidRPr="00BE0E03">
        <w:rPr>
          <w:rFonts w:ascii="Times New Roman" w:hAnsi="Times New Roman"/>
        </w:rPr>
        <w:t>Podmienené záväzky</w:t>
      </w:r>
      <w:r w:rsidRPr="00B32E22">
        <w:rPr>
          <w:rFonts w:ascii="Times New Roman" w:hAnsi="Times New Roman"/>
        </w:rPr>
        <w:t xml:space="preserve"> </w:t>
      </w:r>
      <w:r w:rsidRPr="00BE0E03">
        <w:rPr>
          <w:rFonts w:ascii="Times New Roman" w:hAnsi="Times New Roman"/>
        </w:rPr>
        <w:t xml:space="preserve">sú </w:t>
      </w:r>
      <w:r w:rsidR="00E721D6">
        <w:rPr>
          <w:rFonts w:ascii="Times New Roman" w:hAnsi="Times New Roman"/>
        </w:rPr>
        <w:t>definované v legislatíve</w:t>
      </w:r>
      <w:r>
        <w:rPr>
          <w:rFonts w:ascii="Times New Roman" w:hAnsi="Times New Roman" w:cs="Times New Roman"/>
          <w:vertAlign w:val="superscript"/>
          <w:rtl w:val="0"/>
        </w:rPr>
        <w:footnoteReference w:id="2"/>
      </w:r>
      <w:r w:rsidRPr="00BE0E03">
        <w:rPr>
          <w:rFonts w:ascii="Times New Roman" w:hAnsi="Times New Roman"/>
        </w:rPr>
        <w:t xml:space="preserve"> ako iné pasíva účtovnej jednotky, ktorá ich vykazuje v poznámkach ako súčasti individuálnej účtovnej závierky. Nejedná sa teda o záväzok, ktorý je vykázaný na súvahových položkách pasív, pretože nie je splnená podmienka na ich zaúčtovanie - výška záväzku sa nedá spoľahlivo oceniť, obdobie, ku ktorému sa povinnosť viaže nie je určené, úbytok ekonomických úžitkov v budúcnosti nie je istý.</w:t>
      </w:r>
    </w:p>
    <w:p w:rsidR="008069D2" w:rsidRPr="00BE0E03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</w:p>
    <w:p w:rsidR="008069D2" w:rsidRPr="00B32E22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  <w:r w:rsidRPr="00BE0E03">
        <w:rPr>
          <w:rFonts w:ascii="Times New Roman" w:hAnsi="Times New Roman"/>
        </w:rPr>
        <w:t>Ako iné pasíva sa vykazuje</w:t>
      </w:r>
      <w:r>
        <w:rPr>
          <w:rFonts w:ascii="Times New Roman" w:hAnsi="Times New Roman"/>
        </w:rPr>
        <w:t>:</w:t>
      </w:r>
    </w:p>
    <w:p w:rsidR="008069D2" w:rsidRPr="00BE0E03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</w:p>
    <w:p w:rsidR="008069D2" w:rsidRPr="00BE0E03" w:rsidP="008069D2">
      <w:pPr>
        <w:pStyle w:val="Zarkazkladnhotextu1"/>
        <w:numPr>
          <w:numId w:val="4"/>
        </w:numPr>
        <w:bidi w:val="0"/>
        <w:spacing w:after="0"/>
        <w:jc w:val="both"/>
        <w:rPr>
          <w:rFonts w:ascii="Times New Roman" w:hAnsi="Times New Roman"/>
        </w:rPr>
      </w:pPr>
      <w:bookmarkStart w:id="0" w:name="_Ref331681245"/>
      <w:r w:rsidRPr="00BE0E03">
        <w:rPr>
          <w:rFonts w:ascii="Times New Roman" w:hAnsi="Times New Roman"/>
        </w:rPr>
        <w:t>možná povinnosť, ktorá vznikla ako dôsledok minulej udalosti a ktorej existencia závisí od toho, či nastane alebo nenastane jedna alebo viac neistých udalostí v budúcnosti, ktorých vznik nezávisí od účtovnej jednotky,</w:t>
      </w:r>
      <w:bookmarkEnd w:id="0"/>
      <w:r w:rsidRPr="00BE0E03">
        <w:rPr>
          <w:rFonts w:ascii="Times New Roman" w:hAnsi="Times New Roman"/>
        </w:rPr>
        <w:t xml:space="preserve"> alebo</w:t>
      </w:r>
    </w:p>
    <w:p w:rsidR="008069D2" w:rsidRPr="00BE0E03" w:rsidP="008069D2">
      <w:pPr>
        <w:pStyle w:val="Zarkazkladnhotextu1"/>
        <w:numPr>
          <w:numId w:val="4"/>
        </w:numPr>
        <w:bidi w:val="0"/>
        <w:spacing w:after="0"/>
        <w:jc w:val="both"/>
        <w:rPr>
          <w:rFonts w:ascii="Times New Roman" w:hAnsi="Times New Roman"/>
        </w:rPr>
      </w:pPr>
      <w:r w:rsidRPr="00BE0E03">
        <w:rPr>
          <w:rFonts w:ascii="Times New Roman" w:hAnsi="Times New Roman"/>
        </w:rPr>
        <w:t>povinnosť, ktorá vznikla ako dôsledok minulej udalosti, ale ktorá sa nevykazuje v súvahe, pretože nie je pravdepodobné, že na splnenie tejto povinnosti bude potrebný úbytok ekonomických úžitkov, alebo výška tejto povinn</w:t>
      </w:r>
      <w:r>
        <w:rPr>
          <w:rFonts w:ascii="Times New Roman" w:hAnsi="Times New Roman"/>
        </w:rPr>
        <w:t>osti sa nedá spoľahlivo oceniť.</w:t>
      </w:r>
    </w:p>
    <w:p w:rsidR="008069D2" w:rsidRPr="00BE0E03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</w:p>
    <w:p w:rsidR="008069D2" w:rsidRPr="00BE0E03" w:rsidP="008069D2">
      <w:pPr>
        <w:pStyle w:val="Zarkazkladnhotextu1"/>
        <w:bidi w:val="0"/>
        <w:spacing w:after="0"/>
        <w:ind w:left="0" w:firstLine="708"/>
        <w:jc w:val="both"/>
        <w:rPr>
          <w:rFonts w:ascii="Times New Roman" w:hAnsi="Times New Roman"/>
        </w:rPr>
      </w:pPr>
      <w:r w:rsidRPr="00BE0E03">
        <w:rPr>
          <w:rFonts w:ascii="Times New Roman" w:hAnsi="Times New Roman"/>
        </w:rPr>
        <w:t xml:space="preserve">Vzhľadom na uvedené sa vo verejnej správe vykazujú ako podmienené záväzky napríklad poskytnuté záruky, </w:t>
      </w:r>
      <w:r>
        <w:rPr>
          <w:rFonts w:ascii="Times New Roman" w:hAnsi="Times New Roman"/>
        </w:rPr>
        <w:t>právne</w:t>
      </w:r>
      <w:r w:rsidRPr="00BE0E03">
        <w:rPr>
          <w:rFonts w:ascii="Times New Roman" w:hAnsi="Times New Roman"/>
        </w:rPr>
        <w:t xml:space="preserve"> spory, záväzky zo všeobecne platných právnych predpisov a podobne.</w:t>
      </w:r>
    </w:p>
    <w:p w:rsidR="008069D2" w:rsidRPr="00BE0E03" w:rsidP="008069D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69D2" w:rsidP="008069D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E0E03">
        <w:rPr>
          <w:rFonts w:ascii="Times New Roman" w:hAnsi="Times New Roman"/>
          <w:sz w:val="24"/>
          <w:szCs w:val="24"/>
        </w:rPr>
        <w:t>K 31.</w:t>
      </w:r>
      <w:r w:rsidR="00E721D6">
        <w:rPr>
          <w:rFonts w:ascii="Times New Roman" w:hAnsi="Times New Roman"/>
          <w:sz w:val="24"/>
          <w:szCs w:val="24"/>
        </w:rPr>
        <w:t xml:space="preserve"> decembru </w:t>
      </w:r>
      <w:r w:rsidRPr="00BE0E03">
        <w:rPr>
          <w:rFonts w:ascii="Times New Roman" w:hAnsi="Times New Roman"/>
          <w:sz w:val="24"/>
          <w:szCs w:val="24"/>
        </w:rPr>
        <w:t xml:space="preserve">2011 boli </w:t>
      </w:r>
      <w:r>
        <w:rPr>
          <w:rFonts w:ascii="Times New Roman" w:hAnsi="Times New Roman"/>
          <w:sz w:val="24"/>
          <w:szCs w:val="24"/>
        </w:rPr>
        <w:t xml:space="preserve">na základe poznámok z účtovných závierok jednotlivých kapitol štátneho rozpočtu a subjektov rozpočtu verejnej správy </w:t>
      </w:r>
      <w:r w:rsidRPr="00BE0E03">
        <w:rPr>
          <w:rFonts w:ascii="Times New Roman" w:hAnsi="Times New Roman"/>
          <w:sz w:val="24"/>
          <w:szCs w:val="24"/>
        </w:rPr>
        <w:t xml:space="preserve">vyčíslené podmienené záväzky </w:t>
      </w:r>
      <w:r>
        <w:rPr>
          <w:rFonts w:ascii="Times New Roman" w:hAnsi="Times New Roman"/>
          <w:sz w:val="24"/>
          <w:szCs w:val="24"/>
        </w:rPr>
        <w:t>tak, ako je uvedené v nasledovnej tabuľke:</w:t>
      </w:r>
    </w:p>
    <w:p w:rsidR="008069D2" w:rsidRPr="00BE0E03" w:rsidP="008069D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1"/>
        <w:gridCol w:w="3574"/>
        <w:gridCol w:w="2443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2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183F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Subjekt verejnej správy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Podmienené záväzky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Objem v tis. eur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Ministerstvo financií SR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Arbitráž s Eureko B.V. 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64 700,0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Arbitráž s Euram Bank A.G.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131 400,0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Členstvo v EBOR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101 359,0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Členstvo v RB RE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16 853,0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Slovenský pozemkový fond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Právne spory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96 333,3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Fond národného majetku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Ručenie vyplývajúce z § 15 ods.4 zákona č. 92/1991 Zb.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855 335,6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Právne spory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404 739,2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Záruky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8 736,2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Nevyrovnané reštitučné nároky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37,0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Rozhlas a televízia Slovenska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Právne spory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988,7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Trnavský samosprávny kraj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Právne spory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180,1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Bratislavský samosprávny kraj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Právne spory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828,4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Nitriansky samosprávny kraj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Právne spory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496,4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B90B01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sk-SK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B90B01" w:rsidP="00753544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sk-SK"/>
              </w:rPr>
            </w:pPr>
            <w:r w:rsidRPr="009056FB">
              <w:rPr>
                <w:rFonts w:ascii="Times New Roman" w:hAnsi="Times New Roman"/>
                <w:sz w:val="16"/>
                <w:szCs w:val="16"/>
                <w:lang w:eastAsia="sk-SK"/>
              </w:rPr>
              <w:t>Poskytnuté záruky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sz w:val="16"/>
                <w:szCs w:val="16"/>
                <w:lang w:eastAsia="sk-SK"/>
              </w:rPr>
              <w:t>1 047,1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40"/>
          <w:jc w:val="center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069D2" w:rsidRPr="00EA183F" w:rsidP="007535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EA183F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1 683 034,0</w:t>
            </w:r>
          </w:p>
        </w:tc>
      </w:tr>
    </w:tbl>
    <w:p w:rsidR="008069D2" w:rsidP="00E721D6">
      <w:pPr>
        <w:bidi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32E22">
        <w:rPr>
          <w:rFonts w:ascii="Times New Roman" w:hAnsi="Times New Roman"/>
          <w:sz w:val="16"/>
          <w:szCs w:val="16"/>
        </w:rPr>
        <w:t>Zdroj: MF SR</w:t>
      </w:r>
      <w:r w:rsidR="004733CE">
        <w:rPr>
          <w:rFonts w:ascii="Times New Roman" w:hAnsi="Times New Roman"/>
          <w:sz w:val="16"/>
          <w:szCs w:val="16"/>
        </w:rPr>
        <w:t>, na základe</w:t>
      </w:r>
      <w:r w:rsidR="002450CB">
        <w:rPr>
          <w:rFonts w:ascii="Times New Roman" w:hAnsi="Times New Roman"/>
          <w:sz w:val="16"/>
          <w:szCs w:val="16"/>
        </w:rPr>
        <w:t xml:space="preserve"> dostupných</w:t>
      </w:r>
      <w:r w:rsidR="004733CE">
        <w:rPr>
          <w:rFonts w:ascii="Times New Roman" w:hAnsi="Times New Roman"/>
          <w:sz w:val="16"/>
          <w:szCs w:val="16"/>
        </w:rPr>
        <w:t xml:space="preserve"> informácií od kapitol štátneho rozpočtu a subjektov verejnej správy.</w:t>
      </w:r>
    </w:p>
    <w:p w:rsidR="00E721D6" w:rsidRPr="00E721D6" w:rsidP="00E721D6">
      <w:pPr>
        <w:bidi w:val="0"/>
        <w:spacing w:after="0" w:line="240" w:lineRule="auto"/>
        <w:rPr>
          <w:rFonts w:ascii="Times New Roman" w:hAnsi="Times New Roman"/>
          <w:sz w:val="24"/>
          <w:szCs w:val="16"/>
        </w:rPr>
      </w:pPr>
    </w:p>
    <w:p w:rsidR="008069D2" w:rsidP="00E721D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E03">
        <w:rPr>
          <w:rFonts w:ascii="Times New Roman" w:hAnsi="Times New Roman"/>
          <w:sz w:val="24"/>
          <w:szCs w:val="24"/>
        </w:rPr>
        <w:t>Medzinárodné investičné arbitráže vznikajú porušením bilaterálnych investičných dohôd uzatváraných medzi suverénnymi štátmi na podporu a ochranu investícií, ktoré</w:t>
      </w:r>
      <w:r w:rsidRPr="00BE0E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0E03">
        <w:rPr>
          <w:rFonts w:ascii="Times New Roman" w:hAnsi="Times New Roman"/>
          <w:sz w:val="24"/>
          <w:szCs w:val="24"/>
        </w:rPr>
        <w:t>obsahujú tzv. arbitrážnu doložku, teda súhlas zmluvných strán s predložením prípadného sporu na rozhodnutie pred medzinárodný arbitrážny tribunál. V oboch prípadoch je predmetom sporov náhrada škody za porušenie dohôd o podpore a ochrane investícií, s Eureko B.V. v predpokladanej výške 64</w:t>
      </w:r>
      <w:r>
        <w:rPr>
          <w:rFonts w:ascii="Times New Roman" w:hAnsi="Times New Roman"/>
          <w:sz w:val="24"/>
          <w:szCs w:val="24"/>
        </w:rPr>
        <w:t> </w:t>
      </w:r>
      <w:r w:rsidRPr="00BE0E03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>,0</w:t>
      </w:r>
      <w:r w:rsidRPr="00BE0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tis. </w:t>
      </w:r>
      <w:r w:rsidRPr="00BE0E03">
        <w:rPr>
          <w:rFonts w:ascii="Times New Roman" w:hAnsi="Times New Roman"/>
          <w:sz w:val="24"/>
          <w:szCs w:val="24"/>
        </w:rPr>
        <w:t>eur a s Euram Bank A.G. vo výške 131</w:t>
      </w:r>
      <w:r>
        <w:rPr>
          <w:rFonts w:ascii="Times New Roman" w:hAnsi="Times New Roman"/>
          <w:sz w:val="24"/>
          <w:szCs w:val="24"/>
        </w:rPr>
        <w:t> </w:t>
      </w:r>
      <w:r w:rsidRPr="00BE0E03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,</w:t>
      </w:r>
      <w:r w:rsidRPr="00BE0E03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tis. </w:t>
      </w:r>
      <w:r w:rsidRPr="00BE0E03">
        <w:rPr>
          <w:rFonts w:ascii="Times New Roman" w:hAnsi="Times New Roman"/>
          <w:sz w:val="24"/>
          <w:szCs w:val="24"/>
        </w:rPr>
        <w:t xml:space="preserve">eur.  </w:t>
      </w:r>
    </w:p>
    <w:p w:rsidR="00E721D6" w:rsidRPr="00BE0E03" w:rsidP="00E721D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69D2" w:rsidP="008069D2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0E03">
        <w:rPr>
          <w:rFonts w:ascii="Times New Roman" w:hAnsi="Times New Roman"/>
          <w:sz w:val="24"/>
          <w:szCs w:val="24"/>
        </w:rPr>
        <w:t>S členstvom SR v Európskej banke pre obnovu a rozvoj (EBOR) a Rozvojovej banke rady Európy (RB RE) je spojené plnenie záväzkov vyplývajúcich z účastí SR na kapitáli</w:t>
      </w:r>
      <w:r w:rsidR="00E721D6">
        <w:rPr>
          <w:rFonts w:ascii="Times New Roman" w:hAnsi="Times New Roman"/>
          <w:sz w:val="24"/>
          <w:szCs w:val="24"/>
        </w:rPr>
        <w:t>,</w:t>
      </w:r>
      <w:r w:rsidRPr="00BE0E03">
        <w:rPr>
          <w:rFonts w:ascii="Times New Roman" w:hAnsi="Times New Roman"/>
          <w:sz w:val="24"/>
          <w:szCs w:val="24"/>
        </w:rPr>
        <w:t xml:space="preserve"> </w:t>
      </w:r>
      <w:r w:rsidR="00E721D6">
        <w:rPr>
          <w:rFonts w:ascii="Times New Roman" w:hAnsi="Times New Roman"/>
          <w:sz w:val="24"/>
          <w:szCs w:val="24"/>
        </w:rPr>
        <w:br/>
      </w:r>
      <w:r w:rsidRPr="00BE0E03">
        <w:rPr>
          <w:rFonts w:ascii="Times New Roman" w:hAnsi="Times New Roman"/>
          <w:sz w:val="24"/>
          <w:szCs w:val="24"/>
        </w:rPr>
        <w:t>tzv. kapitál splatný na požiadanie. Záväzok SR z účasti na kapitáli voči EBOR je vo výške 101</w:t>
      </w:r>
      <w:r>
        <w:rPr>
          <w:rFonts w:ascii="Times New Roman" w:hAnsi="Times New Roman"/>
          <w:sz w:val="24"/>
          <w:szCs w:val="24"/>
        </w:rPr>
        <w:t> </w:t>
      </w:r>
      <w:r w:rsidRPr="00BE0E03">
        <w:rPr>
          <w:rFonts w:ascii="Times New Roman" w:hAnsi="Times New Roman"/>
          <w:sz w:val="24"/>
          <w:szCs w:val="24"/>
        </w:rPr>
        <w:t>359</w:t>
      </w:r>
      <w:r>
        <w:rPr>
          <w:rFonts w:ascii="Times New Roman" w:hAnsi="Times New Roman"/>
          <w:sz w:val="24"/>
          <w:szCs w:val="24"/>
        </w:rPr>
        <w:t>,</w:t>
      </w:r>
      <w:r w:rsidRPr="00BE0E03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tis. </w:t>
      </w:r>
      <w:r w:rsidRPr="00BE0E03">
        <w:rPr>
          <w:rFonts w:ascii="Times New Roman" w:hAnsi="Times New Roman"/>
          <w:sz w:val="24"/>
          <w:szCs w:val="24"/>
        </w:rPr>
        <w:t>eur a voči RB RE vo výške 16</w:t>
      </w:r>
      <w:r>
        <w:rPr>
          <w:rFonts w:ascii="Times New Roman" w:hAnsi="Times New Roman"/>
          <w:sz w:val="24"/>
          <w:szCs w:val="24"/>
        </w:rPr>
        <w:t> </w:t>
      </w:r>
      <w:r w:rsidRPr="00BE0E03">
        <w:rPr>
          <w:rFonts w:ascii="Times New Roman" w:hAnsi="Times New Roman"/>
          <w:sz w:val="24"/>
          <w:szCs w:val="24"/>
        </w:rPr>
        <w:t>853</w:t>
      </w:r>
      <w:r>
        <w:rPr>
          <w:rFonts w:ascii="Times New Roman" w:hAnsi="Times New Roman"/>
          <w:sz w:val="24"/>
          <w:szCs w:val="24"/>
        </w:rPr>
        <w:t>,</w:t>
      </w:r>
      <w:r w:rsidRPr="00BE0E03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tis. </w:t>
      </w:r>
      <w:r w:rsidRPr="00BE0E03">
        <w:rPr>
          <w:rFonts w:ascii="Times New Roman" w:hAnsi="Times New Roman"/>
          <w:sz w:val="24"/>
          <w:szCs w:val="24"/>
        </w:rPr>
        <w:t xml:space="preserve">eur.  </w:t>
      </w:r>
    </w:p>
    <w:p w:rsidR="008069D2" w:rsidP="00E721D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9F">
        <w:rPr>
          <w:rFonts w:ascii="Times New Roman" w:hAnsi="Times New Roman"/>
          <w:sz w:val="24"/>
          <w:szCs w:val="24"/>
        </w:rPr>
        <w:t>Slovenský pozemkový fond vedie súdne spory najmä pre nároky na náhradu za pozemky.</w:t>
      </w:r>
    </w:p>
    <w:p w:rsidR="00E721D6" w:rsidRPr="00835A9F" w:rsidP="00E721D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21D6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5A9F" w:rsidR="008069D2">
        <w:rPr>
          <w:rFonts w:ascii="Times New Roman" w:hAnsi="Times New Roman"/>
          <w:sz w:val="24"/>
          <w:szCs w:val="24"/>
        </w:rPr>
        <w:t>Fond národného majetku eviduje najväčší objem (855 335,6 tis. eur) podmienených záväzkov z ručenia za splnenie záväzkov nadobúdateľom privatizovaných podnikov. Ďalej sú to súdne spory voči finančným inštitúciám, súdne spory súvisiace s privatizovaným majetkom (žaloba o náhradu škody, exekučné konanie, náhrada škody z odstúpenia od zmluvy a iné).</w:t>
      </w:r>
    </w:p>
    <w:p w:rsidR="008069D2" w:rsidRPr="00835A9F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5A9F">
        <w:rPr>
          <w:rFonts w:ascii="Times New Roman" w:hAnsi="Times New Roman"/>
          <w:sz w:val="24"/>
          <w:szCs w:val="24"/>
        </w:rPr>
        <w:t xml:space="preserve">      </w:t>
      </w:r>
    </w:p>
    <w:p w:rsidR="008069D2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5A9F">
        <w:rPr>
          <w:rFonts w:ascii="Times New Roman" w:hAnsi="Times New Roman"/>
          <w:sz w:val="24"/>
          <w:szCs w:val="24"/>
        </w:rPr>
        <w:t xml:space="preserve">Ostatné subjekty vykázali podmienené záväzky najmä z hroziacich súdnych sporov spolu za 2 493,6 tis. eur.  </w:t>
      </w:r>
    </w:p>
    <w:p w:rsidR="00E721D6" w:rsidRPr="00835A9F" w:rsidP="00E721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69D2" w:rsidRPr="00835A9F" w:rsidP="00E721D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9F">
        <w:rPr>
          <w:rFonts w:ascii="Times New Roman" w:hAnsi="Times New Roman"/>
          <w:sz w:val="24"/>
          <w:szCs w:val="24"/>
        </w:rPr>
        <w:t>Uvedený prehľad neobsahuje informácie za obce, nakoľko neodovzdávajú Ministerstvu financií SR poznámky ako súčasť individuálnej účtovnej závierky.</w:t>
      </w:r>
    </w:p>
    <w:sectPr w:rsidSect="00880AC1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C1" w:rsidRPr="00880AC1">
    <w:pPr>
      <w:pStyle w:val="Footer"/>
      <w:bidi w:val="0"/>
      <w:jc w:val="center"/>
      <w:rPr>
        <w:rFonts w:ascii="Times New Roman" w:hAnsi="Times New Roman"/>
        <w:sz w:val="24"/>
      </w:rPr>
    </w:pPr>
    <w:r w:rsidRPr="00880AC1">
      <w:rPr>
        <w:rFonts w:ascii="Times New Roman" w:hAnsi="Times New Roman"/>
        <w:sz w:val="24"/>
      </w:rPr>
      <w:fldChar w:fldCharType="begin"/>
    </w:r>
    <w:r w:rsidRPr="00880AC1">
      <w:rPr>
        <w:rFonts w:ascii="Times New Roman" w:hAnsi="Times New Roman"/>
        <w:sz w:val="24"/>
      </w:rPr>
      <w:instrText>PAGE   \* MERGEFORMAT</w:instrText>
    </w:r>
    <w:r w:rsidRPr="00880AC1">
      <w:rPr>
        <w:rFonts w:ascii="Times New Roman" w:hAnsi="Times New Roman"/>
        <w:sz w:val="24"/>
      </w:rPr>
      <w:fldChar w:fldCharType="separate"/>
    </w:r>
    <w:r w:rsidR="002450CB">
      <w:rPr>
        <w:rFonts w:ascii="Times New Roman" w:hAnsi="Times New Roman"/>
        <w:noProof/>
        <w:sz w:val="24"/>
      </w:rPr>
      <w:t>3</w:t>
    </w:r>
    <w:r w:rsidRPr="00880AC1">
      <w:rPr>
        <w:rFonts w:ascii="Times New Roman" w:hAnsi="Times New Roman"/>
        <w:sz w:val="24"/>
      </w:rPr>
      <w:fldChar w:fldCharType="end"/>
    </w:r>
  </w:p>
  <w:p w:rsidR="00880AC1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382" w:rsidP="00391DED">
      <w:pPr>
        <w:bidi w:val="0"/>
        <w:spacing w:after="0" w:line="240" w:lineRule="auto"/>
      </w:pPr>
      <w:r>
        <w:separator/>
      </w:r>
    </w:p>
  </w:footnote>
  <w:footnote w:type="continuationSeparator" w:id="1">
    <w:p w:rsidR="00F75382" w:rsidP="00391DED">
      <w:pPr>
        <w:bidi w:val="0"/>
        <w:spacing w:after="0" w:line="240" w:lineRule="auto"/>
      </w:pPr>
      <w:r>
        <w:continuationSeparator/>
      </w:r>
    </w:p>
  </w:footnote>
  <w:footnote w:id="2">
    <w:p w:rsidP="008069D2">
      <w:pPr>
        <w:pStyle w:val="FootnoteText"/>
        <w:bidi w:val="0"/>
        <w:jc w:val="both"/>
      </w:pPr>
      <w:r w:rsidRPr="00E721D6" w:rsidR="008069D2">
        <w:rPr>
          <w:rStyle w:val="FootnoteReference"/>
          <w:rFonts w:ascii="Times New Roman" w:hAnsi="Times New Roman"/>
          <w:sz w:val="18"/>
        </w:rPr>
        <w:footnoteRef/>
      </w:r>
      <w:r w:rsidRPr="00E721D6" w:rsidR="008069D2">
        <w:rPr>
          <w:rFonts w:ascii="Times New Roman" w:hAnsi="Times New Roman"/>
          <w:sz w:val="18"/>
        </w:rPr>
        <w:t xml:space="preserve"> Zákon č. 431/2002 Z.</w:t>
      </w:r>
      <w:r w:rsidRPr="00E721D6" w:rsidR="00E721D6">
        <w:rPr>
          <w:rFonts w:ascii="Times New Roman" w:hAnsi="Times New Roman"/>
          <w:sz w:val="18"/>
        </w:rPr>
        <w:t xml:space="preserve"> </w:t>
      </w:r>
      <w:r w:rsidRPr="00E721D6" w:rsidR="008069D2">
        <w:rPr>
          <w:rFonts w:ascii="Times New Roman" w:hAnsi="Times New Roman"/>
          <w:sz w:val="18"/>
        </w:rPr>
        <w:t xml:space="preserve">z. o účtovníctve v 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745A"/>
    <w:multiLevelType w:val="hybridMultilevel"/>
    <w:tmpl w:val="C242192E"/>
    <w:lvl w:ilvl="0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5A855740"/>
    <w:multiLevelType w:val="hybridMultilevel"/>
    <w:tmpl w:val="56AC5B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6D8A0709"/>
    <w:multiLevelType w:val="hybridMultilevel"/>
    <w:tmpl w:val="06A690D0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">
    <w:nsid w:val="7F6F17C4"/>
    <w:multiLevelType w:val="hybridMultilevel"/>
    <w:tmpl w:val="A656DF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1E1139"/>
    <w:rsid w:val="000436B6"/>
    <w:rsid w:val="0005625D"/>
    <w:rsid w:val="000575ED"/>
    <w:rsid w:val="001267CD"/>
    <w:rsid w:val="00162C57"/>
    <w:rsid w:val="001E1139"/>
    <w:rsid w:val="002019CC"/>
    <w:rsid w:val="002126E0"/>
    <w:rsid w:val="002450CB"/>
    <w:rsid w:val="002541B8"/>
    <w:rsid w:val="002A5CE9"/>
    <w:rsid w:val="002B086B"/>
    <w:rsid w:val="00323E9F"/>
    <w:rsid w:val="00335690"/>
    <w:rsid w:val="00357403"/>
    <w:rsid w:val="00391DED"/>
    <w:rsid w:val="003C00D0"/>
    <w:rsid w:val="003F5038"/>
    <w:rsid w:val="004733CE"/>
    <w:rsid w:val="00476102"/>
    <w:rsid w:val="004B1C8E"/>
    <w:rsid w:val="004C46FC"/>
    <w:rsid w:val="004D2AFD"/>
    <w:rsid w:val="004F1924"/>
    <w:rsid w:val="0058719F"/>
    <w:rsid w:val="005D62CA"/>
    <w:rsid w:val="00605477"/>
    <w:rsid w:val="00617CAA"/>
    <w:rsid w:val="006409FC"/>
    <w:rsid w:val="006E7710"/>
    <w:rsid w:val="007208EB"/>
    <w:rsid w:val="00753544"/>
    <w:rsid w:val="007A49E8"/>
    <w:rsid w:val="007B36C2"/>
    <w:rsid w:val="008069D2"/>
    <w:rsid w:val="00835A9F"/>
    <w:rsid w:val="008632ED"/>
    <w:rsid w:val="00875880"/>
    <w:rsid w:val="00880AC1"/>
    <w:rsid w:val="00895AEB"/>
    <w:rsid w:val="00896F9C"/>
    <w:rsid w:val="008E33A5"/>
    <w:rsid w:val="009056FB"/>
    <w:rsid w:val="009176E5"/>
    <w:rsid w:val="00925449"/>
    <w:rsid w:val="00933994"/>
    <w:rsid w:val="009C2705"/>
    <w:rsid w:val="009C4F4C"/>
    <w:rsid w:val="009F1944"/>
    <w:rsid w:val="009F7812"/>
    <w:rsid w:val="00A442BA"/>
    <w:rsid w:val="00A8025E"/>
    <w:rsid w:val="00AF0FCD"/>
    <w:rsid w:val="00AF12A2"/>
    <w:rsid w:val="00B32E22"/>
    <w:rsid w:val="00B90B01"/>
    <w:rsid w:val="00BB21CF"/>
    <w:rsid w:val="00BE0E03"/>
    <w:rsid w:val="00BF28DC"/>
    <w:rsid w:val="00C03544"/>
    <w:rsid w:val="00C215F6"/>
    <w:rsid w:val="00CD5773"/>
    <w:rsid w:val="00D3362A"/>
    <w:rsid w:val="00D8522D"/>
    <w:rsid w:val="00DC4A1A"/>
    <w:rsid w:val="00E65429"/>
    <w:rsid w:val="00E721D6"/>
    <w:rsid w:val="00E72FC7"/>
    <w:rsid w:val="00E851EC"/>
    <w:rsid w:val="00EA183F"/>
    <w:rsid w:val="00EE2D15"/>
    <w:rsid w:val="00EE62F0"/>
    <w:rsid w:val="00F22E30"/>
    <w:rsid w:val="00F45E63"/>
    <w:rsid w:val="00F73493"/>
    <w:rsid w:val="00F75382"/>
    <w:rsid w:val="00F8162A"/>
    <w:rsid w:val="00FB7C56"/>
    <w:rsid w:val="00FC473D"/>
    <w:rsid w:val="00FF42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E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91DED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91DED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1DED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F781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F781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F7812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F781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F7812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781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7812"/>
    <w:rPr>
      <w:rFonts w:ascii="Tahoma" w:hAnsi="Tahoma" w:cs="Times New Roman"/>
      <w:sz w:val="16"/>
      <w:rtl w:val="0"/>
      <w:cs w:val="0"/>
      <w:lang w:val="x-none" w:eastAsia="en-US"/>
    </w:rPr>
  </w:style>
  <w:style w:type="paragraph" w:customStyle="1" w:styleId="Zarkazkladnhotextu1">
    <w:name w:val="Zarážka základného textu1"/>
    <w:basedOn w:val="Normal"/>
    <w:link w:val="BodyTextIndentChar"/>
    <w:rsid w:val="00B32E22"/>
    <w:pPr>
      <w:spacing w:after="120" w:line="240" w:lineRule="auto"/>
      <w:ind w:left="283"/>
      <w:jc w:val="left"/>
    </w:pPr>
    <w:rPr>
      <w:rFonts w:ascii="Courier" w:hAnsi="Courier" w:cs="Courier"/>
      <w:sz w:val="24"/>
      <w:szCs w:val="24"/>
      <w:lang w:eastAsia="cs-CZ"/>
    </w:rPr>
  </w:style>
  <w:style w:type="character" w:customStyle="1" w:styleId="BodyTextIndentChar">
    <w:name w:val="Body Text Indent Char"/>
    <w:link w:val="Zarkazkladnhotextu1"/>
    <w:locked/>
    <w:rsid w:val="00B32E22"/>
    <w:rPr>
      <w:rFonts w:ascii="Courier" w:hAnsi="Courier" w:cs="Courier"/>
      <w:sz w:val="24"/>
      <w:lang w:val="x-none" w:eastAsia="cs-CZ"/>
    </w:rPr>
  </w:style>
  <w:style w:type="paragraph" w:styleId="Header">
    <w:name w:val="header"/>
    <w:basedOn w:val="Normal"/>
    <w:link w:val="HlavikaChar"/>
    <w:uiPriority w:val="99"/>
    <w:unhideWhenUsed/>
    <w:rsid w:val="00880AC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80AC1"/>
    <w:rPr>
      <w:rFonts w:cs="Times New Roman"/>
      <w:sz w:val="36"/>
      <w:szCs w:val="36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880AC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80AC1"/>
    <w:rPr>
      <w:rFonts w:cs="Times New Roman"/>
      <w:sz w:val="36"/>
      <w:szCs w:val="3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5C37-35FA-4FBE-899E-D6E0EA2A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3</Pages>
  <Words>598</Words>
  <Characters>3410</Characters>
  <Application>Microsoft Office Word</Application>
  <DocSecurity>0</DocSecurity>
  <Lines>0</Lines>
  <Paragraphs>0</Paragraphs>
  <ScaleCrop>false</ScaleCrop>
  <Company>mfsr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pivanek</dc:creator>
  <cp:lastModifiedBy>mmichlo</cp:lastModifiedBy>
  <cp:revision>14</cp:revision>
  <cp:lastPrinted>2012-08-08T14:12:00Z</cp:lastPrinted>
  <dcterms:created xsi:type="dcterms:W3CDTF">2012-08-06T10:02:00Z</dcterms:created>
  <dcterms:modified xsi:type="dcterms:W3CDTF">2012-08-14T17:15:00Z</dcterms:modified>
</cp:coreProperties>
</file>