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C34355" w:rsidP="003F758D">
      <w:pPr>
        <w:jc w:val="both"/>
        <w:rPr>
          <w:rFonts w:ascii="Arial" w:hAnsi="Arial" w:cs="Arial"/>
          <w:i/>
        </w:rPr>
      </w:pPr>
    </w:p>
    <w:p w:rsidR="00C34355" w:rsidP="003F758D">
      <w:pPr>
        <w:jc w:val="both"/>
        <w:rPr>
          <w:rFonts w:ascii="Arial" w:hAnsi="Arial" w:cs="Arial"/>
          <w:i/>
        </w:rPr>
      </w:pP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</w:t>
      </w:r>
      <w:r w:rsidRPr="00F046BA">
        <w:rPr>
          <w:rFonts w:ascii="Arial" w:hAnsi="Arial" w:cs="Arial"/>
        </w:rPr>
        <w:t xml:space="preserve">              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10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</w:t>
      </w:r>
      <w:r w:rsidRPr="00F046BA" w:rsidR="00EA5DC2">
        <w:rPr>
          <w:rFonts w:ascii="Arial" w:hAnsi="Arial" w:cs="Arial"/>
          <w:color w:val="auto"/>
          <w:lang w:val="sk-SK"/>
        </w:rPr>
        <w:t xml:space="preserve">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E26305">
        <w:rPr>
          <w:rFonts w:ascii="Arial" w:hAnsi="Arial" w:cs="Arial"/>
          <w:color w:val="auto"/>
          <w:lang w:val="sk-SK"/>
        </w:rPr>
        <w:t>1674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/2012 - VHZ </w:t>
      </w:r>
    </w:p>
    <w:p w:rsidR="00C34355" w:rsidP="003F758D">
      <w:pPr>
        <w:pStyle w:val="BodyTextIndent"/>
        <w:rPr>
          <w:rFonts w:ascii="Arial" w:hAnsi="Arial" w:cs="Arial"/>
          <w:iCs/>
          <w:color w:val="auto"/>
          <w:lang w:val="sk-SK"/>
        </w:rPr>
      </w:pPr>
    </w:p>
    <w:p w:rsidR="00C34355" w:rsidP="003F758D">
      <w:pPr>
        <w:pStyle w:val="BodyTextIndent"/>
        <w:rPr>
          <w:rFonts w:ascii="Arial" w:hAnsi="Arial" w:cs="Arial"/>
          <w:iCs/>
          <w:color w:val="auto"/>
          <w:lang w:val="sk-SK"/>
        </w:rPr>
      </w:pPr>
    </w:p>
    <w:p w:rsidR="00EA5DC2" w:rsidRPr="00F046BA" w:rsidP="003F758D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</w:t>
      </w: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  <w:r w:rsidR="007E7CDC">
        <w:rPr>
          <w:rFonts w:ascii="Arial" w:hAnsi="Arial" w:cs="Arial"/>
          <w:b/>
          <w:sz w:val="32"/>
          <w:szCs w:val="28"/>
        </w:rPr>
        <w:t>8</w:t>
      </w:r>
      <w:r w:rsidR="005061AB">
        <w:rPr>
          <w:rFonts w:ascii="Arial" w:hAnsi="Arial" w:cs="Arial"/>
          <w:b/>
          <w:sz w:val="32"/>
          <w:szCs w:val="28"/>
        </w:rPr>
        <w:t>0</w:t>
      </w:r>
    </w:p>
    <w:p w:rsidR="00EA5DC2" w:rsidRPr="00F046BA" w:rsidP="003F758D">
      <w:pPr>
        <w:pStyle w:val="Heading2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  9</w:t>
      </w:r>
      <w:r w:rsidRPr="00F046BA" w:rsidR="00EA5DC2">
        <w:rPr>
          <w:rFonts w:ascii="Arial" w:hAnsi="Arial" w:cs="Arial"/>
        </w:rPr>
        <w:t xml:space="preserve">. </w:t>
      </w:r>
      <w:r w:rsidR="00444C9D">
        <w:rPr>
          <w:rFonts w:ascii="Arial" w:hAnsi="Arial" w:cs="Arial"/>
        </w:rPr>
        <w:t xml:space="preserve">októbra </w:t>
      </w:r>
      <w:r w:rsidRPr="00F046BA" w:rsidR="00EA5DC2">
        <w:rPr>
          <w:rFonts w:ascii="Arial" w:hAnsi="Arial" w:cs="Arial"/>
        </w:rPr>
        <w:t>2012</w:t>
      </w:r>
    </w:p>
    <w:p w:rsidR="00C34355" w:rsidRPr="00F046BA" w:rsidP="00C34355">
      <w:pPr>
        <w:jc w:val="center"/>
        <w:rPr>
          <w:rFonts w:ascii="Arial" w:hAnsi="Arial" w:cs="Arial"/>
        </w:rPr>
      </w:pPr>
    </w:p>
    <w:p w:rsidR="00E26305" w:rsidP="00E26305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6BA" w:rsidR="005242C8">
        <w:rPr>
          <w:rFonts w:ascii="Arial" w:hAnsi="Arial" w:cs="Arial"/>
        </w:rPr>
        <w:t>k</w:t>
      </w:r>
      <w:r w:rsidRPr="00F046BA" w:rsidR="00F046BA">
        <w:rPr>
          <w:rFonts w:ascii="Arial" w:hAnsi="Arial" w:cs="Arial"/>
        </w:rPr>
        <w:t> </w:t>
      </w:r>
      <w:r w:rsidRPr="003446CA" w:rsidR="003446CA">
        <w:rPr>
          <w:rFonts w:ascii="Arial" w:hAnsi="Arial" w:cs="Arial"/>
        </w:rPr>
        <w:t xml:space="preserve">Návrhu </w:t>
      </w:r>
      <w:r w:rsidRPr="00E26305">
        <w:rPr>
          <w:rFonts w:ascii="Arial" w:hAnsi="Arial" w:cs="Arial"/>
        </w:rPr>
        <w:t>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Pr="000A7687">
        <w:rPr>
          <w:rFonts w:ascii="Arial" w:hAnsi="Arial" w:cs="Arial"/>
        </w:rPr>
        <w:t xml:space="preserve"> (tlač</w:t>
      </w:r>
      <w:r w:rsidRPr="000A7687">
        <w:rPr>
          <w:rFonts w:ascii="Arial" w:hAnsi="Arial" w:cs="Arial"/>
          <w:b/>
        </w:rPr>
        <w:t xml:space="preserve"> 201)</w:t>
      </w:r>
      <w:r>
        <w:rPr>
          <w:rFonts w:ascii="Arial" w:hAnsi="Arial" w:cs="Arial"/>
          <w:b/>
        </w:rPr>
        <w:t>;</w:t>
      </w:r>
    </w:p>
    <w:p w:rsidR="00566A52" w:rsidRPr="00566A52" w:rsidP="003F758D">
      <w:pPr>
        <w:pStyle w:val="BodyTextIndent"/>
        <w:ind w:firstLine="360"/>
        <w:rPr>
          <w:rFonts w:ascii="Arial" w:hAnsi="Arial" w:cs="Arial"/>
          <w:bCs/>
          <w:color w:val="auto"/>
          <w:lang w:val="sk-SK"/>
        </w:rPr>
      </w:pP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>Výb</w:t>
      </w:r>
      <w:r w:rsidRPr="00F046BA">
        <w:rPr>
          <w:rFonts w:ascii="Arial" w:hAnsi="Arial" w:cs="Arial"/>
          <w:b/>
          <w:bCs/>
          <w:color w:val="auto"/>
          <w:lang w:val="sk-SK"/>
        </w:rPr>
        <w:t xml:space="preserve">or Národnej rady Slovenskej republiky </w:t>
      </w:r>
    </w:p>
    <w:p w:rsidR="00C34355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5242C8" w:rsidRPr="00F046BA" w:rsidP="003F758D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 xml:space="preserve"> </w:t>
      </w:r>
    </w:p>
    <w:p w:rsidR="005242C8" w:rsidRPr="00F046BA" w:rsidP="00B76013">
      <w:pPr>
        <w:pStyle w:val="Heading3"/>
        <w:numPr>
          <w:ilvl w:val="0"/>
          <w:numId w:val="6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s ú h l a s</w:t>
      </w:r>
      <w:r w:rsidRPr="00F046BA" w:rsidR="00154657">
        <w:rPr>
          <w:rFonts w:ascii="Arial" w:hAnsi="Arial" w:cs="Arial"/>
          <w:color w:val="auto"/>
          <w:lang w:val="sk-SK"/>
        </w:rPr>
        <w:t> </w:t>
      </w:r>
      <w:r w:rsidRPr="00F046BA">
        <w:rPr>
          <w:rFonts w:ascii="Arial" w:hAnsi="Arial" w:cs="Arial"/>
          <w:color w:val="auto"/>
          <w:lang w:val="sk-SK"/>
        </w:rPr>
        <w:t>í</w:t>
      </w:r>
    </w:p>
    <w:p w:rsidR="00E26305" w:rsidRPr="00E26305" w:rsidP="00E26305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6BA" w:rsidR="005242C8">
        <w:rPr>
          <w:rFonts w:ascii="Arial" w:hAnsi="Arial" w:cs="Arial"/>
        </w:rPr>
        <w:t>s</w:t>
      </w:r>
      <w:r w:rsidR="00F046BA">
        <w:rPr>
          <w:rFonts w:ascii="Arial" w:hAnsi="Arial" w:cs="Arial"/>
        </w:rPr>
        <w:t xml:space="preserve"> </w:t>
      </w:r>
      <w:r w:rsidRPr="003446CA" w:rsidR="003446CA">
        <w:rPr>
          <w:rFonts w:ascii="Arial" w:hAnsi="Arial" w:cs="Arial"/>
        </w:rPr>
        <w:t xml:space="preserve">Návrhom </w:t>
      </w:r>
      <w:r w:rsidRPr="00E26305">
        <w:rPr>
          <w:rFonts w:ascii="Arial" w:hAnsi="Arial" w:cs="Arial"/>
        </w:rPr>
        <w:t xml:space="preserve">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č. 18/1996 Z. z. o cenách v znení neskorších predpisov (tlač </w:t>
      </w:r>
      <w:r w:rsidRPr="00E26305">
        <w:rPr>
          <w:rFonts w:ascii="Arial" w:hAnsi="Arial" w:cs="Arial"/>
          <w:b/>
        </w:rPr>
        <w:t>201</w:t>
      </w:r>
      <w:r w:rsidRPr="00E26305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D86D38" w:rsidRPr="00D86D38" w:rsidP="00D86D38">
      <w:pPr>
        <w:pStyle w:val="BodyTextIndent2"/>
        <w:ind w:firstLine="720"/>
        <w:rPr>
          <w:rFonts w:ascii="Arial" w:hAnsi="Arial" w:cs="Arial"/>
          <w:color w:val="auto"/>
        </w:rPr>
      </w:pPr>
    </w:p>
    <w:p w:rsidR="005242C8" w:rsidRPr="00F046BA" w:rsidP="00B76013">
      <w:pPr>
        <w:pStyle w:val="Heading4"/>
        <w:numPr>
          <w:ilvl w:val="0"/>
          <w:numId w:val="5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RPr="00F046BA" w:rsidP="003F758D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5242C8" w:rsidRPr="00F046BA" w:rsidP="00E26305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E26305">
        <w:rPr>
          <w:rFonts w:ascii="Arial" w:hAnsi="Arial" w:cs="Arial"/>
        </w:rPr>
        <w:tab/>
      </w:r>
      <w:r w:rsidRPr="00F046BA">
        <w:rPr>
          <w:rFonts w:ascii="Arial" w:hAnsi="Arial" w:cs="Arial"/>
        </w:rPr>
        <w:t xml:space="preserve"> </w:t>
      </w:r>
      <w:r w:rsidRPr="003446CA" w:rsidR="003446CA">
        <w:rPr>
          <w:rFonts w:ascii="Arial" w:hAnsi="Arial" w:cs="Arial"/>
        </w:rPr>
        <w:t xml:space="preserve">Návrh </w:t>
      </w:r>
      <w:r w:rsidRPr="00E26305" w:rsidR="00E26305">
        <w:rPr>
          <w:rFonts w:ascii="Arial" w:hAnsi="Arial" w:cs="Arial"/>
        </w:rPr>
        <w:t>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č. 18/1996 Z. z. o cenách v znení ne</w:t>
      </w:r>
      <w:r w:rsidRPr="00E26305" w:rsidR="00E26305">
        <w:rPr>
          <w:rFonts w:ascii="Arial" w:hAnsi="Arial" w:cs="Arial"/>
        </w:rPr>
        <w:t>skorších predpisov</w:t>
      </w:r>
      <w:r w:rsidRPr="000A7687" w:rsidR="00E26305">
        <w:rPr>
          <w:rFonts w:ascii="Arial" w:hAnsi="Arial" w:cs="Arial"/>
        </w:rPr>
        <w:t xml:space="preserve"> (tlač</w:t>
      </w:r>
      <w:r w:rsidRPr="000A7687" w:rsidR="00E26305">
        <w:rPr>
          <w:rFonts w:ascii="Arial" w:hAnsi="Arial" w:cs="Arial"/>
          <w:b/>
        </w:rPr>
        <w:t xml:space="preserve"> 201)</w:t>
      </w:r>
      <w:r w:rsidR="00E26305">
        <w:rPr>
          <w:rFonts w:ascii="Arial" w:hAnsi="Arial" w:cs="Arial"/>
          <w:b/>
        </w:rPr>
        <w:t xml:space="preserve"> </w:t>
      </w:r>
      <w:r w:rsidRPr="00F046BA">
        <w:rPr>
          <w:rFonts w:ascii="Arial" w:hAnsi="Arial" w:cs="Arial"/>
        </w:rPr>
        <w:t>s</w:t>
      </w:r>
      <w:r w:rsidRPr="00F046BA">
        <w:rPr>
          <w:rFonts w:ascii="Arial" w:hAnsi="Arial" w:cs="Arial"/>
          <w:bCs/>
        </w:rPr>
        <w:t xml:space="preserve">chváliť s pozmeňujúcimi a doplňujúcimi návrhmi; </w:t>
      </w:r>
    </w:p>
    <w:p w:rsidR="005242C8" w:rsidP="003F758D">
      <w:pPr>
        <w:ind w:firstLine="360"/>
        <w:jc w:val="both"/>
        <w:rPr>
          <w:rFonts w:ascii="Arial" w:hAnsi="Arial" w:cs="Arial"/>
        </w:rPr>
      </w:pPr>
    </w:p>
    <w:p w:rsidR="00C34355" w:rsidRPr="00F046BA" w:rsidP="003F758D">
      <w:pPr>
        <w:ind w:firstLine="36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4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RPr="00F046BA" w:rsidP="003F7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7E7CDC">
        <w:rPr>
          <w:rFonts w:ascii="Arial" w:hAnsi="Arial" w:cs="Arial"/>
        </w:rPr>
        <w:t>dňa 9</w:t>
      </w:r>
      <w:r w:rsidRPr="00F046BA" w:rsidR="00C62C12">
        <w:rPr>
          <w:rFonts w:ascii="Arial" w:hAnsi="Arial" w:cs="Arial"/>
        </w:rPr>
        <w:t>.</w:t>
      </w:r>
      <w:r w:rsidRPr="00F046BA">
        <w:rPr>
          <w:rFonts w:ascii="Arial" w:hAnsi="Arial" w:cs="Arial"/>
        </w:rPr>
        <w:t xml:space="preserve"> </w:t>
      </w:r>
      <w:r w:rsidR="007E7CDC">
        <w:rPr>
          <w:rFonts w:ascii="Arial" w:hAnsi="Arial" w:cs="Arial"/>
        </w:rPr>
        <w:t xml:space="preserve">októbra </w:t>
      </w:r>
      <w:r w:rsidRPr="00F046BA" w:rsidR="004B21BB">
        <w:rPr>
          <w:rFonts w:ascii="Arial" w:hAnsi="Arial" w:cs="Arial"/>
        </w:rPr>
        <w:t xml:space="preserve"> 201</w:t>
      </w:r>
      <w:r w:rsidRPr="00F046BA" w:rsidR="00EA5DC2">
        <w:rPr>
          <w:rFonts w:ascii="Arial" w:hAnsi="Arial" w:cs="Arial"/>
        </w:rPr>
        <w:t>2</w:t>
      </w:r>
      <w:r w:rsidRPr="00F046BA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F046BA" w:rsidP="003F758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>spoločného sp</w:t>
      </w:r>
      <w:r w:rsidRPr="00F046BA">
        <w:rPr>
          <w:rFonts w:ascii="Arial" w:hAnsi="Arial" w:cs="Arial"/>
          <w:bCs/>
        </w:rPr>
        <w:t>ravodajcu výborov</w:t>
      </w:r>
      <w:r w:rsidR="00566A52">
        <w:rPr>
          <w:rFonts w:ascii="Arial" w:hAnsi="Arial" w:cs="Arial"/>
          <w:bCs/>
        </w:rPr>
        <w:t xml:space="preserve"> </w:t>
      </w:r>
      <w:r w:rsidR="00D86D38">
        <w:rPr>
          <w:rFonts w:ascii="Arial" w:hAnsi="Arial" w:cs="Arial"/>
          <w:bCs/>
        </w:rPr>
        <w:t xml:space="preserve"> </w:t>
      </w:r>
      <w:r w:rsidRPr="00F046BA">
        <w:rPr>
          <w:rFonts w:ascii="Arial" w:hAnsi="Arial" w:cs="Arial"/>
          <w:bCs/>
        </w:rPr>
        <w:t xml:space="preserve"> </w:t>
      </w:r>
      <w:r w:rsidR="00566A52">
        <w:rPr>
          <w:rFonts w:ascii="Arial" w:hAnsi="Arial" w:cs="Arial"/>
          <w:bCs/>
        </w:rPr>
        <w:t>J</w:t>
      </w:r>
      <w:r w:rsidR="00415004">
        <w:rPr>
          <w:rFonts w:ascii="Arial" w:hAnsi="Arial" w:cs="Arial"/>
          <w:bCs/>
        </w:rPr>
        <w:t xml:space="preserve">. </w:t>
      </w:r>
      <w:r w:rsidR="00E26305">
        <w:rPr>
          <w:rFonts w:ascii="Arial" w:hAnsi="Arial" w:cs="Arial"/>
          <w:b/>
          <w:bCs/>
        </w:rPr>
        <w:t xml:space="preserve">Holevu </w:t>
      </w:r>
      <w:r w:rsidRPr="00F046BA">
        <w:rPr>
          <w:rFonts w:ascii="Arial" w:hAnsi="Arial" w:cs="Arial"/>
          <w:bCs/>
        </w:rPr>
        <w:t>(</w:t>
      </w:r>
      <w:r w:rsidR="00E26305">
        <w:rPr>
          <w:rFonts w:ascii="Arial" w:hAnsi="Arial" w:cs="Arial"/>
          <w:bCs/>
        </w:rPr>
        <w:t>L</w:t>
      </w:r>
      <w:r w:rsidRPr="00E26305" w:rsidR="00415004">
        <w:rPr>
          <w:rFonts w:ascii="Arial" w:hAnsi="Arial" w:cs="Arial"/>
          <w:bCs/>
          <w:i/>
        </w:rPr>
        <w:t>.</w:t>
      </w:r>
      <w:r w:rsidR="00415004">
        <w:rPr>
          <w:rFonts w:ascii="Arial" w:hAnsi="Arial" w:cs="Arial"/>
          <w:bCs/>
        </w:rPr>
        <w:t xml:space="preserve"> </w:t>
      </w:r>
      <w:r w:rsidR="00E26305">
        <w:rPr>
          <w:rFonts w:ascii="Arial" w:hAnsi="Arial" w:cs="Arial"/>
          <w:b/>
          <w:bCs/>
        </w:rPr>
        <w:t>Grečkovú</w:t>
      </w:r>
      <w:r w:rsidRPr="00F046BA" w:rsidR="00EA5DC2">
        <w:rPr>
          <w:rFonts w:ascii="Arial" w:hAnsi="Arial" w:cs="Arial"/>
          <w:bCs/>
        </w:rPr>
        <w:t xml:space="preserve">/ </w:t>
      </w:r>
      <w:r w:rsidR="00E26305">
        <w:rPr>
          <w:rFonts w:ascii="Arial" w:hAnsi="Arial" w:cs="Arial"/>
          <w:bCs/>
        </w:rPr>
        <w:t>J</w:t>
      </w:r>
      <w:r w:rsidR="00D86D38">
        <w:rPr>
          <w:rFonts w:ascii="Arial" w:hAnsi="Arial" w:cs="Arial"/>
          <w:bCs/>
        </w:rPr>
        <w:t>.</w:t>
      </w:r>
      <w:r w:rsidR="003446CA">
        <w:rPr>
          <w:rFonts w:ascii="Arial" w:hAnsi="Arial" w:cs="Arial"/>
          <w:bCs/>
        </w:rPr>
        <w:t xml:space="preserve"> </w:t>
      </w:r>
      <w:r w:rsidR="00E26305">
        <w:rPr>
          <w:rFonts w:ascii="Arial" w:hAnsi="Arial" w:cs="Arial"/>
          <w:b/>
          <w:bCs/>
        </w:rPr>
        <w:t>Hudackého</w:t>
      </w:r>
      <w:r w:rsidRPr="00F046BA">
        <w:rPr>
          <w:rFonts w:ascii="Arial" w:hAnsi="Arial" w:cs="Arial"/>
          <w:bCs/>
        </w:rPr>
        <w:t xml:space="preserve">), aby v súlade s § 80 ods. 2 zákona Národnej rady Slovenskej republiky č. 350/1996 Z. z. o rokovacom poriadku Národnej rady Slovenskej republiky v znení neskorších  predpisov  informoval  o výsledku </w:t>
      </w:r>
      <w:r w:rsidRPr="00F046BA">
        <w:rPr>
          <w:rFonts w:ascii="Arial" w:hAnsi="Arial" w:cs="Arial"/>
          <w:bCs/>
        </w:rPr>
        <w:t>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P="003F758D">
      <w:pPr>
        <w:jc w:val="both"/>
        <w:rPr>
          <w:rFonts w:ascii="Arial" w:hAnsi="Arial" w:cs="Arial"/>
          <w:bCs/>
        </w:rPr>
      </w:pPr>
    </w:p>
    <w:p w:rsidR="00911B3A" w:rsidP="003F758D">
      <w:pPr>
        <w:jc w:val="both"/>
        <w:rPr>
          <w:rFonts w:ascii="Arial" w:hAnsi="Arial" w:cs="Arial"/>
          <w:bCs/>
        </w:rPr>
      </w:pPr>
    </w:p>
    <w:p w:rsidR="00911B3A" w:rsidRPr="00F046BA" w:rsidP="003F758D">
      <w:pPr>
        <w:jc w:val="both"/>
        <w:rPr>
          <w:rFonts w:ascii="Arial" w:hAnsi="Arial" w:cs="Arial"/>
          <w:bCs/>
        </w:rPr>
      </w:pPr>
    </w:p>
    <w:p w:rsidR="0085008B" w:rsidRPr="00F046BA" w:rsidP="003F758D">
      <w:pPr>
        <w:jc w:val="both"/>
        <w:rPr>
          <w:rFonts w:ascii="Arial" w:hAnsi="Arial" w:cs="Arial"/>
        </w:rPr>
      </w:pPr>
      <w:r w:rsidRPr="00F046BA" w:rsidR="005242C8">
        <w:rPr>
          <w:rFonts w:ascii="Arial" w:hAnsi="Arial" w:cs="Arial"/>
        </w:rPr>
        <w:t xml:space="preserve">                                                  </w:t>
      </w:r>
    </w:p>
    <w:p w:rsidR="00EA5DC2" w:rsidRPr="00F046BA" w:rsidP="003F758D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</w:t>
      </w:r>
      <w:r w:rsidRPr="00F046BA">
        <w:rPr>
          <w:rFonts w:ascii="Arial" w:hAnsi="Arial" w:cs="Arial"/>
        </w:rPr>
        <w:t xml:space="preserve">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EA5DC2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911B3A" w:rsidP="003F758D">
      <w:pPr>
        <w:jc w:val="both"/>
        <w:rPr>
          <w:rFonts w:ascii="Arial" w:hAnsi="Arial" w:cs="Arial"/>
        </w:rPr>
      </w:pPr>
    </w:p>
    <w:p w:rsidR="00911B3A" w:rsidP="003F758D">
      <w:pPr>
        <w:jc w:val="both"/>
        <w:rPr>
          <w:rFonts w:ascii="Arial" w:hAnsi="Arial" w:cs="Arial"/>
        </w:rPr>
      </w:pPr>
    </w:p>
    <w:p w:rsidR="00911B3A" w:rsidRPr="00F046BA" w:rsidP="003F758D">
      <w:pPr>
        <w:jc w:val="both"/>
        <w:rPr>
          <w:rFonts w:ascii="Arial" w:hAnsi="Arial" w:cs="Arial"/>
        </w:rPr>
      </w:pPr>
    </w:p>
    <w:p w:rsidR="00EA5DC2" w:rsidRPr="00F046BA" w:rsidP="00911B3A">
      <w:pPr>
        <w:jc w:val="both"/>
        <w:rPr>
          <w:rFonts w:ascii="Arial" w:hAnsi="Arial" w:cs="Arial"/>
        </w:rPr>
      </w:pPr>
      <w:r w:rsidR="00C34355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EA5DC2" w:rsidRPr="00F046BA" w:rsidP="003F758D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</w:rPr>
        <w:t xml:space="preserve">Alojz  </w:t>
      </w:r>
      <w:r w:rsidRPr="00F046BA">
        <w:rPr>
          <w:rFonts w:ascii="Arial" w:hAnsi="Arial" w:cs="Arial"/>
          <w:b/>
          <w:bCs/>
        </w:rPr>
        <w:t>P ř i d a l</w:t>
      </w:r>
    </w:p>
    <w:p w:rsidR="00EA5DC2" w:rsidP="003F758D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  <w:bCs/>
        </w:rPr>
        <w:t>Mich</w:t>
      </w:r>
      <w:r w:rsidRPr="00F046BA">
        <w:rPr>
          <w:rFonts w:ascii="Arial" w:hAnsi="Arial" w:cs="Arial"/>
          <w:bCs/>
        </w:rPr>
        <w:t>al</w:t>
      </w:r>
      <w:r w:rsidRPr="00F046BA">
        <w:rPr>
          <w:rFonts w:ascii="Arial" w:hAnsi="Arial" w:cs="Arial"/>
          <w:b/>
          <w:bCs/>
        </w:rPr>
        <w:t xml:space="preserve">  B a g a č k a  </w:t>
      </w: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911B3A" w:rsidP="003F758D">
      <w:pPr>
        <w:jc w:val="both"/>
        <w:rPr>
          <w:rFonts w:ascii="Arial" w:hAnsi="Arial" w:cs="Arial"/>
          <w:b/>
          <w:bCs/>
        </w:rPr>
      </w:pPr>
    </w:p>
    <w:p w:rsidR="00030D6F" w:rsidRPr="00F046BA" w:rsidP="00030D6F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030D6F" w:rsidRPr="00F046BA" w:rsidP="00030D6F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030D6F" w:rsidRPr="00F046BA" w:rsidP="00030D6F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030D6F" w:rsidRPr="00F046BA" w:rsidP="00030D6F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10</w:t>
      </w:r>
      <w:r w:rsidRPr="00F046BA">
        <w:rPr>
          <w:rFonts w:ascii="Arial" w:hAnsi="Arial" w:cs="Arial"/>
        </w:rPr>
        <w:t>. s</w:t>
      </w:r>
      <w:r w:rsidRPr="00F046BA">
        <w:rPr>
          <w:rFonts w:ascii="Arial" w:hAnsi="Arial" w:cs="Arial"/>
        </w:rPr>
        <w:t>chôdza výboru</w:t>
      </w:r>
    </w:p>
    <w:p w:rsidR="00030D6F" w:rsidRPr="00F046BA" w:rsidP="00030D6F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>
        <w:rPr>
          <w:rFonts w:ascii="Arial" w:hAnsi="Arial" w:cs="Arial"/>
          <w:bCs/>
        </w:rPr>
        <w:t>80</w:t>
      </w:r>
    </w:p>
    <w:p w:rsidR="00030D6F" w:rsidRPr="00F046BA" w:rsidP="00030D6F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030D6F" w:rsidRPr="00F046BA" w:rsidP="00030D6F">
      <w:pPr>
        <w:jc w:val="center"/>
        <w:rPr>
          <w:rFonts w:ascii="Arial" w:hAnsi="Arial" w:cs="Arial"/>
          <w:b/>
          <w:sz w:val="32"/>
          <w:szCs w:val="28"/>
        </w:rPr>
      </w:pPr>
    </w:p>
    <w:p w:rsidR="00030D6F" w:rsidRPr="00F046BA" w:rsidP="00030D6F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030D6F" w:rsidRPr="00F046BA" w:rsidP="00030D6F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>
        <w:rPr>
          <w:rFonts w:ascii="Arial" w:hAnsi="Arial" w:cs="Arial"/>
        </w:rPr>
        <w:t xml:space="preserve">k  </w:t>
      </w:r>
      <w:r w:rsidRPr="00986194">
        <w:rPr>
          <w:rFonts w:ascii="Arial" w:hAnsi="Arial" w:cs="Arial"/>
        </w:rPr>
        <w:t>Návrhu poslanca Národnej rady Slovenskej republiky Maroša Kondróta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Pr="000A7687">
        <w:rPr>
          <w:rFonts w:ascii="Arial" w:hAnsi="Arial" w:cs="Arial"/>
        </w:rPr>
        <w:t xml:space="preserve"> (tlač</w:t>
      </w:r>
      <w:r w:rsidRPr="000A7687">
        <w:rPr>
          <w:rFonts w:ascii="Arial" w:hAnsi="Arial" w:cs="Arial"/>
          <w:b/>
        </w:rPr>
        <w:t xml:space="preserve"> 201)</w:t>
      </w:r>
    </w:p>
    <w:p w:rsidR="00030D6F" w:rsidRPr="00FC5F54" w:rsidP="00030D6F">
      <w:pPr>
        <w:jc w:val="both"/>
        <w:rPr>
          <w:rFonts w:ascii="Arial" w:hAnsi="Arial" w:cs="Arial"/>
        </w:rPr>
      </w:pPr>
    </w:p>
    <w:p w:rsidR="00030D6F" w:rsidP="00030D6F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030D6F">
        <w:rPr>
          <w:rFonts w:ascii="Arial" w:hAnsi="Arial" w:cs="Arial"/>
          <w:u w:val="single"/>
        </w:rPr>
        <w:t>V čl. I sa vklad</w:t>
      </w:r>
      <w:r w:rsidRPr="00030D6F">
        <w:rPr>
          <w:rFonts w:ascii="Arial" w:hAnsi="Arial" w:cs="Arial"/>
          <w:u w:val="single"/>
        </w:rPr>
        <w:t>á nový 1. bod, ktorý znie:</w:t>
      </w:r>
    </w:p>
    <w:p w:rsidR="00030D6F" w:rsidRPr="00030D6F" w:rsidP="00030D6F">
      <w:pPr>
        <w:ind w:left="720"/>
        <w:jc w:val="both"/>
        <w:rPr>
          <w:rFonts w:ascii="Arial" w:hAnsi="Arial" w:cs="Arial"/>
        </w:rPr>
      </w:pPr>
      <w:r w:rsidRPr="00030D6F">
        <w:rPr>
          <w:rFonts w:ascii="Arial" w:hAnsi="Arial" w:cs="Arial"/>
        </w:rPr>
        <w:t>„1. V § 2 ods. 1 písm. a) sa vypúšťajú slová „s obcou“.“.</w:t>
      </w:r>
    </w:p>
    <w:p w:rsidR="00030D6F" w:rsidP="00030D6F">
      <w:pPr>
        <w:ind w:left="720"/>
        <w:jc w:val="both"/>
        <w:rPr>
          <w:rFonts w:ascii="Arial" w:hAnsi="Arial" w:cs="Arial"/>
        </w:rPr>
      </w:pPr>
    </w:p>
    <w:p w:rsidR="00030D6F" w:rsidP="00030D6F">
      <w:pPr>
        <w:ind w:left="720"/>
        <w:jc w:val="both"/>
        <w:rPr>
          <w:rFonts w:ascii="Arial" w:hAnsi="Arial" w:cs="Arial"/>
        </w:rPr>
      </w:pPr>
      <w:r w:rsidRPr="00030D6F">
        <w:rPr>
          <w:rFonts w:ascii="Arial" w:hAnsi="Arial" w:cs="Arial"/>
        </w:rPr>
        <w:t>V tejto súvislosti sa vykoná prečíslovanie novelizačných bodov.</w:t>
      </w:r>
    </w:p>
    <w:p w:rsidR="00030D6F" w:rsidP="00030D6F">
      <w:pPr>
        <w:ind w:left="720"/>
        <w:jc w:val="both"/>
        <w:rPr>
          <w:rFonts w:ascii="Arial" w:hAnsi="Arial" w:cs="Arial"/>
        </w:rPr>
      </w:pPr>
    </w:p>
    <w:p w:rsidR="00030D6F" w:rsidP="00030D6F">
      <w:pPr>
        <w:pStyle w:val="F2-ZkladnText"/>
        <w:ind w:left="2268"/>
        <w:rPr>
          <w:rFonts w:ascii="Arial" w:hAnsi="Arial" w:cs="Arial"/>
        </w:rPr>
      </w:pPr>
      <w:r w:rsidRPr="00030D6F">
        <w:rPr>
          <w:rFonts w:ascii="Arial" w:hAnsi="Arial" w:cs="Arial"/>
          <w:szCs w:val="24"/>
        </w:rPr>
        <w:t>Podľa dôvodovej správy k návrhu zákona</w:t>
      </w:r>
      <w:r w:rsidRPr="00030D6F">
        <w:rPr>
          <w:rFonts w:ascii="Arial" w:hAnsi="Arial" w:cs="Arial"/>
          <w:b/>
          <w:szCs w:val="24"/>
        </w:rPr>
        <w:t xml:space="preserve"> </w:t>
      </w:r>
      <w:r w:rsidRPr="00030D6F">
        <w:rPr>
          <w:rFonts w:ascii="Arial" w:hAnsi="Arial" w:cs="Arial"/>
          <w:szCs w:val="24"/>
        </w:rPr>
        <w:t>§ 2 ods. 1 písm. a) zákona</w:t>
      </w:r>
      <w:r w:rsidRPr="00030D6F">
        <w:rPr>
          <w:rFonts w:ascii="Arial" w:hAnsi="Arial" w:cs="Arial"/>
          <w:b/>
          <w:szCs w:val="24"/>
        </w:rPr>
        <w:t xml:space="preserve"> </w:t>
      </w:r>
      <w:r w:rsidRPr="00030D6F">
        <w:rPr>
          <w:rFonts w:ascii="Arial" w:hAnsi="Arial" w:cs="Arial"/>
          <w:szCs w:val="24"/>
        </w:rPr>
        <w:t xml:space="preserve">rieši prípady, ak celý dom bol vydaný v reštitúciách oprávnenej osobe, prípadne viacerým oprávneným osobám, ako aj domov, kde časť vlastní oprávnená osoba a časť obec. V praxi  sú rôzne kombinácie takého spoluvlastníctva, v niektorých prípadoch je väčšinovým vlastníkom obec a reštituent vlastní len menšiu časť nehnuteľností alebo naopak. </w:t>
      </w:r>
      <w:r w:rsidRPr="00030D6F">
        <w:rPr>
          <w:rFonts w:ascii="Arial" w:hAnsi="Arial" w:cs="Arial"/>
        </w:rPr>
        <w:t>Niektoré z bytových domov boli vydané pred viac ako 20 rokmi, väčšina z nich pred viac ako 10 rokmi a je preto nespravodlivé očakávať, že oprávnené osoby, ktorým bola časť nehnuteľností v rámci reštitúcie vydaná, zostane v podielovom spoluvlastníctve s obcou. V mnohých prípadoch došlo k vyporiadaniu podielového spoluvlastníctva a oprávnené osoby tak v podielovom spoluvlastníctve s obcou nezostali. S prihliadnutím na skutočnosť, že Krajský súd v Bratislave, zatiaľ v neprávoplatnom rozsudku vyslovil právny názor, že podielové spoluvlastníctvo s obcou je podmienkou, aby bolo možné konať podľa zákona č. 260/2011 Z. z., navrhujú sa tieto slová zo zákona vypustiť. Navrhovaná zmena je odôvodnená tým, že odstraňuje možnú diskrimináciu, a to nájomníkov, ktorí v takýchto domoch bývajú, ako aj podielových spoluvlastníkov, ktorí podiel na nehnuteľnosti nadobudli od obce (kúpa) a v neposlednom rade aj oprávnených osôb, ktoré sú v podielovom spoluvlastníctve s takýmito osobami a ich právne postavenie je totožné s právnym postavením ostatných nájomcov. Ustanovenia § 2 ods. 1 písm. b) až e) takéto obmedzenie neobsahujú a preto nie je dôvod takýmto spôsobom postihovať prípady uvedené v písmene a).</w:t>
      </w:r>
    </w:p>
    <w:p w:rsidR="00030D6F" w:rsidP="00030D6F">
      <w:pPr>
        <w:pStyle w:val="F2-ZkladnText"/>
        <w:rPr>
          <w:rFonts w:ascii="Arial" w:hAnsi="Arial" w:cs="Arial"/>
        </w:rPr>
      </w:pPr>
    </w:p>
    <w:p w:rsidR="00C43A1D" w:rsidP="00030D6F">
      <w:pPr>
        <w:pStyle w:val="F2-ZkladnText"/>
        <w:rPr>
          <w:rFonts w:ascii="Arial" w:hAnsi="Arial" w:cs="Arial"/>
        </w:rPr>
      </w:pPr>
    </w:p>
    <w:p w:rsidR="00C43A1D" w:rsidP="00030D6F">
      <w:pPr>
        <w:pStyle w:val="F2-ZkladnText"/>
        <w:rPr>
          <w:rFonts w:ascii="Arial" w:hAnsi="Arial" w:cs="Arial"/>
        </w:rPr>
      </w:pPr>
    </w:p>
    <w:p w:rsidR="00C43A1D" w:rsidP="00C43A1D">
      <w:pPr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030D6F">
        <w:rPr>
          <w:rFonts w:ascii="Arial" w:hAnsi="Arial" w:cs="Arial"/>
          <w:u w:val="single"/>
        </w:rPr>
        <w:t>V čl. I sa vkladá nový 1. bod, k</w:t>
      </w:r>
      <w:r w:rsidRPr="00030D6F">
        <w:rPr>
          <w:rFonts w:ascii="Arial" w:hAnsi="Arial" w:cs="Arial"/>
          <w:u w:val="single"/>
        </w:rPr>
        <w:t>torý znie:</w:t>
      </w:r>
    </w:p>
    <w:p w:rsidR="00C43A1D" w:rsidRPr="00C43A1D" w:rsidP="00C43A1D">
      <w:pPr>
        <w:pStyle w:val="ListParagraph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 xml:space="preserve"> „1. Nadpis pod § 3 sa vkladá nad označenie § 3.“.</w:t>
      </w:r>
    </w:p>
    <w:p w:rsidR="00C43A1D" w:rsidRPr="00C43A1D" w:rsidP="00C43A1D">
      <w:pPr>
        <w:pStyle w:val="ListParagraph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>V tejto súvislosti sa vykoná prečíslovanie novelizačných bodov.</w:t>
      </w:r>
    </w:p>
    <w:p w:rsidR="00C43A1D" w:rsidRPr="00C43A1D" w:rsidP="00C43A1D">
      <w:pPr>
        <w:pStyle w:val="ListParagraph"/>
        <w:jc w:val="both"/>
        <w:rPr>
          <w:rFonts w:ascii="Arial" w:hAnsi="Arial" w:cs="Arial"/>
        </w:rPr>
      </w:pPr>
    </w:p>
    <w:p w:rsidR="00C43A1D" w:rsidRPr="00C43A1D" w:rsidP="00C43A1D">
      <w:pPr>
        <w:pStyle w:val="ListParagraph"/>
        <w:ind w:left="2268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>Ide o legislatívno-technickú úpravu v nadväznosti na vloženie nového § 3a.</w:t>
      </w:r>
    </w:p>
    <w:p w:rsidR="00C43A1D" w:rsidRPr="00C43A1D" w:rsidP="00C43A1D">
      <w:pPr>
        <w:pStyle w:val="ListParagraph"/>
        <w:jc w:val="both"/>
        <w:rPr>
          <w:rFonts w:ascii="Arial" w:hAnsi="Arial" w:cs="Arial"/>
        </w:rPr>
      </w:pPr>
    </w:p>
    <w:p w:rsidR="00C43A1D" w:rsidRPr="00C43A1D" w:rsidP="00C43A1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43A1D">
        <w:rPr>
          <w:rFonts w:ascii="Arial" w:hAnsi="Arial" w:cs="Arial"/>
          <w:u w:val="single"/>
        </w:rPr>
        <w:t>V</w:t>
      </w:r>
      <w:r w:rsidR="00113676">
        <w:rPr>
          <w:rFonts w:ascii="Arial" w:hAnsi="Arial" w:cs="Arial"/>
          <w:u w:val="single"/>
        </w:rPr>
        <w:t xml:space="preserve"> čl. I </w:t>
      </w:r>
      <w:r w:rsidRPr="00C43A1D">
        <w:rPr>
          <w:rFonts w:ascii="Arial" w:hAnsi="Arial" w:cs="Arial"/>
          <w:u w:val="single"/>
        </w:rPr>
        <w:t>2. bode § 3a</w:t>
      </w:r>
      <w:r w:rsidRPr="00C43A1D">
        <w:rPr>
          <w:rFonts w:ascii="Arial" w:hAnsi="Arial" w:cs="Arial"/>
        </w:rPr>
        <w:t xml:space="preserve"> sa slová „podľa § 3“ nahrádzajú slovami „podľa § 3 ods.1“ a vypúšťajú sa slová „odo dňa účinnosti tohto zákona“.</w:t>
      </w:r>
    </w:p>
    <w:p w:rsidR="00C43A1D" w:rsidRPr="00C43A1D" w:rsidP="00C43A1D">
      <w:pPr>
        <w:pStyle w:val="ListParagraph"/>
        <w:jc w:val="both"/>
        <w:rPr>
          <w:rFonts w:ascii="Arial" w:hAnsi="Arial" w:cs="Arial"/>
        </w:rPr>
      </w:pPr>
    </w:p>
    <w:p w:rsidR="00C43A1D" w:rsidRPr="00C43A1D" w:rsidP="00C43A1D">
      <w:pPr>
        <w:pStyle w:val="ListParagraph"/>
        <w:ind w:left="2268"/>
        <w:jc w:val="both"/>
        <w:rPr>
          <w:rFonts w:ascii="Arial" w:hAnsi="Arial" w:cs="Arial"/>
        </w:rPr>
      </w:pPr>
      <w:r w:rsidRPr="00C43A1D">
        <w:rPr>
          <w:rFonts w:ascii="Arial" w:hAnsi="Arial" w:cs="Arial"/>
        </w:rPr>
        <w:t>Ide o precizovanie ustanovenia a legislatívno-technickú úpravu.</w:t>
      </w:r>
    </w:p>
    <w:p w:rsidR="00C43A1D" w:rsidP="00030D6F">
      <w:pPr>
        <w:pStyle w:val="F2-ZkladnText"/>
        <w:rPr>
          <w:rFonts w:ascii="Arial" w:hAnsi="Arial" w:cs="Arial"/>
        </w:rPr>
      </w:pPr>
    </w:p>
    <w:p w:rsidR="00030D6F" w:rsidP="00030D6F">
      <w:pPr>
        <w:pStyle w:val="F2-ZkladnText"/>
        <w:numPr>
          <w:ilvl w:val="0"/>
          <w:numId w:val="15"/>
        </w:numPr>
        <w:rPr>
          <w:rFonts w:ascii="Arial" w:hAnsi="Arial" w:cs="Arial"/>
          <w:u w:val="single"/>
        </w:rPr>
      </w:pPr>
      <w:r w:rsidRPr="00030D6F">
        <w:rPr>
          <w:rFonts w:ascii="Arial" w:hAnsi="Arial" w:cs="Arial"/>
          <w:u w:val="single"/>
        </w:rPr>
        <w:t>V čl. I sa za 3. bod vkladajú nový 5. až  8. bod, ktoré znejú: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8820"/>
      </w:tblGrid>
      <w:tr w:rsidTr="00030D6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30D6F" w:rsidRPr="00030D6F" w:rsidP="00030D6F">
            <w:pPr>
              <w:pStyle w:val="F2-ZkladnText"/>
              <w:numPr>
                <w:ilvl w:val="0"/>
                <w:numId w:val="15"/>
              </w:numPr>
              <w:ind w:left="709" w:hanging="11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30D6F" w:rsidRPr="00030D6F" w:rsidP="00030D6F">
            <w:pPr>
              <w:pStyle w:val="F2-ZkladnText"/>
              <w:ind w:left="317"/>
              <w:rPr>
                <w:rFonts w:ascii="Arial" w:hAnsi="Arial" w:cs="Arial"/>
              </w:rPr>
            </w:pPr>
            <w:r w:rsidRPr="00030D6F">
              <w:rPr>
                <w:rFonts w:ascii="Arial" w:hAnsi="Arial" w:cs="Arial"/>
              </w:rPr>
              <w:t>„5. V § 5 ods. 2 písmeno b) znie:</w:t>
            </w:r>
          </w:p>
          <w:p w:rsidR="00030D6F" w:rsidRPr="00030D6F" w:rsidP="00030D6F">
            <w:pPr>
              <w:pStyle w:val="F2-ZkladnText"/>
              <w:ind w:left="317"/>
              <w:rPr>
                <w:rFonts w:ascii="Arial" w:hAnsi="Arial" w:cs="Arial"/>
              </w:rPr>
            </w:pPr>
            <w:r w:rsidRPr="00030D6F">
              <w:rPr>
                <w:rFonts w:ascii="Arial" w:hAnsi="Arial" w:cs="Arial"/>
                <w:szCs w:val="24"/>
              </w:rPr>
              <w:t>„b) nevlastní nehnuteľný majetok podliehajúci deklarácii majetku podľa § 6, a ktorý spĺňa podmienky uvedené v odseku 3.“.</w:t>
            </w:r>
          </w:p>
        </w:tc>
      </w:tr>
    </w:tbl>
    <w:p w:rsidR="00030D6F" w:rsidRPr="00030D6F" w:rsidP="00030D6F">
      <w:pPr>
        <w:pStyle w:val="F2-ZkladnText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6. V § 5 ods. 3 písmeno b) znie:</w:t>
      </w:r>
    </w:p>
    <w:p w:rsidR="00030D6F" w:rsidRPr="00030D6F" w:rsidP="00030D6F">
      <w:pPr>
        <w:pStyle w:val="F2-ZkladnText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„b) spĺňa technické parametre bytovej náhrady podľa odseku 6, ktorá by žiadateľovi patrila v prípade, že by mu nárok bol priznaný,“.</w:t>
      </w:r>
    </w:p>
    <w:p w:rsidR="00030D6F" w:rsidRPr="00030D6F" w:rsidP="00030D6F">
      <w:pPr>
        <w:pStyle w:val="F2-ZkladnText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7. V § 5 sa vypúšťa odsek 7. Doterajší odsek 8 sa označuje ako odsek 7.</w:t>
      </w:r>
    </w:p>
    <w:p w:rsidR="00030D6F" w:rsidRPr="00030D6F" w:rsidP="00030D6F">
      <w:pPr>
        <w:pStyle w:val="F2-ZkladnText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8. V § 6 odsek 2 znie:</w:t>
      </w:r>
    </w:p>
    <w:p w:rsidR="00030D6F" w:rsidRPr="00030D6F" w:rsidP="00030D6F">
      <w:pPr>
        <w:pStyle w:val="F2-ZkladnText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  <w:szCs w:val="24"/>
        </w:rPr>
        <w:t>„(2) Deklarácii majetku podľa odseku 1 podlieha nehnuteľný majetok nájomcu a spoločne posudzovaných osôb vhodný na celoročné bývanie, ktorým je byt, rodinný dom, stavba na individuálnu rekreáciu alebo rozostavaná stavba, ktorej aspoň časť je spôsobilá na samostatné užívanie, a ktorá spĺňa podmienky uvedené v § 5 ods. 3.“.“.</w:t>
      </w:r>
    </w:p>
    <w:p w:rsidR="00030D6F" w:rsidRPr="00030D6F" w:rsidP="00030D6F">
      <w:pPr>
        <w:pStyle w:val="F2-ZkladnText"/>
        <w:ind w:left="709" w:hanging="11"/>
        <w:rPr>
          <w:rFonts w:ascii="Arial" w:hAnsi="Arial" w:cs="Arial"/>
          <w:b/>
        </w:rPr>
      </w:pPr>
    </w:p>
    <w:p w:rsidR="00030D6F" w:rsidRPr="00030D6F" w:rsidP="00030D6F">
      <w:pPr>
        <w:pStyle w:val="F2-ZkladnText"/>
        <w:ind w:left="709" w:hanging="11"/>
        <w:rPr>
          <w:rFonts w:ascii="Arial" w:hAnsi="Arial" w:cs="Arial"/>
        </w:rPr>
      </w:pPr>
      <w:r w:rsidRPr="00030D6F">
        <w:rPr>
          <w:rFonts w:ascii="Arial" w:hAnsi="Arial" w:cs="Arial"/>
        </w:rPr>
        <w:t>V tejto súvislosti sa vykoná prečíslovanie novelizačných bodov.</w:t>
      </w:r>
    </w:p>
    <w:p w:rsidR="00030D6F" w:rsidP="00030D6F">
      <w:pPr>
        <w:pStyle w:val="F2-ZkladnText"/>
        <w:ind w:left="720"/>
        <w:rPr>
          <w:rFonts w:ascii="Arial" w:hAnsi="Arial" w:cs="Arial"/>
          <w:u w:val="single"/>
        </w:rPr>
      </w:pPr>
    </w:p>
    <w:p w:rsidR="00030D6F" w:rsidP="00030D6F">
      <w:pPr>
        <w:pStyle w:val="F2-ZkladnText"/>
        <w:ind w:left="2268"/>
        <w:rPr>
          <w:rFonts w:ascii="Arial" w:hAnsi="Arial" w:cs="Arial"/>
        </w:rPr>
      </w:pPr>
      <w:r w:rsidRPr="00030D6F">
        <w:rPr>
          <w:rFonts w:ascii="Arial" w:hAnsi="Arial" w:cs="Arial"/>
          <w:szCs w:val="24"/>
        </w:rPr>
        <w:t>V</w:t>
      </w:r>
      <w:r w:rsidRPr="00030D6F">
        <w:rPr>
          <w:rFonts w:ascii="Arial" w:hAnsi="Arial" w:cs="Arial"/>
        </w:rPr>
        <w:t> súčasnosti je obec ako správny orgán zaviazaná preskúmať všetok nehnuteľný majetok a hnuteľný majetok žiadateľa, čo je na jednej strane nevykonateľné a na druhej strane môže viesť k tomu, že žiadateľ síce reálne vlastní majetok v hodnote, ktorá zodpovedá hodnote bytovej náhrady, avšak ide o majetok, s ktorým je dispozícia značne obmedzená (napr. spoluvlastnícke podiely na poľnohospodárskych pozemkoch a lesných pozemkoch). Zákon tak ako je formulovaný pôsobí príliš tvrdo a je potrebné jeho dikciu prispôsobiť podmienkam praxe. Preto sa navrhuje, aby bol za osobu v materiálnej bytovej núdzi považovaný každý žiadateľ, ktorý nevlastní sám alebo v podielovom spoluvlastníctve so spoločne posudzovanými osobami nehnuteľnosť vhodnú na bývanie, nachádzajúcu sa v príslušnom katastrálnom území a majúcu rovnaký počet obytných miestností, ako by mala bytová náhrada, ktorá by mu bola v konaní o priznanie nároku na bytovú náhradu vzhľadom na počet osôb priznaná.</w:t>
      </w:r>
      <w:r>
        <w:rPr>
          <w:rFonts w:ascii="Arial" w:hAnsi="Arial" w:cs="Arial"/>
        </w:rPr>
        <w:t xml:space="preserve"> </w:t>
      </w:r>
      <w:r w:rsidRPr="00030D6F">
        <w:rPr>
          <w:rFonts w:ascii="Arial" w:hAnsi="Arial" w:cs="Arial"/>
          <w:szCs w:val="24"/>
        </w:rPr>
        <w:t xml:space="preserve">Zároveň sa navrhuje precizovať </w:t>
      </w:r>
      <w:r w:rsidRPr="00030D6F">
        <w:rPr>
          <w:rFonts w:ascii="Arial" w:hAnsi="Arial" w:cs="Arial"/>
        </w:rPr>
        <w:t>ustanovenie, ktoré upravuje, že vlastným bytom je byt, ktorý je bytovou náhradou, pričom bytovou náhradou de lege lata môže byť len byt poskytnutý podľa tohto zákona. Z tohto dôvodu sa navrhuje spresnenie, aby nedochádzalo k interpretačným nezrovnalostiam. Byt, resp</w:t>
      </w:r>
      <w:r w:rsidR="00DB3968">
        <w:rPr>
          <w:rFonts w:ascii="Arial" w:hAnsi="Arial" w:cs="Arial"/>
        </w:rPr>
        <w:t>.</w:t>
      </w:r>
      <w:r w:rsidRPr="00030D6F">
        <w:rPr>
          <w:rFonts w:ascii="Arial" w:hAnsi="Arial" w:cs="Arial"/>
        </w:rPr>
        <w:t xml:space="preserve"> iná nehnuteľnosť vo vlastníctve (spoluvlastníctve) žiadateľa musí mať minimálne toľko obytných miestností, ako by mala bytová náhrada, ktorá by mu patrila v prípade, že by spĺňal podmienky materiálnej bytovej núdze.</w:t>
      </w:r>
      <w:r>
        <w:rPr>
          <w:rFonts w:ascii="Arial" w:hAnsi="Arial" w:cs="Arial"/>
        </w:rPr>
        <w:t xml:space="preserve"> </w:t>
      </w:r>
    </w:p>
    <w:p w:rsidR="00030D6F" w:rsidP="00030D6F">
      <w:pPr>
        <w:pStyle w:val="F2-ZkladnText"/>
        <w:ind w:left="2268"/>
        <w:rPr>
          <w:rFonts w:ascii="Arial" w:hAnsi="Arial" w:cs="Arial"/>
          <w:szCs w:val="24"/>
        </w:rPr>
      </w:pPr>
      <w:r w:rsidRPr="00030D6F">
        <w:rPr>
          <w:rFonts w:ascii="Arial" w:hAnsi="Arial" w:cs="Arial"/>
          <w:szCs w:val="24"/>
        </w:rPr>
        <w:t>Podľa § 5 ods. 7 zákona č. 260/2011 Z. z.</w:t>
      </w:r>
      <w:r w:rsidRPr="00030D6F">
        <w:rPr>
          <w:rFonts w:ascii="Arial" w:hAnsi="Arial" w:cs="Arial"/>
        </w:rPr>
        <w:t xml:space="preserve"> n</w:t>
      </w:r>
      <w:r w:rsidRPr="00030D6F">
        <w:rPr>
          <w:rFonts w:ascii="Arial" w:hAnsi="Arial" w:cs="Arial"/>
          <w:szCs w:val="24"/>
        </w:rPr>
        <w:t>ájomca a spoločne posudzované osoby, ktorým bola poskytnutá bytová náhrada, majú právo na úhradu nevyhnutných a preukázaných výdavkov spojených so sťahovaním. Tieto výdavky uhrádza obec, v ktorej katastrálnom území sa nachádza vypratávaný byt a možno si ich uplatniť do 30 dní od poskytnutia bytovej náhrady. Dôvody úpravy povinnosti obcí uhrádzať výdavky spojené so sťahovaním neboli v dôvodovej správe k návrhu zákona uvedené a vysvetlené. Vzhľadom na súčasnú nepriaznivú finančnú situáciu obcí sa navrhuje túto povinnosť obcí vypustiť zo zákona, čo by znamenalo, že výdavky spojené so sťahovaním znáša nájomca a spoločne posudzované osoby.</w:t>
      </w:r>
    </w:p>
    <w:p w:rsidR="00030D6F" w:rsidP="00030D6F">
      <w:pPr>
        <w:pStyle w:val="F2-ZkladnText"/>
        <w:ind w:left="2268"/>
        <w:rPr>
          <w:rFonts w:ascii="Arial" w:hAnsi="Arial" w:cs="Arial"/>
        </w:rPr>
      </w:pPr>
      <w:r w:rsidRPr="00030D6F">
        <w:rPr>
          <w:rFonts w:ascii="Arial" w:hAnsi="Arial" w:cs="Arial"/>
        </w:rPr>
        <w:t>Novým znením § 6 ods. 2 sa zabezpečí zosúladenie s § 5 ods. 2 (materiálna bytová núdza). Zároveň sa neupravuje deklarovanie hnuteľného majetku nájomcu a spoločne posudzovaných osôb, ak jeho úhrnná hodnota u každého z nich je vyššia ako 20 000 eur, nakoľko uvedené ustanovenie spôsobovalo obciam problémy. Banky uvedené údaje obciam neposkytujú odvolávajúc sa na bankové tajomstvo a vlastníctvo iného hnuteľného majetku nie je možné žiadnym spôsobom skontrolovať, ani preukázať, pokiaľ ho uvedené osoby neuviedli v deklarácii majetku.</w:t>
      </w:r>
    </w:p>
    <w:p w:rsidR="00030D6F" w:rsidP="00030D6F">
      <w:pPr>
        <w:pStyle w:val="F2-ZkladnText"/>
        <w:rPr>
          <w:rFonts w:ascii="Arial" w:hAnsi="Arial" w:cs="Arial"/>
        </w:rPr>
      </w:pPr>
    </w:p>
    <w:p w:rsidR="00113676" w:rsidRPr="00113676" w:rsidP="00113676">
      <w:pPr>
        <w:pStyle w:val="F2-ZkladnText"/>
        <w:numPr>
          <w:ilvl w:val="0"/>
          <w:numId w:val="23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 č</w:t>
      </w:r>
      <w:r w:rsidRPr="00113676">
        <w:rPr>
          <w:rFonts w:ascii="Arial" w:hAnsi="Arial" w:cs="Arial"/>
          <w:u w:val="single"/>
        </w:rPr>
        <w:t xml:space="preserve">l. I  4. </w:t>
      </w:r>
      <w:r>
        <w:rPr>
          <w:rFonts w:ascii="Arial" w:hAnsi="Arial" w:cs="Arial"/>
          <w:u w:val="single"/>
        </w:rPr>
        <w:t>b</w:t>
      </w:r>
      <w:r w:rsidRPr="00113676">
        <w:rPr>
          <w:rFonts w:ascii="Arial" w:hAnsi="Arial" w:cs="Arial"/>
          <w:u w:val="single"/>
        </w:rPr>
        <w:t xml:space="preserve">ode § 7a </w:t>
      </w:r>
      <w:r w:rsidRPr="00113676">
        <w:rPr>
          <w:rFonts w:ascii="Arial" w:hAnsi="Arial" w:cs="Arial"/>
        </w:rPr>
        <w:t xml:space="preserve">sa vypúšťajú slová  </w:t>
      </w:r>
      <w:r w:rsidRPr="00113676">
        <w:rPr>
          <w:rFonts w:ascii="Arial" w:hAnsi="Arial" w:cs="Arial"/>
          <w:szCs w:val="24"/>
        </w:rPr>
        <w:t>„odo dňa účinnosti tohto zákona“.</w:t>
      </w:r>
    </w:p>
    <w:p w:rsidR="00113676" w:rsidRPr="00113676" w:rsidP="00113676">
      <w:pPr>
        <w:pStyle w:val="ListParagraph"/>
        <w:jc w:val="both"/>
        <w:rPr>
          <w:rFonts w:ascii="Arial" w:hAnsi="Arial" w:cs="Arial"/>
        </w:rPr>
      </w:pPr>
    </w:p>
    <w:p w:rsidR="00113676" w:rsidRPr="00113676" w:rsidP="00113676">
      <w:pPr>
        <w:pStyle w:val="ListParagraph"/>
        <w:ind w:left="2268"/>
        <w:jc w:val="both"/>
        <w:rPr>
          <w:rFonts w:ascii="Arial" w:hAnsi="Arial" w:cs="Arial"/>
        </w:rPr>
      </w:pPr>
      <w:r w:rsidRPr="00113676">
        <w:rPr>
          <w:rFonts w:ascii="Arial" w:hAnsi="Arial" w:cs="Arial"/>
        </w:rPr>
        <w:t>Ide o legislatívno-technickú úpravu.</w:t>
      </w:r>
    </w:p>
    <w:p w:rsidR="00113676" w:rsidP="00030D6F">
      <w:pPr>
        <w:pStyle w:val="F2-ZkladnText"/>
        <w:rPr>
          <w:rFonts w:ascii="Arial" w:hAnsi="Arial" w:cs="Arial"/>
        </w:rPr>
      </w:pPr>
    </w:p>
    <w:p w:rsidR="00030D6F" w:rsidP="00113676">
      <w:pPr>
        <w:pStyle w:val="F2-ZkladnText"/>
        <w:numPr>
          <w:ilvl w:val="0"/>
          <w:numId w:val="23"/>
        </w:numPr>
        <w:rPr>
          <w:rFonts w:ascii="Arial" w:hAnsi="Arial" w:cs="Arial"/>
          <w:u w:val="single"/>
        </w:rPr>
      </w:pPr>
      <w:r w:rsidR="00113676">
        <w:rPr>
          <w:rFonts w:ascii="Arial" w:hAnsi="Arial" w:cs="Arial"/>
          <w:u w:val="single"/>
        </w:rPr>
        <w:t>V č</w:t>
      </w:r>
      <w:r w:rsidRPr="00030D6F">
        <w:rPr>
          <w:rFonts w:ascii="Arial" w:hAnsi="Arial" w:cs="Arial"/>
          <w:u w:val="single"/>
        </w:rPr>
        <w:t>l. I sa  za 4. bod vkladajú  nový 5. a 6. bod  ktoré znejú:</w:t>
      </w:r>
    </w:p>
    <w:p w:rsidR="00030D6F" w:rsidP="00030D6F">
      <w:pPr>
        <w:pStyle w:val="F2-ZkladnText"/>
        <w:ind w:left="720"/>
        <w:rPr>
          <w:rFonts w:ascii="Arial" w:hAnsi="Arial" w:cs="Arial"/>
        </w:rPr>
      </w:pPr>
      <w:r w:rsidRPr="00030D6F">
        <w:rPr>
          <w:rFonts w:ascii="Arial" w:hAnsi="Arial" w:cs="Arial"/>
        </w:rPr>
        <w:t>„5.  V § 10 ods. 1 písm. a) sa slová „žiadateľ prestane“ nahrádzajú slovami „vyjde najavo, že žiadateľ prestal“.</w:t>
      </w:r>
    </w:p>
    <w:p w:rsidR="00030D6F" w:rsidP="00030D6F">
      <w:pPr>
        <w:pStyle w:val="F2-ZkladnText"/>
        <w:ind w:left="720"/>
        <w:rPr>
          <w:rFonts w:ascii="Arial" w:hAnsi="Arial" w:cs="Arial"/>
          <w:u w:val="single"/>
        </w:rPr>
      </w:pPr>
    </w:p>
    <w:p w:rsidR="00030D6F" w:rsidRPr="00030D6F" w:rsidP="00030D6F">
      <w:pPr>
        <w:pStyle w:val="F2-ZkladnText"/>
        <w:ind w:left="709"/>
        <w:rPr>
          <w:rFonts w:ascii="Arial" w:hAnsi="Arial" w:cs="Arial"/>
        </w:rPr>
      </w:pPr>
      <w:r w:rsidRPr="00030D6F">
        <w:rPr>
          <w:rFonts w:ascii="Arial" w:hAnsi="Arial" w:cs="Arial"/>
        </w:rPr>
        <w:t>6.  Za § 16 sa vkladá § 16a, ktorý vrátane nadpisu znie:</w:t>
      </w:r>
    </w:p>
    <w:p w:rsidR="00030D6F" w:rsidRPr="00030D6F" w:rsidP="00030D6F">
      <w:pPr>
        <w:pStyle w:val="F2-ZkladnText"/>
        <w:jc w:val="center"/>
        <w:rPr>
          <w:rFonts w:ascii="Arial" w:hAnsi="Arial" w:cs="Arial"/>
        </w:rPr>
      </w:pPr>
    </w:p>
    <w:p w:rsidR="00030D6F" w:rsidRPr="00030D6F" w:rsidP="00030D6F">
      <w:pPr>
        <w:pStyle w:val="F2-ZkladnText"/>
        <w:jc w:val="center"/>
        <w:rPr>
          <w:rFonts w:ascii="Arial" w:hAnsi="Arial" w:cs="Arial"/>
        </w:rPr>
      </w:pPr>
      <w:r w:rsidRPr="00030D6F">
        <w:rPr>
          <w:rFonts w:ascii="Arial" w:hAnsi="Arial" w:cs="Arial"/>
        </w:rPr>
        <w:t>„§16a</w:t>
      </w:r>
    </w:p>
    <w:p w:rsidR="00030D6F" w:rsidRPr="00030D6F" w:rsidP="00030D6F">
      <w:pPr>
        <w:pStyle w:val="F2-ZkladnText"/>
        <w:jc w:val="center"/>
        <w:rPr>
          <w:rFonts w:ascii="Arial" w:hAnsi="Arial" w:cs="Arial"/>
          <w:bCs/>
          <w:szCs w:val="24"/>
        </w:rPr>
      </w:pPr>
      <w:r w:rsidRPr="00030D6F">
        <w:rPr>
          <w:rFonts w:ascii="Arial" w:hAnsi="Arial" w:cs="Arial"/>
          <w:bCs/>
          <w:szCs w:val="24"/>
        </w:rPr>
        <w:t>Prechodné ustanovenia</w:t>
      </w:r>
    </w:p>
    <w:p w:rsidR="00030D6F" w:rsidP="00030D6F">
      <w:pPr>
        <w:pStyle w:val="F2-ZkladnText"/>
        <w:ind w:left="720"/>
        <w:rPr>
          <w:rFonts w:ascii="Arial" w:hAnsi="Arial" w:cs="Arial"/>
          <w:u w:val="single"/>
        </w:rPr>
      </w:pPr>
    </w:p>
    <w:p w:rsidR="00A408A8" w:rsidRPr="00A408A8" w:rsidP="00A408A8">
      <w:pPr>
        <w:pStyle w:val="F2-ZkladnText"/>
        <w:numPr>
          <w:ilvl w:val="0"/>
          <w:numId w:val="17"/>
        </w:numPr>
        <w:ind w:left="709"/>
        <w:rPr>
          <w:rFonts w:ascii="Arial" w:hAnsi="Arial" w:cs="Arial"/>
        </w:rPr>
      </w:pPr>
      <w:r w:rsidRPr="00A408A8">
        <w:rPr>
          <w:rFonts w:ascii="Arial" w:hAnsi="Arial" w:cs="Arial"/>
        </w:rPr>
        <w:t>Žiadosti, o ktorých obec nerozhodla do účinnosti tohto zákona, sa posudzujú podľa tohto zákona.</w:t>
      </w:r>
    </w:p>
    <w:p w:rsidR="00A408A8" w:rsidRPr="00A408A8" w:rsidP="00A408A8">
      <w:pPr>
        <w:pStyle w:val="F2-ZkladnText"/>
        <w:numPr>
          <w:ilvl w:val="0"/>
          <w:numId w:val="17"/>
        </w:numPr>
        <w:ind w:left="709"/>
        <w:rPr>
          <w:rFonts w:ascii="Arial" w:hAnsi="Arial" w:cs="Arial"/>
          <w:u w:val="single"/>
        </w:rPr>
      </w:pPr>
      <w:r w:rsidRPr="00A408A8">
        <w:rPr>
          <w:rFonts w:ascii="Arial" w:hAnsi="Arial" w:cs="Arial"/>
        </w:rPr>
        <w:t>Žiadateľ, ktorý podľa doterajšej právnej úpravy nespĺňal podmienky na poskytnutie bytovej náhrady a v ktorého prípade obec rozhodla o nepriznaní nároku na bytovú náhradu, môže obci opätovne podať žiadosť do 31. decembra 2012.</w:t>
      </w:r>
    </w:p>
    <w:p w:rsidR="00A408A8" w:rsidRPr="00A408A8" w:rsidP="00A408A8">
      <w:pPr>
        <w:pStyle w:val="F2-ZkladnText"/>
        <w:numPr>
          <w:ilvl w:val="0"/>
          <w:numId w:val="17"/>
        </w:numPr>
        <w:ind w:left="709"/>
        <w:rPr>
          <w:rFonts w:ascii="Arial" w:hAnsi="Arial" w:cs="Arial"/>
          <w:u w:val="single"/>
        </w:rPr>
      </w:pPr>
      <w:r w:rsidRPr="00A408A8">
        <w:rPr>
          <w:rFonts w:ascii="Arial" w:hAnsi="Arial" w:cs="Arial"/>
        </w:rPr>
        <w:t>Na výdavky spojené so sťahovaním nájomcu a spoločne posudzovaných osôb, ktorým bola poskytnutá bytová náhrada podľa doterajšieho predpisu, sa vzťahuje § 5 ods. 7 v znení účinnom pred dňom nadobudnutia účinnosti  tohto zákona.“.</w:t>
      </w:r>
    </w:p>
    <w:p w:rsidR="00A408A8" w:rsidP="00A408A8">
      <w:pPr>
        <w:pStyle w:val="F2-ZkladnText"/>
        <w:rPr>
          <w:rFonts w:ascii="Arial" w:hAnsi="Arial" w:cs="Arial"/>
          <w:u w:val="single"/>
        </w:rPr>
      </w:pPr>
    </w:p>
    <w:p w:rsidR="00A408A8" w:rsidP="00A408A8">
      <w:pPr>
        <w:pStyle w:val="F2-ZkladnText"/>
        <w:ind w:left="709"/>
        <w:rPr>
          <w:rFonts w:ascii="Arial" w:hAnsi="Arial" w:cs="Arial"/>
        </w:rPr>
      </w:pPr>
      <w:r w:rsidRPr="00A408A8">
        <w:rPr>
          <w:rFonts w:ascii="Arial" w:hAnsi="Arial" w:cs="Arial"/>
        </w:rPr>
        <w:t>V tejto súvislosti sa vykoná prečíslovanie novelizačných bodov.</w:t>
      </w:r>
    </w:p>
    <w:p w:rsidR="00A408A8" w:rsidP="00A408A8">
      <w:pPr>
        <w:pStyle w:val="F2-ZkladnText"/>
        <w:ind w:left="709"/>
        <w:rPr>
          <w:rFonts w:ascii="Arial" w:hAnsi="Arial" w:cs="Arial"/>
        </w:rPr>
      </w:pPr>
    </w:p>
    <w:p w:rsidR="00A408A8" w:rsidP="00A408A8">
      <w:pPr>
        <w:pStyle w:val="F2-ZkladnText"/>
        <w:ind w:left="2268"/>
      </w:pPr>
      <w:r w:rsidRPr="00A408A8">
        <w:rPr>
          <w:rFonts w:ascii="Arial" w:hAnsi="Arial" w:cs="Arial"/>
        </w:rPr>
        <w:t>Podľa platného znenia zákona obec rozhodne o zániku nároku na bytovú náhradu, ak do poskytnutia bytovej náhrady žiadateľ prestane spĺňať podmienky nároku na poskytnutie bytovej náhrady. Obec však má len obmedzené možnosti túto skutočnosť zistiť. Z uvedeného dôvodu sa navrhuje, aby obec bola povinná rozhodnúť o zániku nároku na bytovú náhradu len v prípade, že skutočne vyjde najavo, že žiadateľ prestal spĺňať podmienky nároku na bytovú náhradu</w:t>
      </w:r>
      <w:r w:rsidRPr="00CB7D18">
        <w:t>.</w:t>
      </w:r>
    </w:p>
    <w:p w:rsidR="00A408A8" w:rsidRPr="00A408A8" w:rsidP="00A408A8">
      <w:pPr>
        <w:pStyle w:val="F2-ZkladnText"/>
        <w:ind w:left="2268"/>
        <w:rPr>
          <w:rFonts w:ascii="Arial" w:hAnsi="Arial" w:cs="Arial"/>
        </w:rPr>
      </w:pPr>
      <w:r w:rsidRPr="00A408A8">
        <w:rPr>
          <w:rFonts w:ascii="Arial" w:hAnsi="Arial" w:cs="Arial"/>
        </w:rPr>
        <w:t>Vzhľadom k navrhovanej zmene § 5 ods. 2 písm. b) a § 6 ods. 2 sa v prechodnom ustanovení upravuje, že obec rozhoduje podľa novej právnej úpravy aj pri žiadostiach, ktoré boli podané pred účinnosťou novely zákona, ale obec o nich do účinnosti novely zákona nerozhodla. Ďalej sa navrhuje, aby žiadatelia, ktorým bol nárok na bytovú náhradu zamietnutý z dôvodu, že podľa doterajšieho znenia zákona nespĺňali jeho podmienky, mohli v náhradnom termíne podať opätovne žiadosť. V prechodných ustanoveniach sa reaguje tak isto na novú právnu úpravu v súvislosti s príspevkom na bývanie.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1D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43A1D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1D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968">
      <w:rPr>
        <w:rStyle w:val="PageNumber"/>
        <w:noProof/>
      </w:rPr>
      <w:t>5</w:t>
    </w:r>
    <w:r>
      <w:rPr>
        <w:rStyle w:val="PageNumber"/>
      </w:rPr>
      <w:fldChar w:fldCharType="end"/>
    </w:r>
  </w:p>
  <w:p w:rsidR="00C43A1D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5E16"/>
    <w:multiLevelType w:val="hybridMultilevel"/>
    <w:tmpl w:val="714845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661A3"/>
    <w:multiLevelType w:val="hybridMultilevel"/>
    <w:tmpl w:val="71F2C4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438"/>
    <w:multiLevelType w:val="hybridMultilevel"/>
    <w:tmpl w:val="6D9A0B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E585D"/>
    <w:multiLevelType w:val="hybridMultilevel"/>
    <w:tmpl w:val="50286A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272A1DFC"/>
    <w:multiLevelType w:val="hybridMultilevel"/>
    <w:tmpl w:val="017C4EA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1DCF"/>
    <w:multiLevelType w:val="hybridMultilevel"/>
    <w:tmpl w:val="99668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151E"/>
    <w:multiLevelType w:val="hybridMultilevel"/>
    <w:tmpl w:val="CB10C766"/>
    <w:lvl w:ilvl="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6B7C79"/>
    <w:multiLevelType w:val="hybridMultilevel"/>
    <w:tmpl w:val="F612B628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E522A2"/>
    <w:multiLevelType w:val="hybridMultilevel"/>
    <w:tmpl w:val="36B4E22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D83C61"/>
    <w:multiLevelType w:val="hybridMultilevel"/>
    <w:tmpl w:val="E57A1F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5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A7671"/>
    <w:multiLevelType w:val="hybridMultilevel"/>
    <w:tmpl w:val="476EDC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C362E"/>
    <w:multiLevelType w:val="hybridMultilevel"/>
    <w:tmpl w:val="D0363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9"/>
  </w:num>
  <w:num w:numId="5">
    <w:abstractNumId w:val="18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17"/>
  </w:num>
  <w:num w:numId="11">
    <w:abstractNumId w:val="21"/>
  </w:num>
  <w:num w:numId="12">
    <w:abstractNumId w:val="20"/>
  </w:num>
  <w:num w:numId="13">
    <w:abstractNumId w:val="1"/>
  </w:num>
  <w:num w:numId="14">
    <w:abstractNumId w:val="9"/>
  </w:num>
  <w:num w:numId="15">
    <w:abstractNumId w:val="3"/>
  </w:num>
  <w:num w:numId="16">
    <w:abstractNumId w:val="5"/>
  </w:num>
  <w:num w:numId="17">
    <w:abstractNumId w:val="12"/>
  </w:num>
  <w:num w:numId="18">
    <w:abstractNumId w:val="23"/>
  </w:num>
  <w:num w:numId="19">
    <w:abstractNumId w:val="11"/>
  </w:num>
  <w:num w:numId="20">
    <w:abstractNumId w:val="10"/>
  </w:num>
  <w:num w:numId="21">
    <w:abstractNumId w:val="2"/>
  </w:num>
  <w:num w:numId="22">
    <w:abstractNumId w:val="22"/>
  </w:num>
  <w:num w:numId="23">
    <w:abstractNumId w:val="1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0D6F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A7687"/>
    <w:rsid w:val="000F2310"/>
    <w:rsid w:val="000F2CA6"/>
    <w:rsid w:val="000F2F76"/>
    <w:rsid w:val="000F7F2B"/>
    <w:rsid w:val="001047F3"/>
    <w:rsid w:val="00106191"/>
    <w:rsid w:val="00106567"/>
    <w:rsid w:val="00106601"/>
    <w:rsid w:val="00113676"/>
    <w:rsid w:val="00122F36"/>
    <w:rsid w:val="001240F4"/>
    <w:rsid w:val="00140FC5"/>
    <w:rsid w:val="00145D17"/>
    <w:rsid w:val="0015098B"/>
    <w:rsid w:val="00154657"/>
    <w:rsid w:val="001577CB"/>
    <w:rsid w:val="00157E41"/>
    <w:rsid w:val="001831FD"/>
    <w:rsid w:val="0019396E"/>
    <w:rsid w:val="00195D1D"/>
    <w:rsid w:val="001A0B13"/>
    <w:rsid w:val="001A6F11"/>
    <w:rsid w:val="001B0B69"/>
    <w:rsid w:val="001B2A72"/>
    <w:rsid w:val="001D5CAD"/>
    <w:rsid w:val="001D79F3"/>
    <w:rsid w:val="001E151D"/>
    <w:rsid w:val="001E67C4"/>
    <w:rsid w:val="001F11C0"/>
    <w:rsid w:val="001F2F66"/>
    <w:rsid w:val="001F4E25"/>
    <w:rsid w:val="00202B6F"/>
    <w:rsid w:val="002102AF"/>
    <w:rsid w:val="0021221E"/>
    <w:rsid w:val="0022161D"/>
    <w:rsid w:val="002301A9"/>
    <w:rsid w:val="0024006C"/>
    <w:rsid w:val="00256B8E"/>
    <w:rsid w:val="002627B9"/>
    <w:rsid w:val="00277A33"/>
    <w:rsid w:val="00280A1F"/>
    <w:rsid w:val="0028251E"/>
    <w:rsid w:val="002916A2"/>
    <w:rsid w:val="002B11B1"/>
    <w:rsid w:val="002B564A"/>
    <w:rsid w:val="002C0C20"/>
    <w:rsid w:val="002D2A34"/>
    <w:rsid w:val="002D4CAA"/>
    <w:rsid w:val="002E6A6F"/>
    <w:rsid w:val="002F1C84"/>
    <w:rsid w:val="002F40D1"/>
    <w:rsid w:val="002F6DCA"/>
    <w:rsid w:val="00305186"/>
    <w:rsid w:val="0031217B"/>
    <w:rsid w:val="00336BE0"/>
    <w:rsid w:val="0034406B"/>
    <w:rsid w:val="003446CA"/>
    <w:rsid w:val="00351F5F"/>
    <w:rsid w:val="003568D1"/>
    <w:rsid w:val="00362FB8"/>
    <w:rsid w:val="00366B6D"/>
    <w:rsid w:val="003777C3"/>
    <w:rsid w:val="003808FF"/>
    <w:rsid w:val="00382BAA"/>
    <w:rsid w:val="00392897"/>
    <w:rsid w:val="00392C06"/>
    <w:rsid w:val="003B28B3"/>
    <w:rsid w:val="003C4821"/>
    <w:rsid w:val="003E1A13"/>
    <w:rsid w:val="003E3BC3"/>
    <w:rsid w:val="003E69BB"/>
    <w:rsid w:val="003F1811"/>
    <w:rsid w:val="003F3D93"/>
    <w:rsid w:val="003F758D"/>
    <w:rsid w:val="0040098A"/>
    <w:rsid w:val="004046B5"/>
    <w:rsid w:val="00411ACA"/>
    <w:rsid w:val="0041218B"/>
    <w:rsid w:val="00415004"/>
    <w:rsid w:val="004217EB"/>
    <w:rsid w:val="004373E8"/>
    <w:rsid w:val="004375D7"/>
    <w:rsid w:val="00444C9D"/>
    <w:rsid w:val="00447A28"/>
    <w:rsid w:val="00447AF4"/>
    <w:rsid w:val="00450B7B"/>
    <w:rsid w:val="0046375F"/>
    <w:rsid w:val="0047755B"/>
    <w:rsid w:val="00477D15"/>
    <w:rsid w:val="00485C3A"/>
    <w:rsid w:val="00487B16"/>
    <w:rsid w:val="00491694"/>
    <w:rsid w:val="00493643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5293"/>
    <w:rsid w:val="005061AB"/>
    <w:rsid w:val="00521DCA"/>
    <w:rsid w:val="005239A3"/>
    <w:rsid w:val="005242C8"/>
    <w:rsid w:val="00527135"/>
    <w:rsid w:val="005345A7"/>
    <w:rsid w:val="0053513E"/>
    <w:rsid w:val="0053793F"/>
    <w:rsid w:val="005605A4"/>
    <w:rsid w:val="005625A4"/>
    <w:rsid w:val="00566A52"/>
    <w:rsid w:val="00567967"/>
    <w:rsid w:val="005719A0"/>
    <w:rsid w:val="00573336"/>
    <w:rsid w:val="00577C1F"/>
    <w:rsid w:val="00585558"/>
    <w:rsid w:val="0059163C"/>
    <w:rsid w:val="005A17FA"/>
    <w:rsid w:val="005C4064"/>
    <w:rsid w:val="005D17F2"/>
    <w:rsid w:val="005D20AB"/>
    <w:rsid w:val="005D46AC"/>
    <w:rsid w:val="005E0F20"/>
    <w:rsid w:val="005E386B"/>
    <w:rsid w:val="005E4D9C"/>
    <w:rsid w:val="005E6C1D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81062"/>
    <w:rsid w:val="00681985"/>
    <w:rsid w:val="006A3860"/>
    <w:rsid w:val="006A6D3F"/>
    <w:rsid w:val="006C4A64"/>
    <w:rsid w:val="006D0B0B"/>
    <w:rsid w:val="006D3CB2"/>
    <w:rsid w:val="006D5213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7355"/>
    <w:rsid w:val="0074040B"/>
    <w:rsid w:val="007528D4"/>
    <w:rsid w:val="0076346A"/>
    <w:rsid w:val="0076601C"/>
    <w:rsid w:val="007A15DD"/>
    <w:rsid w:val="007A3B12"/>
    <w:rsid w:val="007B4455"/>
    <w:rsid w:val="007C0186"/>
    <w:rsid w:val="007D5A81"/>
    <w:rsid w:val="007D67CC"/>
    <w:rsid w:val="007E7CDC"/>
    <w:rsid w:val="007F10EF"/>
    <w:rsid w:val="007F57B3"/>
    <w:rsid w:val="007F5CB3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67EF1"/>
    <w:rsid w:val="00870897"/>
    <w:rsid w:val="008743DC"/>
    <w:rsid w:val="0088372A"/>
    <w:rsid w:val="008A18F8"/>
    <w:rsid w:val="008A5E9A"/>
    <w:rsid w:val="008A77CD"/>
    <w:rsid w:val="008C10BE"/>
    <w:rsid w:val="008D20B9"/>
    <w:rsid w:val="008D6DE8"/>
    <w:rsid w:val="008E6C16"/>
    <w:rsid w:val="008F2636"/>
    <w:rsid w:val="008F3A50"/>
    <w:rsid w:val="009065BC"/>
    <w:rsid w:val="00911B3A"/>
    <w:rsid w:val="0091432E"/>
    <w:rsid w:val="0091555F"/>
    <w:rsid w:val="00950887"/>
    <w:rsid w:val="00966D12"/>
    <w:rsid w:val="00973C15"/>
    <w:rsid w:val="00983562"/>
    <w:rsid w:val="009846B3"/>
    <w:rsid w:val="00986194"/>
    <w:rsid w:val="00990C7C"/>
    <w:rsid w:val="009A631C"/>
    <w:rsid w:val="009B25FD"/>
    <w:rsid w:val="009B6157"/>
    <w:rsid w:val="009C27F1"/>
    <w:rsid w:val="009F053E"/>
    <w:rsid w:val="009F07F2"/>
    <w:rsid w:val="00A014FB"/>
    <w:rsid w:val="00A11E39"/>
    <w:rsid w:val="00A24A27"/>
    <w:rsid w:val="00A334CC"/>
    <w:rsid w:val="00A36A70"/>
    <w:rsid w:val="00A408A8"/>
    <w:rsid w:val="00A436E0"/>
    <w:rsid w:val="00A62B07"/>
    <w:rsid w:val="00A64A66"/>
    <w:rsid w:val="00A7008D"/>
    <w:rsid w:val="00A77B81"/>
    <w:rsid w:val="00A85C47"/>
    <w:rsid w:val="00A92253"/>
    <w:rsid w:val="00A929F2"/>
    <w:rsid w:val="00A96D39"/>
    <w:rsid w:val="00AB1EC9"/>
    <w:rsid w:val="00AD6BE7"/>
    <w:rsid w:val="00AF7FD1"/>
    <w:rsid w:val="00B016C3"/>
    <w:rsid w:val="00B06746"/>
    <w:rsid w:val="00B12DA5"/>
    <w:rsid w:val="00B14EB3"/>
    <w:rsid w:val="00B316CD"/>
    <w:rsid w:val="00B31C1B"/>
    <w:rsid w:val="00B32ADF"/>
    <w:rsid w:val="00B358D4"/>
    <w:rsid w:val="00B4466C"/>
    <w:rsid w:val="00B73BB3"/>
    <w:rsid w:val="00B76013"/>
    <w:rsid w:val="00B8497D"/>
    <w:rsid w:val="00B850BE"/>
    <w:rsid w:val="00B91218"/>
    <w:rsid w:val="00B937DA"/>
    <w:rsid w:val="00BA2221"/>
    <w:rsid w:val="00BA43E5"/>
    <w:rsid w:val="00BB2383"/>
    <w:rsid w:val="00BB52C7"/>
    <w:rsid w:val="00BC1EF2"/>
    <w:rsid w:val="00BC4C00"/>
    <w:rsid w:val="00BE1296"/>
    <w:rsid w:val="00BE1444"/>
    <w:rsid w:val="00BF642A"/>
    <w:rsid w:val="00BF71E7"/>
    <w:rsid w:val="00C26E0E"/>
    <w:rsid w:val="00C320FE"/>
    <w:rsid w:val="00C34355"/>
    <w:rsid w:val="00C353C2"/>
    <w:rsid w:val="00C43A1D"/>
    <w:rsid w:val="00C44AE0"/>
    <w:rsid w:val="00C47F34"/>
    <w:rsid w:val="00C52065"/>
    <w:rsid w:val="00C62C12"/>
    <w:rsid w:val="00C62D82"/>
    <w:rsid w:val="00C723D9"/>
    <w:rsid w:val="00C74BF4"/>
    <w:rsid w:val="00C95ADC"/>
    <w:rsid w:val="00CA1DD9"/>
    <w:rsid w:val="00CA4AE1"/>
    <w:rsid w:val="00CB4008"/>
    <w:rsid w:val="00CB7AD3"/>
    <w:rsid w:val="00CB7D18"/>
    <w:rsid w:val="00CC4136"/>
    <w:rsid w:val="00CD2A94"/>
    <w:rsid w:val="00CD2F38"/>
    <w:rsid w:val="00CD4930"/>
    <w:rsid w:val="00CE0341"/>
    <w:rsid w:val="00CE2EFA"/>
    <w:rsid w:val="00CE7D5D"/>
    <w:rsid w:val="00D0784E"/>
    <w:rsid w:val="00D113A5"/>
    <w:rsid w:val="00D1453E"/>
    <w:rsid w:val="00D150C5"/>
    <w:rsid w:val="00D22F22"/>
    <w:rsid w:val="00D279F2"/>
    <w:rsid w:val="00D27CF5"/>
    <w:rsid w:val="00D32378"/>
    <w:rsid w:val="00D416F8"/>
    <w:rsid w:val="00D42F6E"/>
    <w:rsid w:val="00D51767"/>
    <w:rsid w:val="00D543FC"/>
    <w:rsid w:val="00D620AE"/>
    <w:rsid w:val="00D643C3"/>
    <w:rsid w:val="00D83C58"/>
    <w:rsid w:val="00D86D38"/>
    <w:rsid w:val="00D87B62"/>
    <w:rsid w:val="00D90766"/>
    <w:rsid w:val="00DA7E83"/>
    <w:rsid w:val="00DB239F"/>
    <w:rsid w:val="00DB3968"/>
    <w:rsid w:val="00DC2F07"/>
    <w:rsid w:val="00DE1D27"/>
    <w:rsid w:val="00DF57DD"/>
    <w:rsid w:val="00DF7DAF"/>
    <w:rsid w:val="00E060C2"/>
    <w:rsid w:val="00E24180"/>
    <w:rsid w:val="00E25C38"/>
    <w:rsid w:val="00E26305"/>
    <w:rsid w:val="00E27117"/>
    <w:rsid w:val="00E37E48"/>
    <w:rsid w:val="00E40707"/>
    <w:rsid w:val="00E44395"/>
    <w:rsid w:val="00E45025"/>
    <w:rsid w:val="00E46968"/>
    <w:rsid w:val="00E52078"/>
    <w:rsid w:val="00E671FA"/>
    <w:rsid w:val="00E73197"/>
    <w:rsid w:val="00E74085"/>
    <w:rsid w:val="00E74956"/>
    <w:rsid w:val="00E86CCA"/>
    <w:rsid w:val="00E92076"/>
    <w:rsid w:val="00E932FD"/>
    <w:rsid w:val="00E95245"/>
    <w:rsid w:val="00E97A9C"/>
    <w:rsid w:val="00EA0F1B"/>
    <w:rsid w:val="00EA5DC2"/>
    <w:rsid w:val="00EB254F"/>
    <w:rsid w:val="00ED6971"/>
    <w:rsid w:val="00EF2148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431AA"/>
    <w:rsid w:val="00F526D0"/>
    <w:rsid w:val="00F5407E"/>
    <w:rsid w:val="00F636F9"/>
    <w:rsid w:val="00F701FA"/>
    <w:rsid w:val="00F77110"/>
    <w:rsid w:val="00F83392"/>
    <w:rsid w:val="00F83BA5"/>
    <w:rsid w:val="00FA0D68"/>
    <w:rsid w:val="00FA62B0"/>
    <w:rsid w:val="00FC2EF5"/>
    <w:rsid w:val="00FC3E60"/>
    <w:rsid w:val="00FC46BF"/>
    <w:rsid w:val="00FC518D"/>
    <w:rsid w:val="00FC5F54"/>
    <w:rsid w:val="00FC7A13"/>
    <w:rsid w:val="00FD1CAF"/>
    <w:rsid w:val="00FD1F75"/>
    <w:rsid w:val="00FE20AD"/>
    <w:rsid w:val="00FE24D2"/>
    <w:rsid w:val="00FE596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semiHidden/>
    <w:rsid w:val="004B72E6"/>
    <w:rPr>
      <w:rFonts w:ascii="Times New Roman" w:hAnsi="Times New Roman"/>
      <w:color w:val="80808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2916A2"/>
  </w:style>
  <w:style w:type="character" w:customStyle="1" w:styleId="Nadpis1Char">
    <w:name w:val="Nadpis 1 Char"/>
    <w:link w:val="Heading1"/>
    <w:rsid w:val="00030D6F"/>
    <w:rPr>
      <w:b/>
      <w:sz w:val="24"/>
      <w:szCs w:val="24"/>
    </w:rPr>
  </w:style>
  <w:style w:type="character" w:customStyle="1" w:styleId="Nadpis5Char">
    <w:name w:val="Nadpis 5 Char"/>
    <w:link w:val="Heading5"/>
    <w:rsid w:val="00030D6F"/>
    <w:rPr>
      <w:rFonts w:eastAsia="Arial Unicode MS"/>
      <w:b/>
      <w:sz w:val="24"/>
      <w:szCs w:val="24"/>
    </w:rPr>
  </w:style>
  <w:style w:type="character" w:customStyle="1" w:styleId="ZarkazkladnhotextuChar">
    <w:name w:val="Zarážka základného textu Char"/>
    <w:link w:val="BodyTextIndent"/>
    <w:rsid w:val="00030D6F"/>
    <w:rPr>
      <w:rFonts w:ascii="AT*Toronto" w:hAnsi="AT*Toronto"/>
      <w:color w:val="0000FF"/>
      <w:sz w:val="24"/>
      <w:lang w:val="cs-CZ"/>
    </w:rPr>
  </w:style>
  <w:style w:type="paragraph" w:customStyle="1" w:styleId="F2-ZkladnText">
    <w:name w:val="F2-ZákladnýText"/>
    <w:basedOn w:val="Normal"/>
    <w:uiPriority w:val="99"/>
    <w:rsid w:val="00030D6F"/>
    <w:pPr>
      <w:jc w:val="both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5243-EFAD-4593-A689-42B31333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9</cp:revision>
  <cp:lastPrinted>2012-08-30T09:44:00Z</cp:lastPrinted>
  <dcterms:created xsi:type="dcterms:W3CDTF">2012-10-02T09:15:00Z</dcterms:created>
  <dcterms:modified xsi:type="dcterms:W3CDTF">2012-10-10T05:50:00Z</dcterms:modified>
</cp:coreProperties>
</file>