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1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F72075">
            <w:pPr>
              <w:pStyle w:val="Heading1"/>
              <w:bidi w:val="0"/>
              <w:spacing w:after="12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="00F10011">
              <w:rPr>
                <w:rFonts w:ascii="Times New Roman" w:hAnsi="Times New Roman"/>
                <w:sz w:val="20"/>
                <w:szCs w:val="20"/>
              </w:rPr>
              <w:t>s právom Európskych spoločenstiev a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4"/>
              <w:bidi w:val="0"/>
              <w:spacing w:before="120"/>
              <w:rPr>
                <w:rFonts w:ascii="Times New Roman" w:hAnsi="Times New Roman"/>
              </w:rPr>
            </w:pPr>
            <w:r w:rsidRPr="00F72075">
              <w:rPr>
                <w:rFonts w:ascii="Times New Roman" w:hAnsi="Times New Roman"/>
              </w:rPr>
              <w:t>Smernica</w:t>
            </w:r>
          </w:p>
          <w:p w:rsidR="008C54C3" w:rsidRPr="00F72075">
            <w:pPr>
              <w:pStyle w:val="BodyText3"/>
              <w:widowControl/>
              <w:tabs>
                <w:tab w:val="clear" w:pos="405"/>
                <w:tab w:val="clear" w:pos="720"/>
              </w:tabs>
              <w:autoSpaceDE w:val="0"/>
              <w:autoSpaceDN w:val="0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4"/>
              <w:bidi w:val="0"/>
              <w:spacing w:before="120"/>
              <w:rPr>
                <w:rFonts w:ascii="Times New Roman" w:hAnsi="Times New Roman"/>
              </w:rPr>
            </w:pPr>
            <w:r w:rsidR="001255BF">
              <w:rPr>
                <w:rFonts w:ascii="Times New Roman" w:hAnsi="Times New Roman"/>
              </w:rPr>
              <w:t>P</w:t>
            </w:r>
            <w:r w:rsidRPr="00F72075">
              <w:rPr>
                <w:rFonts w:ascii="Times New Roman" w:hAnsi="Times New Roman"/>
              </w:rPr>
              <w:t>rávne predpisy Slovenskej republiky</w:t>
            </w:r>
          </w:p>
          <w:p w:rsidR="008C54C3" w:rsidRPr="00F72075">
            <w:pPr>
              <w:pStyle w:val="Header"/>
              <w:tabs>
                <w:tab w:val="left" w:pos="709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6F56" w:rsidRPr="001E6F56" w:rsidP="001E6F56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E6F56">
              <w:rPr>
                <w:rFonts w:ascii="Times New Roman" w:hAnsi="Times New Roman"/>
                <w:b/>
                <w:sz w:val="22"/>
                <w:szCs w:val="22"/>
              </w:rPr>
              <w:t xml:space="preserve">Smernica Rady </w:t>
            </w:r>
            <w:r w:rsidR="00142EF1">
              <w:rPr>
                <w:rFonts w:ascii="Times New Roman" w:hAnsi="Times New Roman"/>
                <w:b/>
                <w:sz w:val="22"/>
                <w:szCs w:val="22"/>
              </w:rPr>
              <w:t>2011/97/EÚ</w:t>
            </w:r>
            <w:r w:rsidRPr="001E6F56">
              <w:rPr>
                <w:rFonts w:ascii="Times New Roman" w:hAnsi="Times New Roman"/>
                <w:b/>
                <w:sz w:val="22"/>
                <w:szCs w:val="22"/>
              </w:rPr>
              <w:t xml:space="preserve"> z </w:t>
            </w:r>
            <w:r w:rsidR="00142EF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1E6F56">
              <w:rPr>
                <w:rFonts w:ascii="Times New Roman" w:hAnsi="Times New Roman"/>
                <w:b/>
                <w:sz w:val="22"/>
                <w:szCs w:val="22"/>
              </w:rPr>
              <w:t xml:space="preserve">. decembra </w:t>
            </w:r>
            <w:r w:rsidR="00142EF1">
              <w:rPr>
                <w:rFonts w:ascii="Times New Roman" w:hAnsi="Times New Roman"/>
                <w:b/>
                <w:sz w:val="22"/>
                <w:szCs w:val="22"/>
              </w:rPr>
              <w:t>2011, ktorou sa mení a dopĺňa smernica 1999/31/ES, pokiaľ ide o osobitné kritériá skladovania kovovej ortuti považovanej za odpad</w:t>
            </w:r>
            <w:r w:rsidRPr="001E6F5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BE1E66" w:rsidP="00BE1E66">
            <w:pPr>
              <w:pStyle w:val="Normlny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1E66" w:rsidR="00BE1E66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Návrh zákona, ktorým sa mení a dopĺňa zákon č. 223/2001 Z. z. o odpadoch a o zmene a doplnení niektorých zákonov v znení neskorších predpisov</w:t>
            </w:r>
            <w:r w:rsidR="0008182A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 xml:space="preserve"> a o zmene a doplnení niektorých zákonov </w:t>
            </w:r>
            <w:r w:rsidRPr="00BE1E66" w:rsidR="00BE1E66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AC3F7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</w:t>
            </w:r>
            <w:r w:rsidR="00142EF1">
              <w:rPr>
                <w:rFonts w:ascii="Times New Roman" w:hAnsi="Times New Roman"/>
                <w:sz w:val="22"/>
                <w:szCs w:val="22"/>
              </w:rPr>
              <w:t>1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Prí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lohy I, II a III k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smernici 1999/31/ES sa tý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mto menia a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dopĺň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ajú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podľ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a prí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lohy tejto smernice</w:t>
            </w:r>
            <w:r w:rsidR="00351423">
              <w:rPr>
                <w:rFonts w:ascii="Times New Roman" w:eastAsia="EUAlbertina-Regular-Identity-H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 w:rsidR="008B6B58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7C6" w:rsidR="00CB47C6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42EF1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617B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Čl. I Bod 9</w:t>
            </w:r>
          </w:p>
          <w:p w:rsidR="00A53E98" w:rsidRPr="00CB47C6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 w:rsidRPr="00CB47C6" w:rsidR="00CB47C6">
              <w:rPr>
                <w:rFonts w:ascii="Times New Roman" w:hAnsi="Times New Roman"/>
                <w:sz w:val="22"/>
                <w:szCs w:val="22"/>
              </w:rPr>
              <w:t xml:space="preserve">§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2</w:t>
            </w:r>
            <w:r w:rsidRPr="00CB47C6" w:rsidR="00CB47C6">
              <w:rPr>
                <w:rFonts w:ascii="Times New Roman" w:hAnsi="Times New Roman"/>
                <w:sz w:val="22"/>
                <w:szCs w:val="22"/>
              </w:rPr>
              <w:t xml:space="preserve"> ods. </w:t>
            </w:r>
            <w:r w:rsidR="00351423">
              <w:rPr>
                <w:rFonts w:ascii="Times New Roman" w:hAnsi="Times New Roman"/>
                <w:sz w:val="22"/>
                <w:szCs w:val="22"/>
              </w:rPr>
              <w:t>3</w:t>
            </w:r>
            <w:r w:rsidR="009261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8C62E2" w:rsidP="00F76C7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92617B">
              <w:rPr>
                <w:rFonts w:ascii="Times New Roman" w:hAnsi="Times New Roman"/>
                <w:sz w:val="22"/>
                <w:szCs w:val="22"/>
              </w:rPr>
              <w:t xml:space="preserve">(33) </w:t>
            </w:r>
            <w:r w:rsidRPr="008C62E2" w:rsidR="008C62E2">
              <w:rPr>
                <w:rFonts w:ascii="Times New Roman" w:hAnsi="Times New Roman"/>
                <w:sz w:val="22"/>
                <w:szCs w:val="22"/>
              </w:rPr>
              <w:t xml:space="preserve">Úložisko kovovej ortuti je miesto, ktoré slúži na dočasné uskladnenie kovovej ortuti, ktorá je odpadom. Kovovú ortuť je možné na úložisko kovovej ortuti uskladniť iba dočasne, a to aspoň na obdobie jedného kalendárneho roka, najviac však na obdobie piatich kalendárnych rokov za ustanovených podmienok [§ 68 ods. 3 písm. aa)]. Na prevádzku úložiska kovovej ortuti sa primerane použije § 19 ods.1, § 21 ods. 1 až </w:t>
            </w:r>
            <w:smartTag w:uri="urn:schemas-microsoft-com:office:smarttags" w:element="metricconverter">
              <w:smartTagPr>
                <w:attr w:name="ProductID" w:val="5 a"/>
              </w:smartTagPr>
              <w:r w:rsidRPr="008C62E2" w:rsidR="008C62E2">
                <w:rPr>
                  <w:rFonts w:ascii="Times New Roman" w:hAnsi="Times New Roman"/>
                  <w:sz w:val="22"/>
                  <w:szCs w:val="22"/>
                </w:rPr>
                <w:t>3 a</w:t>
              </w:r>
            </w:smartTag>
            <w:r w:rsidRPr="008C62E2" w:rsidR="008C62E2">
              <w:rPr>
                <w:rFonts w:ascii="Times New Roman" w:hAnsi="Times New Roman"/>
                <w:sz w:val="22"/>
                <w:szCs w:val="22"/>
              </w:rPr>
              <w:t xml:space="preserve"> ods. </w:t>
            </w:r>
            <w:smartTag w:uri="urn:schemas-microsoft-com:office:smarttags" w:element="metricconverter">
              <w:smartTagPr>
                <w:attr w:name="ProductID" w:val="6 a"/>
              </w:smartTagPr>
              <w:r w:rsidRPr="008C62E2" w:rsidR="008C62E2">
                <w:rPr>
                  <w:rFonts w:ascii="Times New Roman" w:hAnsi="Times New Roman"/>
                  <w:sz w:val="22"/>
                  <w:szCs w:val="22"/>
                </w:rPr>
                <w:t>6 a</w:t>
              </w:r>
            </w:smartTag>
            <w:r w:rsidRPr="008C62E2" w:rsidR="008C62E2">
              <w:rPr>
                <w:rFonts w:ascii="Times New Roman" w:hAnsi="Times New Roman"/>
                <w:sz w:val="22"/>
                <w:szCs w:val="22"/>
              </w:rPr>
              <w:t xml:space="preserve"> § 22.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AC3F7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</w:t>
            </w:r>
            <w:r w:rsidR="00142EF1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823B82">
            <w:pPr>
              <w:bidi w:val="0"/>
              <w:adjustRightInd w:val="0"/>
              <w:jc w:val="both"/>
              <w:rPr>
                <w:rFonts w:ascii="Times New Roman" w:eastAsia="EUAlbertina-Regular-Identity-H" w:hAnsi="Times New Roman"/>
                <w:sz w:val="22"/>
                <w:szCs w:val="22"/>
              </w:rPr>
            </w:pPr>
            <w:r w:rsidR="00142EF1">
              <w:rPr>
                <w:rFonts w:ascii="Times New Roman" w:eastAsia="EUAlbertina-Regular-Identity-H" w:hAnsi="Times New Roman"/>
                <w:sz w:val="22"/>
                <w:szCs w:val="22"/>
              </w:rPr>
              <w:t>1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. Č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lenské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ty 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uvedú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do úč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innosti zá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kony, iné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prá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vne predpisy a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sprá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vne opatrenia potrebné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na dosiahnutie sú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ladu s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touto smernicou do 15. marca 2013. Komisii bezodkladne ozná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mia znenie tý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chto ustanovení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. Č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lenské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ty uvedú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priamo v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prijatý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ustanoveniach alebo pri 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radnom uverejnení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odkaz na tú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to smernicu. Podrobnosti o 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odkaze upravia č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lenské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tá</w:t>
            </w:r>
            <w:r w:rsidR="00142EF1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ty.</w:t>
            </w:r>
            <w:r w:rsidRPr="00F72075">
              <w:rPr>
                <w:rFonts w:ascii="Times New Roman" w:eastAsia="EUAlbertina-Regular-Identity-H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142EF1">
              <w:rPr>
                <w:rFonts w:ascii="Times New Roman" w:hAnsi="Times New Roman"/>
                <w:sz w:val="22"/>
                <w:szCs w:val="22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CB47C6">
            <w:pPr>
              <w:bidi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magent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highlight w:val="magent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CB47C6" w:rsidP="00F76C7F">
            <w:pPr>
              <w:bidi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>
            <w:pPr>
              <w:pStyle w:val="Heading1"/>
              <w:bidi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n.a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072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Č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2 O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Členské štáty oznámia Komisii znenie hlavných ustanovení vnútroštátnych právnych predpisov, ktoré príjmu v oblasti pôsobenia tejto smernice.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B21FD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142EF1">
              <w:rPr>
                <w:rFonts w:ascii="Times New Roman" w:hAnsi="Times New Roman"/>
                <w:sz w:val="22"/>
                <w:szCs w:val="22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A6F5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09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6F5C" w:rsidP="00B21FD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92090" w:rsidP="00B21FD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 w:rsidP="00AF5130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5130" w:rsidRPr="007351A7" w:rsidP="00AF513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 w:rsidP="00F76C7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B51188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="00142EF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n.a.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351423">
              <w:rPr>
                <w:rFonts w:ascii="Times New Roman" w:hAnsi="Times New Roman"/>
                <w:sz w:val="22"/>
                <w:szCs w:val="22"/>
              </w:rPr>
              <w:t>Č 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351423">
              <w:rPr>
                <w:rFonts w:ascii="Times New Roman" w:hAnsi="Times New Roman"/>
                <w:sz w:val="22"/>
                <w:szCs w:val="22"/>
              </w:rPr>
              <w:t>Táto smernica nadobúda účinnosť tretím dňom po jej uverejnení v Úradnom vestníku Európskej únie.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42EF1" w:rsidRPr="00F72075" w:rsidP="00B21FD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351423">
              <w:rPr>
                <w:rFonts w:ascii="Times New Roman" w:hAnsi="Times New Roman"/>
                <w:sz w:val="22"/>
                <w:szCs w:val="22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P="00AF513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2EF1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42EF1" w:rsidRPr="00351423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51423" w:rsidR="00351423">
              <w:rPr>
                <w:rFonts w:ascii="Times New Roman" w:hAnsi="Times New Roman"/>
                <w:b w:val="0"/>
                <w:sz w:val="22"/>
                <w:szCs w:val="22"/>
              </w:rPr>
              <w:t>n. a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 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Táto smernica je určená členským štátom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51423" w:rsidRPr="00F72075" w:rsidP="00B21FD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P="00AF513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51423" w:rsidRPr="00351423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b w:val="0"/>
                <w:sz w:val="22"/>
                <w:szCs w:val="22"/>
              </w:rPr>
              <w:t>n. a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Príloha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Prílohy I, II a III k smernici 1999/31/ES sa menia a dopĺňajú takto: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1. V prílohe I sa dopĺňa tento bod: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"8. Dočasné uskladnenie kovovej ortuti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Na účely dočasného uskladnenia kovovej ortuti na obdobie dlhšie ako jeden rok sa uplatňujú tieto požiadavky: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kovová ortuť sa skladuje oddelene od ostatného odpadu,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kontajnery sa nachádzajú v zberných nádržiach s vhodným povrchom bez prasklín a netesností, ktorý neprepúšťa kovovú ortuť, a ich úložný objem zodpovedá množstvu skladovanej ortuti,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úložisko je vybavené umelými alebo prírodnými bariérami, ktoré dostatočným spôsobom chránia životné prostredie pred emisiami ortuti, a jeho úložný objem zodpovedá celkovému množstvu uloženej ortuti,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dno úložiska je pokryté tesniacimi materiálmi odolnými proti ortuti. Je vyspádované do zbernej nádrže,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úložisko je vybavené protipožiarnym systémom,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pri uskladnení sa zaistí ľahký prístup k všetkým kontajnerom."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2. V prílohe II sa dopĺňa tento bod: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"6. Osobitné požiadavky na kovovú ortuť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Na účely dočasného uskladnenia kovovej ortuti na obdobie dlhšie ako jeden rok sa uplatňujú tieto požiadavky: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A. Zloženie ortuti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Kovová ortuť spĺňa tieto špecifikácie: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obsah ortuti vyšší než 99,9 hmotnostného percenta,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bez obsahu nečistôt, ktoré môžu spôsobiť koróziu uhlíkovej alebo nehrdzavejúcej ocele (napr. roztok kyseliny dusičnej, roztoky chloridových solí).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B. Uzavretie v ochranných nádobách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Kontajnery používané na uskladnenie kovovej ortuti sú odolné proti korózii a nárazom. Nemajú zvary. Kontajnery spĺňajú najmä tieto špecifikácie: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materiál kontajnera: uhlíková oceľ (aspoň ASTM A36) alebo nehrdzavejúca oceľ (AISI 304, 316L),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kontajnery sú plynotesné a kvapalinotesné,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vonkajší plášť kontajnera je odolný voči daným podmienkam uskladnenia,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konštrukčný typ kontajnera musí úspešne prejsť skúškou pádom a skúškou tesnosti podľa kapitol 6.1.5.3 a 6.1.5.4 Odporúčaní OSN pre dopravu nebezpečného tovaru Príručky skúšok a kritérií.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Maximálna miera naplnenia kontajnera je 80 objemových percent, aby bol k dispozícii dostatočne voľný priestor, čím sa zaistí, že v dôsledku rozpínania kvapaliny spôsobeného vysokou teplotou nedôjde k úniku ortuti ani trvalému poškodeniu kontajnera.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C. Postupy prijímania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Na skládku možno prijať iba kontajnery, ktorým bolo vydané potvrdenie o splnení požiadaviek podľa tohto bodu.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Postupy prijímania spĺňajú tieto požiadavky: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prijme sa iba kovová ortuť, ktorá spĺňa uvedené minimálne kritériá prijímania,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kontajnery sa pred uložením vizuálne skontrolujú. Poškodené, netesniace alebo skorodované kontajnery sa neprijmú,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kontajnery sú označené trvalou značkou (vyrazenou do kovu), ktorá obsahuje identifikačné číslo kontajnera, konštrukčný materiál, hmotnosť v prázdnom stave, referenciu výrobcu a dátum výroby,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kontajnery sú označené štítkom, ktorý je na kontajner trvalo pripevnený a obsahuje identifikačné číslo potvrdenia.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D. Potvrdenie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Potvrdenie uvedené v časti C obsahuje tieto informácie: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meno a adresu pôvodcu odpadu,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meno a adresu osoby zodpovednej za plnenie,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miesto a dátum plnenia,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množstvo ortuti,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čistotu ortuti a v prípade potreby opis nečistôt vrátane správy o rozbore,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potvrdenie, že kontajnery sa používajú výlučne na prepravu/uskladnenie ortuti,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identifikačné čísla kontajnerov,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- akékoľvek osobitné poznámky.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Potvrdenia vydáva pôvodca odpadu alebo v prípade, že to nie je možné, osoba, ktorá je zodpovedná za zaobchádzanie s odpadom."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3. V prílohe III sa dopĺňa tento bod: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"6. Osobitné požiadavky na kovovú ortuť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Na účely dočasného uskladnenia kovovej ortuti na obdobie dlhšie ako jeden rok sa uplatňujú tieto požiadavky: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A. Požiadavky na monitorovanie, kontrolu a núdzové situácie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Úložisko je vybavené systémom nepretržitého monitorovania výparov ortuti s citlivosťou aspoň 0,02 mg ortuti/m3. Senzory sa umiestnia na úrovni zeme a vo výške hlavy. Obsahujú systém varovania svetelným a zvukovým signálom. Údržba systému prebieha každoročne.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Úložisko a kontajnery aspoň raz za mesiac vizuálne kontroluje oprávnená osoba. V prípade zistenia únikov musí prevádzkovateľ okamžite podniknúť všetky potrebné kroky, aby sa predišlo akýmkoľvek emisiám ortuti do životného prostredia a aby sa obnovila bezpečnosť uskladnenia ortuti. Každý únik sa považuje za udalosť s významným nepriaznivým vplyvom na životné prostredie v zmysle článku 12 písm. b).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Úložisko musí mať k dispozícii núdzové plány a primerané ochranné vybavenie vhodné na zaobchádzanie s kovovou ortuťou.</w:t>
            </w:r>
          </w:p>
          <w:p w:rsidR="00351423" w:rsidRPr="00351423" w:rsidP="00351423">
            <w:pPr>
              <w:autoSpaceDE/>
              <w:autoSpaceDN/>
              <w:bidi w:val="0"/>
              <w:spacing w:before="75" w:after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>B. Vedenie záznamov</w:t>
            </w:r>
          </w:p>
          <w:p w:rsidR="00351423" w:rsidRPr="00351423" w:rsidP="00351423">
            <w:pPr>
              <w:autoSpaceDE/>
              <w:autoSpaceDN/>
              <w:bidi w:val="0"/>
              <w:spacing w:before="75"/>
              <w:ind w:right="675"/>
              <w:rPr>
                <w:rFonts w:ascii="Times New Roman" w:hAnsi="Times New Roman"/>
                <w:sz w:val="22"/>
                <w:szCs w:val="22"/>
              </w:rPr>
            </w:pPr>
            <w:r w:rsidRPr="00351423">
              <w:rPr>
                <w:rFonts w:ascii="Times New Roman" w:hAnsi="Times New Roman"/>
                <w:sz w:val="22"/>
                <w:szCs w:val="22"/>
              </w:rPr>
              <w:t xml:space="preserve">Všetky dokumenty, ktoré obsahujú informácie uvedené v prílohe II bode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351423">
                <w:rPr>
                  <w:rFonts w:ascii="Times New Roman" w:hAnsi="Times New Roman"/>
                  <w:sz w:val="22"/>
                  <w:szCs w:val="22"/>
                </w:rPr>
                <w:t>6 a</w:t>
              </w:r>
            </w:smartTag>
            <w:r w:rsidRPr="00351423">
              <w:rPr>
                <w:rFonts w:ascii="Times New Roman" w:hAnsi="Times New Roman"/>
                <w:sz w:val="22"/>
                <w:szCs w:val="22"/>
              </w:rPr>
              <w:t xml:space="preserve"> v časti A tohto bodu, vrátane potvrdení vystavených pre kontajner, ako aj záznamy o vyskladnení a odoslaní kovovej ortuti po jej dočasnom uskladnení a o mieste určenia a plánovanom spracovaní sa vedú ešte aspoň tri roky po ukončení skladovania.</w:t>
            </w:r>
          </w:p>
          <w:p w:rsidR="00351423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51423" w:rsidP="00B21FD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P="00AF513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423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51423" w:rsidRPr="00351423">
            <w:pPr>
              <w:pStyle w:val="Heading1"/>
              <w:bidi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  <w:highlight w:val="cyan"/>
        </w:rPr>
      </w:pPr>
    </w:p>
    <w:tbl>
      <w:tblPr>
        <w:tblStyle w:val="TableNormal"/>
        <w:tblpPr w:leftFromText="141" w:rightFromText="141" w:vertAnchor="text" w:horzAnchor="margin" w:tblpXSpec="center" w:tblpY="60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F72075" w:rsidP="00043EA0">
            <w:pPr>
              <w:pStyle w:val="Heading2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Zoznam všeobecne záväzných právnych predpisov preberajúcich smernicu </w:t>
            </w:r>
            <w:r w:rsidR="001B18FC">
              <w:rPr>
                <w:rFonts w:ascii="Times New Roman" w:hAnsi="Times New Roman"/>
                <w:sz w:val="22"/>
                <w:szCs w:val="22"/>
              </w:rPr>
              <w:t>2011/97/EÚ</w:t>
            </w:r>
          </w:p>
        </w:tc>
      </w:tr>
      <w:tr>
        <w:tblPrEx>
          <w:tblW w:w="16160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3EA0" w:rsidRPr="00F72075" w:rsidP="00043EA0">
            <w:pPr>
              <w:bidi w:val="0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F72075" w:rsidP="00043EA0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3EA0" w:rsidRPr="00F72075" w:rsidP="00043EA0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CB47C6" w:rsidP="00043EA0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CB47C6" w:rsidR="00CB47C6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Návrh zákona, ktorým sa mení a dopĺňa zákon č. 223/2001 Z. z. o odpadoch a o zmene a doplnení niektorých zákonov v znení neskorších predpisov </w:t>
            </w:r>
            <w:r w:rsidR="009E7916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a o zmene a doplnení niektorých zákonov </w:t>
            </w:r>
          </w:p>
        </w:tc>
      </w:tr>
      <w:tr>
        <w:tblPrEx>
          <w:tblW w:w="16160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E535E" w:rsidRPr="00F72075" w:rsidP="00AE535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2EF1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E535E" w:rsidRPr="00F72075" w:rsidP="00AE535E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="00142EF1">
              <w:rPr>
                <w:rFonts w:ascii="Times New Roman" w:hAnsi="Times New Roman"/>
                <w:sz w:val="22"/>
                <w:szCs w:val="22"/>
                <w:lang w:eastAsia="sk-SK"/>
              </w:rPr>
              <w:t>Návrh vyhlášky, ktorou sa mení a dopĺňa vyhláška č. 283/2001 Z. z. o vykonaní niektorých ustanovení zákona o odpadoch v znení neskorších predpisov</w:t>
            </w:r>
          </w:p>
        </w:tc>
      </w:tr>
    </w:tbl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  <w:r w:rsidRPr="00F72075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2"/>
        <w:gridCol w:w="3893"/>
        <w:gridCol w:w="2410"/>
        <w:gridCol w:w="7415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F72075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72075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F72075" w:rsidP="008C54C3">
            <w:pPr>
              <w:autoSpaceDE/>
              <w:autoSpaceDN/>
              <w:bidi w:val="0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F72075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, so zabezpečenou inštitucionálnou </w:t>
            </w:r>
            <w:r w:rsidRPr="00F72075" w:rsidR="00AB1604">
              <w:rPr>
                <w:rFonts w:ascii="Times New Roman" w:hAnsi="Times New Roman"/>
                <w:sz w:val="22"/>
                <w:szCs w:val="22"/>
              </w:rPr>
              <w:t>i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F72075">
            <w:pPr>
              <w:pStyle w:val="BodyTextIndent2"/>
              <w:bidi w:val="0"/>
              <w:ind w:left="290" w:hanging="290"/>
              <w:jc w:val="lef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val="sk-SK"/>
              </w:rPr>
              <w:t>Ž – žiadna zhoda (ak nebola dosiahnutá ani úplná ani čiast. zhoda alebo k prebratiu dôjde v budúcnosti)</w:t>
            </w:r>
          </w:p>
          <w:p w:rsidR="008C54C3" w:rsidRPr="00F72075">
            <w:pPr>
              <w:autoSpaceDE/>
              <w:autoSpaceDN/>
              <w:bidi w:val="0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n.</w:t>
            </w:r>
            <w:r w:rsidRPr="00F72075" w:rsidR="005972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a. – neaplikovateľnosť (ak sa ustanovenie smernice netýka SR alebo nie je potrebné ho prebrať)</w:t>
            </w:r>
          </w:p>
        </w:tc>
      </w:tr>
    </w:tbl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F72075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E7916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6F2C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00"/>
    <w:multiLevelType w:val="hybridMultilevel"/>
    <w:tmpl w:val="3028D3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051DF6"/>
    <w:multiLevelType w:val="hybridMultilevel"/>
    <w:tmpl w:val="4F30397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3855F5"/>
    <w:multiLevelType w:val="hybridMultilevel"/>
    <w:tmpl w:val="C6AC2A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FE7A2B"/>
    <w:multiLevelType w:val="hybridMultilevel"/>
    <w:tmpl w:val="2E3ABCE8"/>
    <w:lvl w:ilvl="0">
      <w:start w:val="13"/>
      <w:numFmt w:val="lowerLetter"/>
      <w:lvlText w:val="%1)"/>
      <w:lvlJc w:val="left"/>
      <w:pPr>
        <w:tabs>
          <w:tab w:val="num" w:pos="317"/>
        </w:tabs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5">
    <w:nsid w:val="0A9D5379"/>
    <w:multiLevelType w:val="hybridMultilevel"/>
    <w:tmpl w:val="BF3294F6"/>
    <w:lvl w:ilvl="0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  <w:rtl w:val="0"/>
        <w:cs w:val="0"/>
      </w:rPr>
    </w:lvl>
    <w:lvl w:ilvl="1">
      <w:start w:val="1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16487803"/>
    <w:multiLevelType w:val="hybridMultilevel"/>
    <w:tmpl w:val="4DAADD8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7">
    <w:nsid w:val="1AF013F8"/>
    <w:multiLevelType w:val="hybridMultilevel"/>
    <w:tmpl w:val="7232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612C60"/>
    <w:multiLevelType w:val="hybridMultilevel"/>
    <w:tmpl w:val="3A3467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5071B6"/>
    <w:multiLevelType w:val="hybridMultilevel"/>
    <w:tmpl w:val="69E871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E82C02"/>
    <w:multiLevelType w:val="hybridMultilevel"/>
    <w:tmpl w:val="27E60920"/>
    <w:lvl w:ilvl="0">
      <w:start w:val="15"/>
      <w:numFmt w:val="upperLetter"/>
      <w:lvlText w:val="%1)"/>
      <w:lvlJc w:val="left"/>
      <w:pPr>
        <w:ind w:left="4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6" w:hanging="180"/>
      </w:pPr>
      <w:rPr>
        <w:rFonts w:cs="Times New Roman"/>
        <w:rtl w:val="0"/>
        <w:cs w:val="0"/>
      </w:rPr>
    </w:lvl>
  </w:abstractNum>
  <w:abstractNum w:abstractNumId="11">
    <w:nsid w:val="250318E0"/>
    <w:multiLevelType w:val="hybridMultilevel"/>
    <w:tmpl w:val="1310A5A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CF25F6"/>
    <w:multiLevelType w:val="hybridMultilevel"/>
    <w:tmpl w:val="19D08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2B4163"/>
    <w:multiLevelType w:val="hybridMultilevel"/>
    <w:tmpl w:val="722C74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CA6389"/>
    <w:multiLevelType w:val="hybridMultilevel"/>
    <w:tmpl w:val="DC16E5A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">
    <w:nsid w:val="30CE1E6B"/>
    <w:multiLevelType w:val="hybridMultilevel"/>
    <w:tmpl w:val="EE2216B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2155FD"/>
    <w:multiLevelType w:val="hybridMultilevel"/>
    <w:tmpl w:val="F7424BA2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B782FBA"/>
    <w:multiLevelType w:val="hybridMultilevel"/>
    <w:tmpl w:val="CE62447C"/>
    <w:lvl w:ilvl="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18">
    <w:nsid w:val="3DAD5911"/>
    <w:multiLevelType w:val="multilevel"/>
    <w:tmpl w:val="DD300358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895DF1"/>
    <w:multiLevelType w:val="hybridMultilevel"/>
    <w:tmpl w:val="1216395A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20">
    <w:nsid w:val="40B34B88"/>
    <w:multiLevelType w:val="hybridMultilevel"/>
    <w:tmpl w:val="844E1CBE"/>
    <w:lvl w:ilvl="0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9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21">
    <w:nsid w:val="416A3682"/>
    <w:multiLevelType w:val="hybridMultilevel"/>
    <w:tmpl w:val="577223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2D2C53"/>
    <w:multiLevelType w:val="singleLevel"/>
    <w:tmpl w:val="BA389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3B22F5"/>
    <w:multiLevelType w:val="hybridMultilevel"/>
    <w:tmpl w:val="338E3E86"/>
    <w:lvl w:ilvl="0">
      <w:start w:val="10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4">
    <w:nsid w:val="4D0E4AF2"/>
    <w:multiLevelType w:val="hybridMultilevel"/>
    <w:tmpl w:val="4AFABD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314C4D"/>
    <w:multiLevelType w:val="hybridMultilevel"/>
    <w:tmpl w:val="51743E14"/>
    <w:lvl w:ilvl="0">
      <w:start w:val="14"/>
      <w:numFmt w:val="lowerLetter"/>
      <w:lvlText w:val="%1)"/>
      <w:lvlJc w:val="left"/>
      <w:pPr>
        <w:ind w:left="74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6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8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/>
        <w:rtl w:val="0"/>
        <w:cs w:val="0"/>
      </w:rPr>
    </w:lvl>
  </w:abstractNum>
  <w:abstractNum w:abstractNumId="26">
    <w:nsid w:val="53162EE4"/>
    <w:multiLevelType w:val="multilevel"/>
    <w:tmpl w:val="722C74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3E838FC"/>
    <w:multiLevelType w:val="hybridMultilevel"/>
    <w:tmpl w:val="C39812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8D2A28"/>
    <w:multiLevelType w:val="multilevel"/>
    <w:tmpl w:val="32008BC8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C38169F"/>
    <w:multiLevelType w:val="hybridMultilevel"/>
    <w:tmpl w:val="16FAC14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2">
      <w:start w:val="16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3">
      <w:start w:val="7"/>
      <w:numFmt w:val="decimal"/>
      <w:lvlText w:val="(%4)"/>
      <w:lvlJc w:val="left"/>
      <w:pPr>
        <w:tabs>
          <w:tab w:val="num" w:pos="3420"/>
        </w:tabs>
        <w:ind w:left="34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30">
    <w:nsid w:val="63057790"/>
    <w:multiLevelType w:val="hybridMultilevel"/>
    <w:tmpl w:val="9A74FFF8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8A010CA"/>
    <w:multiLevelType w:val="hybridMultilevel"/>
    <w:tmpl w:val="A47E1A44"/>
    <w:lvl w:ilvl="0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640374"/>
    <w:multiLevelType w:val="hybridMultilevel"/>
    <w:tmpl w:val="CC627F54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0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3ED0DEA"/>
    <w:multiLevelType w:val="hybridMultilevel"/>
    <w:tmpl w:val="3CEEDDB4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44F5B7E"/>
    <w:multiLevelType w:val="hybridMultilevel"/>
    <w:tmpl w:val="6902CD3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5F101D2"/>
    <w:multiLevelType w:val="hybridMultilevel"/>
    <w:tmpl w:val="12907D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6626A07"/>
    <w:multiLevelType w:val="hybridMultilevel"/>
    <w:tmpl w:val="A6C8CA64"/>
    <w:lvl w:ilvl="0">
      <w:start w:val="1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8F51B70"/>
    <w:multiLevelType w:val="hybridMultilevel"/>
    <w:tmpl w:val="2C08B8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FD323E0"/>
    <w:multiLevelType w:val="hybridMultilevel"/>
    <w:tmpl w:val="CF3257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9"/>
  </w:num>
  <w:num w:numId="3">
    <w:abstractNumId w:val="7"/>
  </w:num>
  <w:num w:numId="4">
    <w:abstractNumId w:val="12"/>
  </w:num>
  <w:num w:numId="5">
    <w:abstractNumId w:val="27"/>
  </w:num>
  <w:num w:numId="6">
    <w:abstractNumId w:val="33"/>
  </w:num>
  <w:num w:numId="7">
    <w:abstractNumId w:val="30"/>
  </w:num>
  <w:num w:numId="8">
    <w:abstractNumId w:val="13"/>
  </w:num>
  <w:num w:numId="9">
    <w:abstractNumId w:val="35"/>
  </w:num>
  <w:num w:numId="10">
    <w:abstractNumId w:val="5"/>
  </w:num>
  <w:num w:numId="11">
    <w:abstractNumId w:val="17"/>
  </w:num>
  <w:num w:numId="12">
    <w:abstractNumId w:val="31"/>
  </w:num>
  <w:num w:numId="13">
    <w:abstractNumId w:val="34"/>
  </w:num>
  <w:num w:numId="14">
    <w:abstractNumId w:val="25"/>
  </w:num>
  <w:num w:numId="15">
    <w:abstractNumId w:val="1"/>
  </w:num>
  <w:num w:numId="16">
    <w:abstractNumId w:val="10"/>
  </w:num>
  <w:num w:numId="17">
    <w:abstractNumId w:val="38"/>
  </w:num>
  <w:num w:numId="18">
    <w:abstractNumId w:val="37"/>
  </w:num>
  <w:num w:numId="19">
    <w:abstractNumId w:val="15"/>
  </w:num>
  <w:num w:numId="20">
    <w:abstractNumId w:val="19"/>
  </w:num>
  <w:num w:numId="21">
    <w:abstractNumId w:val="36"/>
  </w:num>
  <w:num w:numId="22">
    <w:abstractNumId w:val="9"/>
  </w:num>
  <w:num w:numId="23">
    <w:abstractNumId w:val="8"/>
  </w:num>
  <w:num w:numId="24">
    <w:abstractNumId w:val="2"/>
  </w:num>
  <w:num w:numId="25">
    <w:abstractNumId w:val="22"/>
  </w:num>
  <w:num w:numId="26">
    <w:abstractNumId w:val="4"/>
  </w:num>
  <w:num w:numId="27">
    <w:abstractNumId w:val="23"/>
  </w:num>
  <w:num w:numId="28">
    <w:abstractNumId w:val="0"/>
  </w:num>
  <w:num w:numId="29">
    <w:abstractNumId w:val="24"/>
  </w:num>
  <w:num w:numId="30">
    <w:abstractNumId w:val="32"/>
  </w:num>
  <w:num w:numId="31">
    <w:abstractNumId w:val="26"/>
  </w:num>
  <w:num w:numId="32">
    <w:abstractNumId w:val="14"/>
  </w:num>
  <w:num w:numId="33">
    <w:abstractNumId w:val="20"/>
  </w:num>
  <w:num w:numId="34">
    <w:abstractNumId w:val="18"/>
  </w:num>
  <w:num w:numId="35">
    <w:abstractNumId w:val="11"/>
  </w:num>
  <w:num w:numId="36">
    <w:abstractNumId w:val="6"/>
  </w:num>
  <w:num w:numId="37">
    <w:abstractNumId w:val="21"/>
  </w:num>
  <w:num w:numId="38">
    <w:abstractNumId w:val="1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D8D"/>
    <w:rsid w:val="000059B4"/>
    <w:rsid w:val="000066CD"/>
    <w:rsid w:val="00011425"/>
    <w:rsid w:val="0001304E"/>
    <w:rsid w:val="00017FCC"/>
    <w:rsid w:val="00024359"/>
    <w:rsid w:val="000261EB"/>
    <w:rsid w:val="000275E1"/>
    <w:rsid w:val="00033EB7"/>
    <w:rsid w:val="00037E1E"/>
    <w:rsid w:val="000411D1"/>
    <w:rsid w:val="00042DBE"/>
    <w:rsid w:val="00043EA0"/>
    <w:rsid w:val="000521FB"/>
    <w:rsid w:val="00055D3D"/>
    <w:rsid w:val="00057C91"/>
    <w:rsid w:val="000624E0"/>
    <w:rsid w:val="00062518"/>
    <w:rsid w:val="00063CC8"/>
    <w:rsid w:val="000652EF"/>
    <w:rsid w:val="000725ED"/>
    <w:rsid w:val="0007383F"/>
    <w:rsid w:val="000738E5"/>
    <w:rsid w:val="00073E95"/>
    <w:rsid w:val="00077FD9"/>
    <w:rsid w:val="0008182A"/>
    <w:rsid w:val="00084CA1"/>
    <w:rsid w:val="00085965"/>
    <w:rsid w:val="00094983"/>
    <w:rsid w:val="000A53E1"/>
    <w:rsid w:val="000B2E64"/>
    <w:rsid w:val="000B5541"/>
    <w:rsid w:val="000B65F3"/>
    <w:rsid w:val="000C2B48"/>
    <w:rsid w:val="000D4C85"/>
    <w:rsid w:val="000D4F33"/>
    <w:rsid w:val="000E5CED"/>
    <w:rsid w:val="000F3267"/>
    <w:rsid w:val="000F3E10"/>
    <w:rsid w:val="000F4A60"/>
    <w:rsid w:val="000F6976"/>
    <w:rsid w:val="000F7E7C"/>
    <w:rsid w:val="001000FE"/>
    <w:rsid w:val="00105541"/>
    <w:rsid w:val="00116343"/>
    <w:rsid w:val="001210B2"/>
    <w:rsid w:val="00122CA1"/>
    <w:rsid w:val="00122F45"/>
    <w:rsid w:val="00123ECB"/>
    <w:rsid w:val="001255BF"/>
    <w:rsid w:val="001266F1"/>
    <w:rsid w:val="00131113"/>
    <w:rsid w:val="001322B0"/>
    <w:rsid w:val="0013509E"/>
    <w:rsid w:val="00136BC6"/>
    <w:rsid w:val="00142EF1"/>
    <w:rsid w:val="00145388"/>
    <w:rsid w:val="00145607"/>
    <w:rsid w:val="00145A69"/>
    <w:rsid w:val="00151218"/>
    <w:rsid w:val="001565DA"/>
    <w:rsid w:val="001568AB"/>
    <w:rsid w:val="0017178D"/>
    <w:rsid w:val="00171FF9"/>
    <w:rsid w:val="0017523F"/>
    <w:rsid w:val="001755F3"/>
    <w:rsid w:val="00180A6E"/>
    <w:rsid w:val="00180A99"/>
    <w:rsid w:val="001810A8"/>
    <w:rsid w:val="001835E9"/>
    <w:rsid w:val="00187E62"/>
    <w:rsid w:val="0019075F"/>
    <w:rsid w:val="00190A0A"/>
    <w:rsid w:val="00195404"/>
    <w:rsid w:val="001A4B9D"/>
    <w:rsid w:val="001A4D4A"/>
    <w:rsid w:val="001B02EA"/>
    <w:rsid w:val="001B18FC"/>
    <w:rsid w:val="001B1D51"/>
    <w:rsid w:val="001C4427"/>
    <w:rsid w:val="001C444B"/>
    <w:rsid w:val="001C4F25"/>
    <w:rsid w:val="001C62B2"/>
    <w:rsid w:val="001E5FE8"/>
    <w:rsid w:val="001E6F56"/>
    <w:rsid w:val="001E76FC"/>
    <w:rsid w:val="001F092C"/>
    <w:rsid w:val="001F107D"/>
    <w:rsid w:val="001F15BA"/>
    <w:rsid w:val="001F162E"/>
    <w:rsid w:val="001F4F9E"/>
    <w:rsid w:val="001F553F"/>
    <w:rsid w:val="001F5D80"/>
    <w:rsid w:val="00203C54"/>
    <w:rsid w:val="00211127"/>
    <w:rsid w:val="002151F0"/>
    <w:rsid w:val="002171F3"/>
    <w:rsid w:val="00226FE0"/>
    <w:rsid w:val="00232E84"/>
    <w:rsid w:val="002404DF"/>
    <w:rsid w:val="0024648F"/>
    <w:rsid w:val="00254C57"/>
    <w:rsid w:val="002632E3"/>
    <w:rsid w:val="00263F55"/>
    <w:rsid w:val="002642D3"/>
    <w:rsid w:val="00267E0F"/>
    <w:rsid w:val="00270D5B"/>
    <w:rsid w:val="00274D97"/>
    <w:rsid w:val="0027533F"/>
    <w:rsid w:val="00280AAD"/>
    <w:rsid w:val="00281197"/>
    <w:rsid w:val="002821C5"/>
    <w:rsid w:val="002823A0"/>
    <w:rsid w:val="00282BC6"/>
    <w:rsid w:val="00283F1E"/>
    <w:rsid w:val="00283F9C"/>
    <w:rsid w:val="00291FDE"/>
    <w:rsid w:val="00292E4A"/>
    <w:rsid w:val="0029480E"/>
    <w:rsid w:val="00295668"/>
    <w:rsid w:val="00297DED"/>
    <w:rsid w:val="002A1AC4"/>
    <w:rsid w:val="002A6F5C"/>
    <w:rsid w:val="002B003A"/>
    <w:rsid w:val="002B15A1"/>
    <w:rsid w:val="002B39D3"/>
    <w:rsid w:val="002B60E5"/>
    <w:rsid w:val="002D0067"/>
    <w:rsid w:val="002D025C"/>
    <w:rsid w:val="002D0670"/>
    <w:rsid w:val="002D6BDD"/>
    <w:rsid w:val="002E19CF"/>
    <w:rsid w:val="002E33B9"/>
    <w:rsid w:val="002E5201"/>
    <w:rsid w:val="002F244E"/>
    <w:rsid w:val="002F3E6F"/>
    <w:rsid w:val="002F7F8F"/>
    <w:rsid w:val="00313482"/>
    <w:rsid w:val="00314DDD"/>
    <w:rsid w:val="00316FA5"/>
    <w:rsid w:val="00316FE3"/>
    <w:rsid w:val="003256F7"/>
    <w:rsid w:val="0032737F"/>
    <w:rsid w:val="00331758"/>
    <w:rsid w:val="00332198"/>
    <w:rsid w:val="00335458"/>
    <w:rsid w:val="003360D5"/>
    <w:rsid w:val="0034007E"/>
    <w:rsid w:val="0034226A"/>
    <w:rsid w:val="003430B3"/>
    <w:rsid w:val="00346867"/>
    <w:rsid w:val="00347AEE"/>
    <w:rsid w:val="00347BB6"/>
    <w:rsid w:val="00351423"/>
    <w:rsid w:val="00355E6F"/>
    <w:rsid w:val="00360074"/>
    <w:rsid w:val="00362611"/>
    <w:rsid w:val="00365484"/>
    <w:rsid w:val="00366257"/>
    <w:rsid w:val="00370291"/>
    <w:rsid w:val="003714F8"/>
    <w:rsid w:val="00373510"/>
    <w:rsid w:val="00373A9C"/>
    <w:rsid w:val="0037551D"/>
    <w:rsid w:val="003840C0"/>
    <w:rsid w:val="00385D5A"/>
    <w:rsid w:val="00391DC5"/>
    <w:rsid w:val="00392029"/>
    <w:rsid w:val="00394785"/>
    <w:rsid w:val="003A0B61"/>
    <w:rsid w:val="003A0CDF"/>
    <w:rsid w:val="003A46F4"/>
    <w:rsid w:val="003A4948"/>
    <w:rsid w:val="003A5233"/>
    <w:rsid w:val="003A568C"/>
    <w:rsid w:val="003C217B"/>
    <w:rsid w:val="003C3BA3"/>
    <w:rsid w:val="003C3EB4"/>
    <w:rsid w:val="003C55BD"/>
    <w:rsid w:val="003C7CA3"/>
    <w:rsid w:val="003D11EE"/>
    <w:rsid w:val="003D3792"/>
    <w:rsid w:val="003D65BC"/>
    <w:rsid w:val="003D6C94"/>
    <w:rsid w:val="003F5316"/>
    <w:rsid w:val="00400DE7"/>
    <w:rsid w:val="0040230A"/>
    <w:rsid w:val="0040530F"/>
    <w:rsid w:val="004210C0"/>
    <w:rsid w:val="00421605"/>
    <w:rsid w:val="00424753"/>
    <w:rsid w:val="00430A36"/>
    <w:rsid w:val="0043556A"/>
    <w:rsid w:val="00446B81"/>
    <w:rsid w:val="004479BA"/>
    <w:rsid w:val="00447A93"/>
    <w:rsid w:val="0045057B"/>
    <w:rsid w:val="00451123"/>
    <w:rsid w:val="00452413"/>
    <w:rsid w:val="00453D8E"/>
    <w:rsid w:val="0045637D"/>
    <w:rsid w:val="00457412"/>
    <w:rsid w:val="00461C0C"/>
    <w:rsid w:val="00465E32"/>
    <w:rsid w:val="00471066"/>
    <w:rsid w:val="0048306F"/>
    <w:rsid w:val="004842F8"/>
    <w:rsid w:val="00485721"/>
    <w:rsid w:val="00491B81"/>
    <w:rsid w:val="00493DAC"/>
    <w:rsid w:val="004941A4"/>
    <w:rsid w:val="00495D3D"/>
    <w:rsid w:val="004A05BB"/>
    <w:rsid w:val="004A1F6D"/>
    <w:rsid w:val="004A2323"/>
    <w:rsid w:val="004A758E"/>
    <w:rsid w:val="004A77BB"/>
    <w:rsid w:val="004B14D5"/>
    <w:rsid w:val="004B1D3F"/>
    <w:rsid w:val="004B1EE5"/>
    <w:rsid w:val="004B25B1"/>
    <w:rsid w:val="004D1F03"/>
    <w:rsid w:val="004D3D74"/>
    <w:rsid w:val="004D53B3"/>
    <w:rsid w:val="004D6897"/>
    <w:rsid w:val="004D7ACD"/>
    <w:rsid w:val="004E64BE"/>
    <w:rsid w:val="005017F4"/>
    <w:rsid w:val="00501B18"/>
    <w:rsid w:val="00510990"/>
    <w:rsid w:val="00511BA7"/>
    <w:rsid w:val="005170A9"/>
    <w:rsid w:val="00520388"/>
    <w:rsid w:val="00522386"/>
    <w:rsid w:val="005262FC"/>
    <w:rsid w:val="00526B9A"/>
    <w:rsid w:val="00526D67"/>
    <w:rsid w:val="005317EF"/>
    <w:rsid w:val="00534DF4"/>
    <w:rsid w:val="005466CC"/>
    <w:rsid w:val="00547DE5"/>
    <w:rsid w:val="00552FB0"/>
    <w:rsid w:val="00553732"/>
    <w:rsid w:val="00554848"/>
    <w:rsid w:val="00555F9E"/>
    <w:rsid w:val="00556953"/>
    <w:rsid w:val="0055799E"/>
    <w:rsid w:val="005609C7"/>
    <w:rsid w:val="00562B01"/>
    <w:rsid w:val="005631E4"/>
    <w:rsid w:val="00563205"/>
    <w:rsid w:val="0057600D"/>
    <w:rsid w:val="005820AE"/>
    <w:rsid w:val="005827DD"/>
    <w:rsid w:val="005859F5"/>
    <w:rsid w:val="00595A3E"/>
    <w:rsid w:val="00595FAB"/>
    <w:rsid w:val="005972AA"/>
    <w:rsid w:val="005A06E6"/>
    <w:rsid w:val="005A7F64"/>
    <w:rsid w:val="005B32DE"/>
    <w:rsid w:val="005B57DA"/>
    <w:rsid w:val="005B5D19"/>
    <w:rsid w:val="005B62DA"/>
    <w:rsid w:val="005D548D"/>
    <w:rsid w:val="005D55F0"/>
    <w:rsid w:val="005E2677"/>
    <w:rsid w:val="005F2DB5"/>
    <w:rsid w:val="00600842"/>
    <w:rsid w:val="00606E7A"/>
    <w:rsid w:val="00615EE5"/>
    <w:rsid w:val="00616EAF"/>
    <w:rsid w:val="00626E1F"/>
    <w:rsid w:val="00633E4E"/>
    <w:rsid w:val="006402D2"/>
    <w:rsid w:val="00642AD4"/>
    <w:rsid w:val="006463F0"/>
    <w:rsid w:val="00646807"/>
    <w:rsid w:val="00646C97"/>
    <w:rsid w:val="00653046"/>
    <w:rsid w:val="006550A8"/>
    <w:rsid w:val="00656204"/>
    <w:rsid w:val="00656EB1"/>
    <w:rsid w:val="00657465"/>
    <w:rsid w:val="00664C5A"/>
    <w:rsid w:val="00664C8F"/>
    <w:rsid w:val="006659A8"/>
    <w:rsid w:val="00670AB9"/>
    <w:rsid w:val="00676259"/>
    <w:rsid w:val="00682410"/>
    <w:rsid w:val="00682BD8"/>
    <w:rsid w:val="00691D1B"/>
    <w:rsid w:val="00692090"/>
    <w:rsid w:val="00695E67"/>
    <w:rsid w:val="0069614F"/>
    <w:rsid w:val="006A3214"/>
    <w:rsid w:val="006A3E60"/>
    <w:rsid w:val="006B2E35"/>
    <w:rsid w:val="006B3880"/>
    <w:rsid w:val="006B3965"/>
    <w:rsid w:val="006C0CB6"/>
    <w:rsid w:val="006D1789"/>
    <w:rsid w:val="006D46A8"/>
    <w:rsid w:val="006D4F63"/>
    <w:rsid w:val="006E4A3A"/>
    <w:rsid w:val="006E62AB"/>
    <w:rsid w:val="006F0347"/>
    <w:rsid w:val="006F2C63"/>
    <w:rsid w:val="006F555D"/>
    <w:rsid w:val="006F66F1"/>
    <w:rsid w:val="006F710A"/>
    <w:rsid w:val="00703841"/>
    <w:rsid w:val="00714D3D"/>
    <w:rsid w:val="00715C9D"/>
    <w:rsid w:val="00721FE4"/>
    <w:rsid w:val="0072298F"/>
    <w:rsid w:val="00722A3D"/>
    <w:rsid w:val="007255E7"/>
    <w:rsid w:val="00732CB5"/>
    <w:rsid w:val="007351A7"/>
    <w:rsid w:val="007356B1"/>
    <w:rsid w:val="00736180"/>
    <w:rsid w:val="00740A01"/>
    <w:rsid w:val="007450F8"/>
    <w:rsid w:val="007469D6"/>
    <w:rsid w:val="00751956"/>
    <w:rsid w:val="0075553D"/>
    <w:rsid w:val="00762DDC"/>
    <w:rsid w:val="0076408F"/>
    <w:rsid w:val="00767D3D"/>
    <w:rsid w:val="00772E65"/>
    <w:rsid w:val="007738B5"/>
    <w:rsid w:val="00775B17"/>
    <w:rsid w:val="007761BD"/>
    <w:rsid w:val="0078639A"/>
    <w:rsid w:val="00786C7A"/>
    <w:rsid w:val="007904CE"/>
    <w:rsid w:val="0079376C"/>
    <w:rsid w:val="007952CA"/>
    <w:rsid w:val="00795704"/>
    <w:rsid w:val="007A00AC"/>
    <w:rsid w:val="007A1689"/>
    <w:rsid w:val="007A5682"/>
    <w:rsid w:val="007B1F37"/>
    <w:rsid w:val="007B3A0D"/>
    <w:rsid w:val="007B745F"/>
    <w:rsid w:val="007C1C4C"/>
    <w:rsid w:val="007C700D"/>
    <w:rsid w:val="007D0442"/>
    <w:rsid w:val="007D467C"/>
    <w:rsid w:val="007D5BEA"/>
    <w:rsid w:val="007E362E"/>
    <w:rsid w:val="007E3A28"/>
    <w:rsid w:val="007E7936"/>
    <w:rsid w:val="007F1090"/>
    <w:rsid w:val="007F1959"/>
    <w:rsid w:val="007F2D67"/>
    <w:rsid w:val="007F3D1E"/>
    <w:rsid w:val="007F7343"/>
    <w:rsid w:val="00802B3C"/>
    <w:rsid w:val="008054A5"/>
    <w:rsid w:val="00810E00"/>
    <w:rsid w:val="008121F3"/>
    <w:rsid w:val="008157CA"/>
    <w:rsid w:val="00820EFB"/>
    <w:rsid w:val="00821E85"/>
    <w:rsid w:val="00823B82"/>
    <w:rsid w:val="00830605"/>
    <w:rsid w:val="00834F1F"/>
    <w:rsid w:val="008458F7"/>
    <w:rsid w:val="00852FDF"/>
    <w:rsid w:val="00857D64"/>
    <w:rsid w:val="00860563"/>
    <w:rsid w:val="00860F56"/>
    <w:rsid w:val="00863B6E"/>
    <w:rsid w:val="00863E86"/>
    <w:rsid w:val="00867B56"/>
    <w:rsid w:val="00867C7E"/>
    <w:rsid w:val="00880FF2"/>
    <w:rsid w:val="00881FDA"/>
    <w:rsid w:val="00884BC8"/>
    <w:rsid w:val="00886F02"/>
    <w:rsid w:val="00895D1A"/>
    <w:rsid w:val="00897386"/>
    <w:rsid w:val="008A05E4"/>
    <w:rsid w:val="008A2D9A"/>
    <w:rsid w:val="008A32E1"/>
    <w:rsid w:val="008A43B9"/>
    <w:rsid w:val="008A61AB"/>
    <w:rsid w:val="008B178F"/>
    <w:rsid w:val="008B194D"/>
    <w:rsid w:val="008B4061"/>
    <w:rsid w:val="008B5050"/>
    <w:rsid w:val="008B6B58"/>
    <w:rsid w:val="008C0989"/>
    <w:rsid w:val="008C102F"/>
    <w:rsid w:val="008C54C3"/>
    <w:rsid w:val="008C62E2"/>
    <w:rsid w:val="008D4595"/>
    <w:rsid w:val="008D58D2"/>
    <w:rsid w:val="008E2411"/>
    <w:rsid w:val="008E5B95"/>
    <w:rsid w:val="008E6577"/>
    <w:rsid w:val="008F356C"/>
    <w:rsid w:val="00903FAA"/>
    <w:rsid w:val="0091403F"/>
    <w:rsid w:val="00915C1A"/>
    <w:rsid w:val="009173E3"/>
    <w:rsid w:val="00921CD1"/>
    <w:rsid w:val="0092472C"/>
    <w:rsid w:val="0092613D"/>
    <w:rsid w:val="0092617B"/>
    <w:rsid w:val="00930367"/>
    <w:rsid w:val="00930373"/>
    <w:rsid w:val="0093223F"/>
    <w:rsid w:val="009528D5"/>
    <w:rsid w:val="009578AE"/>
    <w:rsid w:val="00965F9D"/>
    <w:rsid w:val="00971C79"/>
    <w:rsid w:val="009729E1"/>
    <w:rsid w:val="00974BF3"/>
    <w:rsid w:val="009779CF"/>
    <w:rsid w:val="00980059"/>
    <w:rsid w:val="00981185"/>
    <w:rsid w:val="00981779"/>
    <w:rsid w:val="00982A75"/>
    <w:rsid w:val="00983177"/>
    <w:rsid w:val="00983293"/>
    <w:rsid w:val="00983E8E"/>
    <w:rsid w:val="00983FDB"/>
    <w:rsid w:val="00985BDF"/>
    <w:rsid w:val="00987134"/>
    <w:rsid w:val="00994299"/>
    <w:rsid w:val="00995F57"/>
    <w:rsid w:val="00997BE3"/>
    <w:rsid w:val="009A17EA"/>
    <w:rsid w:val="009A34BD"/>
    <w:rsid w:val="009A47AF"/>
    <w:rsid w:val="009C16D2"/>
    <w:rsid w:val="009D255C"/>
    <w:rsid w:val="009E313C"/>
    <w:rsid w:val="009E3595"/>
    <w:rsid w:val="009E5688"/>
    <w:rsid w:val="009E7834"/>
    <w:rsid w:val="009E7916"/>
    <w:rsid w:val="009F44FC"/>
    <w:rsid w:val="009F55AB"/>
    <w:rsid w:val="00A01294"/>
    <w:rsid w:val="00A054CE"/>
    <w:rsid w:val="00A06D52"/>
    <w:rsid w:val="00A100AF"/>
    <w:rsid w:val="00A13C3B"/>
    <w:rsid w:val="00A16B2F"/>
    <w:rsid w:val="00A2211E"/>
    <w:rsid w:val="00A27D4E"/>
    <w:rsid w:val="00A30687"/>
    <w:rsid w:val="00A341E5"/>
    <w:rsid w:val="00A34A5E"/>
    <w:rsid w:val="00A35667"/>
    <w:rsid w:val="00A37578"/>
    <w:rsid w:val="00A437A8"/>
    <w:rsid w:val="00A43EF3"/>
    <w:rsid w:val="00A4453B"/>
    <w:rsid w:val="00A45F81"/>
    <w:rsid w:val="00A46FEF"/>
    <w:rsid w:val="00A52EC0"/>
    <w:rsid w:val="00A53E98"/>
    <w:rsid w:val="00A55719"/>
    <w:rsid w:val="00A57180"/>
    <w:rsid w:val="00A64FDF"/>
    <w:rsid w:val="00A661D6"/>
    <w:rsid w:val="00A800F4"/>
    <w:rsid w:val="00A82AA2"/>
    <w:rsid w:val="00A83CE4"/>
    <w:rsid w:val="00A9063F"/>
    <w:rsid w:val="00A91EEA"/>
    <w:rsid w:val="00AA3E72"/>
    <w:rsid w:val="00AB0B3C"/>
    <w:rsid w:val="00AB1604"/>
    <w:rsid w:val="00AC1356"/>
    <w:rsid w:val="00AC3F71"/>
    <w:rsid w:val="00AC4FAF"/>
    <w:rsid w:val="00AC5B58"/>
    <w:rsid w:val="00AC5DE3"/>
    <w:rsid w:val="00AD032F"/>
    <w:rsid w:val="00AD2461"/>
    <w:rsid w:val="00AD2610"/>
    <w:rsid w:val="00AD3068"/>
    <w:rsid w:val="00AD352C"/>
    <w:rsid w:val="00AD45B6"/>
    <w:rsid w:val="00AE0C5E"/>
    <w:rsid w:val="00AE1256"/>
    <w:rsid w:val="00AE3AF0"/>
    <w:rsid w:val="00AE535E"/>
    <w:rsid w:val="00AE76FE"/>
    <w:rsid w:val="00AE7D7A"/>
    <w:rsid w:val="00AF1975"/>
    <w:rsid w:val="00AF5130"/>
    <w:rsid w:val="00B01D4D"/>
    <w:rsid w:val="00B02F8C"/>
    <w:rsid w:val="00B031B0"/>
    <w:rsid w:val="00B06577"/>
    <w:rsid w:val="00B065B0"/>
    <w:rsid w:val="00B118AB"/>
    <w:rsid w:val="00B12B36"/>
    <w:rsid w:val="00B14139"/>
    <w:rsid w:val="00B1678B"/>
    <w:rsid w:val="00B177D4"/>
    <w:rsid w:val="00B202C8"/>
    <w:rsid w:val="00B20FE6"/>
    <w:rsid w:val="00B2105E"/>
    <w:rsid w:val="00B21741"/>
    <w:rsid w:val="00B21FD9"/>
    <w:rsid w:val="00B25285"/>
    <w:rsid w:val="00B325FC"/>
    <w:rsid w:val="00B42354"/>
    <w:rsid w:val="00B44320"/>
    <w:rsid w:val="00B450E6"/>
    <w:rsid w:val="00B505B1"/>
    <w:rsid w:val="00B51188"/>
    <w:rsid w:val="00B55136"/>
    <w:rsid w:val="00B67891"/>
    <w:rsid w:val="00B71EDE"/>
    <w:rsid w:val="00B733AC"/>
    <w:rsid w:val="00B741A3"/>
    <w:rsid w:val="00B75D22"/>
    <w:rsid w:val="00B80EF1"/>
    <w:rsid w:val="00B8193C"/>
    <w:rsid w:val="00B83629"/>
    <w:rsid w:val="00B83A9B"/>
    <w:rsid w:val="00B85264"/>
    <w:rsid w:val="00B865D8"/>
    <w:rsid w:val="00B91E42"/>
    <w:rsid w:val="00B91F5C"/>
    <w:rsid w:val="00B93651"/>
    <w:rsid w:val="00B94801"/>
    <w:rsid w:val="00B95A78"/>
    <w:rsid w:val="00BA26E2"/>
    <w:rsid w:val="00BA5385"/>
    <w:rsid w:val="00BA6C15"/>
    <w:rsid w:val="00BB3024"/>
    <w:rsid w:val="00BB40D7"/>
    <w:rsid w:val="00BB5A5D"/>
    <w:rsid w:val="00BC01F7"/>
    <w:rsid w:val="00BC1FAC"/>
    <w:rsid w:val="00BC222B"/>
    <w:rsid w:val="00BC2967"/>
    <w:rsid w:val="00BD037D"/>
    <w:rsid w:val="00BD3110"/>
    <w:rsid w:val="00BD3A01"/>
    <w:rsid w:val="00BD66C6"/>
    <w:rsid w:val="00BE1E66"/>
    <w:rsid w:val="00BE6469"/>
    <w:rsid w:val="00BF2F4B"/>
    <w:rsid w:val="00BF3700"/>
    <w:rsid w:val="00BF6AE3"/>
    <w:rsid w:val="00BF7F76"/>
    <w:rsid w:val="00C0067C"/>
    <w:rsid w:val="00C03668"/>
    <w:rsid w:val="00C03B25"/>
    <w:rsid w:val="00C10356"/>
    <w:rsid w:val="00C114C1"/>
    <w:rsid w:val="00C11605"/>
    <w:rsid w:val="00C12C4C"/>
    <w:rsid w:val="00C169DD"/>
    <w:rsid w:val="00C21681"/>
    <w:rsid w:val="00C321C2"/>
    <w:rsid w:val="00C47906"/>
    <w:rsid w:val="00C524C6"/>
    <w:rsid w:val="00C554CB"/>
    <w:rsid w:val="00C5727C"/>
    <w:rsid w:val="00C57296"/>
    <w:rsid w:val="00C63994"/>
    <w:rsid w:val="00C715AB"/>
    <w:rsid w:val="00C736DC"/>
    <w:rsid w:val="00C75029"/>
    <w:rsid w:val="00C809E9"/>
    <w:rsid w:val="00C818D0"/>
    <w:rsid w:val="00C91269"/>
    <w:rsid w:val="00CA0AE6"/>
    <w:rsid w:val="00CA2C6E"/>
    <w:rsid w:val="00CA478D"/>
    <w:rsid w:val="00CA7C49"/>
    <w:rsid w:val="00CB0C39"/>
    <w:rsid w:val="00CB0D70"/>
    <w:rsid w:val="00CB1FA4"/>
    <w:rsid w:val="00CB292D"/>
    <w:rsid w:val="00CB47C6"/>
    <w:rsid w:val="00CB5B8E"/>
    <w:rsid w:val="00CB5D15"/>
    <w:rsid w:val="00CC0DC9"/>
    <w:rsid w:val="00CC1A28"/>
    <w:rsid w:val="00CC3127"/>
    <w:rsid w:val="00CC3258"/>
    <w:rsid w:val="00CC59C5"/>
    <w:rsid w:val="00CC6B38"/>
    <w:rsid w:val="00CD4F30"/>
    <w:rsid w:val="00CE0980"/>
    <w:rsid w:val="00CE5759"/>
    <w:rsid w:val="00CE65A2"/>
    <w:rsid w:val="00CF0E3B"/>
    <w:rsid w:val="00CF65DB"/>
    <w:rsid w:val="00D02825"/>
    <w:rsid w:val="00D02ABE"/>
    <w:rsid w:val="00D078A6"/>
    <w:rsid w:val="00D113BD"/>
    <w:rsid w:val="00D163C2"/>
    <w:rsid w:val="00D2105D"/>
    <w:rsid w:val="00D21AA5"/>
    <w:rsid w:val="00D25FE8"/>
    <w:rsid w:val="00D26C6E"/>
    <w:rsid w:val="00D27CF4"/>
    <w:rsid w:val="00D30725"/>
    <w:rsid w:val="00D30B81"/>
    <w:rsid w:val="00D336A8"/>
    <w:rsid w:val="00D33E9A"/>
    <w:rsid w:val="00D40DEA"/>
    <w:rsid w:val="00D42FCE"/>
    <w:rsid w:val="00D43D2A"/>
    <w:rsid w:val="00D537E4"/>
    <w:rsid w:val="00D5474F"/>
    <w:rsid w:val="00D60A41"/>
    <w:rsid w:val="00D62DF5"/>
    <w:rsid w:val="00D63223"/>
    <w:rsid w:val="00D65628"/>
    <w:rsid w:val="00D67359"/>
    <w:rsid w:val="00D67EAF"/>
    <w:rsid w:val="00D7304E"/>
    <w:rsid w:val="00D74D24"/>
    <w:rsid w:val="00D821D2"/>
    <w:rsid w:val="00D84A49"/>
    <w:rsid w:val="00D86D90"/>
    <w:rsid w:val="00D90267"/>
    <w:rsid w:val="00D90AD0"/>
    <w:rsid w:val="00DA0F6C"/>
    <w:rsid w:val="00DA23E5"/>
    <w:rsid w:val="00DA268D"/>
    <w:rsid w:val="00DA6D88"/>
    <w:rsid w:val="00DA76FC"/>
    <w:rsid w:val="00DB06D1"/>
    <w:rsid w:val="00DB47B3"/>
    <w:rsid w:val="00DB47FC"/>
    <w:rsid w:val="00DB7662"/>
    <w:rsid w:val="00DC03A1"/>
    <w:rsid w:val="00DC5AD0"/>
    <w:rsid w:val="00DD0053"/>
    <w:rsid w:val="00DD1ABE"/>
    <w:rsid w:val="00DD2DA3"/>
    <w:rsid w:val="00DD7341"/>
    <w:rsid w:val="00DF0853"/>
    <w:rsid w:val="00DF2419"/>
    <w:rsid w:val="00DF275A"/>
    <w:rsid w:val="00DF5A4D"/>
    <w:rsid w:val="00E00947"/>
    <w:rsid w:val="00E02442"/>
    <w:rsid w:val="00E02975"/>
    <w:rsid w:val="00E03175"/>
    <w:rsid w:val="00E101CD"/>
    <w:rsid w:val="00E10E25"/>
    <w:rsid w:val="00E1755E"/>
    <w:rsid w:val="00E20946"/>
    <w:rsid w:val="00E264BE"/>
    <w:rsid w:val="00E2704A"/>
    <w:rsid w:val="00E33AD6"/>
    <w:rsid w:val="00E34139"/>
    <w:rsid w:val="00E430A1"/>
    <w:rsid w:val="00E4533A"/>
    <w:rsid w:val="00E456E9"/>
    <w:rsid w:val="00E471DD"/>
    <w:rsid w:val="00E5186B"/>
    <w:rsid w:val="00E53BDD"/>
    <w:rsid w:val="00E61C67"/>
    <w:rsid w:val="00E64888"/>
    <w:rsid w:val="00E661F2"/>
    <w:rsid w:val="00E66B65"/>
    <w:rsid w:val="00E67CA5"/>
    <w:rsid w:val="00E73E10"/>
    <w:rsid w:val="00E754F3"/>
    <w:rsid w:val="00E80706"/>
    <w:rsid w:val="00E80DBE"/>
    <w:rsid w:val="00E83767"/>
    <w:rsid w:val="00E844D5"/>
    <w:rsid w:val="00E90596"/>
    <w:rsid w:val="00E91493"/>
    <w:rsid w:val="00E91F63"/>
    <w:rsid w:val="00E9286C"/>
    <w:rsid w:val="00E9428E"/>
    <w:rsid w:val="00EA4EF9"/>
    <w:rsid w:val="00EA50BE"/>
    <w:rsid w:val="00EB5D72"/>
    <w:rsid w:val="00EC0933"/>
    <w:rsid w:val="00ED01F6"/>
    <w:rsid w:val="00ED1EEA"/>
    <w:rsid w:val="00ED2000"/>
    <w:rsid w:val="00ED3C66"/>
    <w:rsid w:val="00EE1B08"/>
    <w:rsid w:val="00EE5231"/>
    <w:rsid w:val="00EF1AF2"/>
    <w:rsid w:val="00EF56A7"/>
    <w:rsid w:val="00F02682"/>
    <w:rsid w:val="00F034BB"/>
    <w:rsid w:val="00F0535B"/>
    <w:rsid w:val="00F05D01"/>
    <w:rsid w:val="00F0783D"/>
    <w:rsid w:val="00F10011"/>
    <w:rsid w:val="00F117C4"/>
    <w:rsid w:val="00F1407A"/>
    <w:rsid w:val="00F1700E"/>
    <w:rsid w:val="00F1708D"/>
    <w:rsid w:val="00F23B92"/>
    <w:rsid w:val="00F25D54"/>
    <w:rsid w:val="00F2623F"/>
    <w:rsid w:val="00F265DB"/>
    <w:rsid w:val="00F273BE"/>
    <w:rsid w:val="00F35D7F"/>
    <w:rsid w:val="00F36516"/>
    <w:rsid w:val="00F36CE0"/>
    <w:rsid w:val="00F37776"/>
    <w:rsid w:val="00F42CCE"/>
    <w:rsid w:val="00F45BBD"/>
    <w:rsid w:val="00F46B28"/>
    <w:rsid w:val="00F523D7"/>
    <w:rsid w:val="00F57FCF"/>
    <w:rsid w:val="00F66179"/>
    <w:rsid w:val="00F72075"/>
    <w:rsid w:val="00F74A35"/>
    <w:rsid w:val="00F76C7F"/>
    <w:rsid w:val="00F815BB"/>
    <w:rsid w:val="00F8304F"/>
    <w:rsid w:val="00F84C7D"/>
    <w:rsid w:val="00F92C0E"/>
    <w:rsid w:val="00F93782"/>
    <w:rsid w:val="00F949E6"/>
    <w:rsid w:val="00F97870"/>
    <w:rsid w:val="00FA0E6E"/>
    <w:rsid w:val="00FB00B9"/>
    <w:rsid w:val="00FB6307"/>
    <w:rsid w:val="00FC1CAF"/>
    <w:rsid w:val="00FC3CF9"/>
    <w:rsid w:val="00FD07AF"/>
    <w:rsid w:val="00FD5708"/>
    <w:rsid w:val="00FD5C57"/>
    <w:rsid w:val="00FE27E8"/>
    <w:rsid w:val="00FE2D56"/>
    <w:rsid w:val="00FE3761"/>
    <w:rsid w:val="00FF39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BE646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locked/>
    <w:rsid w:val="005A06E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C3BA3"/>
    <w:pPr>
      <w:widowControl w:val="0"/>
      <w:tabs>
        <w:tab w:val="left" w:pos="405"/>
        <w:tab w:val="left" w:pos="720"/>
      </w:tabs>
      <w:autoSpaceDE/>
      <w:autoSpaceDN/>
      <w:jc w:val="both"/>
    </w:pPr>
    <w:rPr>
      <w:sz w:val="16"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55D3D"/>
    <w:pPr>
      <w:autoSpaceDE/>
      <w:autoSpaceDN/>
      <w:ind w:firstLine="709"/>
      <w:jc w:val="both"/>
    </w:pPr>
    <w:rPr>
      <w:sz w:val="28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PlainText">
    <w:name w:val="Plain Text"/>
    <w:basedOn w:val="Normal"/>
    <w:link w:val="ObyajntextChar"/>
    <w:uiPriority w:val="99"/>
    <w:rsid w:val="00AC3F71"/>
    <w:pPr>
      <w:autoSpaceDE/>
      <w:autoSpaceDN/>
      <w:jc w:val="left"/>
    </w:pPr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rsid w:val="00017FCC"/>
    <w:pPr>
      <w:autoSpaceDE/>
      <w:autoSpaceDN/>
      <w:ind w:left="708"/>
      <w:jc w:val="left"/>
    </w:pPr>
    <w:rPr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rsid w:val="00D42FCE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42FCE"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locked/>
    <w:rsid w:val="00D42FCE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rsid w:val="00E264BE"/>
    <w:pPr>
      <w:autoSpaceDE/>
      <w:autoSpaceDN/>
      <w:spacing w:before="100" w:beforeAutospacing="1" w:after="100" w:afterAutospacing="1"/>
      <w:jc w:val="left"/>
    </w:pPr>
  </w:style>
  <w:style w:type="paragraph" w:customStyle="1" w:styleId="Normln">
    <w:name w:val="Normální"/>
    <w:basedOn w:val="Normal"/>
    <w:next w:val="Normal"/>
    <w:uiPriority w:val="99"/>
    <w:rsid w:val="00033EB7"/>
    <w:pPr>
      <w:adjustRightInd w:val="0"/>
      <w:jc w:val="left"/>
    </w:pPr>
    <w:rPr>
      <w:rFonts w:ascii="Courier New" w:hAnsi="Courier New" w:cs="Courier New"/>
    </w:rPr>
  </w:style>
  <w:style w:type="character" w:customStyle="1" w:styleId="CharChar1">
    <w:name w:val="Char Char1"/>
    <w:basedOn w:val="DefaultParagraphFont"/>
    <w:uiPriority w:val="99"/>
    <w:semiHidden/>
    <w:rsid w:val="00B85264"/>
    <w:rPr>
      <w:rFonts w:cs="Times New Roman"/>
      <w:rtl w:val="0"/>
      <w:cs w:val="0"/>
      <w:lang w:val="x-none" w:eastAsia="en-US"/>
    </w:rPr>
  </w:style>
  <w:style w:type="paragraph" w:customStyle="1" w:styleId="poznamka">
    <w:name w:val="poznamka"/>
    <w:basedOn w:val="Normal"/>
    <w:uiPriority w:val="99"/>
    <w:rsid w:val="00BA6C15"/>
    <w:pPr>
      <w:autoSpaceDE/>
      <w:autoSpaceDN/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ppp-input-value1">
    <w:name w:val="ppp-input-value1"/>
    <w:basedOn w:val="DefaultParagraphFont"/>
    <w:uiPriority w:val="99"/>
    <w:rsid w:val="00921CD1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locked/>
    <w:rsid w:val="00E53BDD"/>
    <w:rPr>
      <w:rFonts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6</Pages>
  <Words>1187</Words>
  <Characters>6772</Characters>
  <Application>Microsoft Office Word</Application>
  <DocSecurity>0</DocSecurity>
  <Lines>0</Lines>
  <Paragraphs>0</Paragraphs>
  <ScaleCrop>false</ScaleCrop>
  <Company>ÚV SR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aa</cp:lastModifiedBy>
  <cp:revision>12</cp:revision>
  <cp:lastPrinted>2012-09-27T15:05:00Z</cp:lastPrinted>
  <dcterms:created xsi:type="dcterms:W3CDTF">2012-08-20T07:28:00Z</dcterms:created>
  <dcterms:modified xsi:type="dcterms:W3CDTF">2012-10-11T11:05:00Z</dcterms:modified>
</cp:coreProperties>
</file>