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4B01">
      <w:pPr>
        <w:bidi w:val="0"/>
        <w:jc w:val="center"/>
        <w:rPr>
          <w:rFonts w:ascii="Times New Roman" w:hAnsi="Times New Roman"/>
        </w:rPr>
      </w:pPr>
      <w:r>
        <w:rPr>
          <w:rFonts w:ascii="Arial" w:eastAsia="Arial" w:hAnsi="Arial" w:cs="Arial" w:hint="default"/>
          <w:b/>
          <w:bCs/>
          <w:sz w:val="28"/>
          <w:szCs w:val="28"/>
        </w:rPr>
        <w:t>Dô</w:t>
      </w:r>
      <w:r>
        <w:rPr>
          <w:rFonts w:ascii="Arial" w:eastAsia="Arial" w:hAnsi="Arial" w:cs="Arial" w:hint="default"/>
          <w:b/>
          <w:bCs/>
          <w:sz w:val="28"/>
          <w:szCs w:val="28"/>
        </w:rPr>
        <w:t>vodová</w:t>
      </w:r>
      <w:r>
        <w:rPr>
          <w:rFonts w:ascii="Arial" w:eastAsia="Arial" w:hAnsi="Arial" w:cs="Arial" w:hint="default"/>
          <w:b/>
          <w:bCs/>
          <w:sz w:val="28"/>
          <w:szCs w:val="28"/>
        </w:rPr>
        <w:t xml:space="preserve"> sprá</w:t>
      </w:r>
      <w:r>
        <w:rPr>
          <w:rFonts w:ascii="Arial" w:eastAsia="Arial" w:hAnsi="Arial" w:cs="Arial" w:hint="default"/>
          <w:b/>
          <w:bCs/>
          <w:sz w:val="28"/>
          <w:szCs w:val="28"/>
        </w:rPr>
        <w:t>va</w:t>
      </w:r>
    </w:p>
    <w:p w:rsidR="00314B01">
      <w:pPr>
        <w:bidi w:val="0"/>
        <w:rPr>
          <w:rFonts w:ascii="Arial" w:eastAsia="Arial" w:hAnsi="Arial" w:cs="Arial"/>
          <w:b/>
          <w:bCs/>
          <w:sz w:val="28"/>
          <w:szCs w:val="28"/>
        </w:rPr>
      </w:pPr>
    </w:p>
    <w:p w:rsidR="00314B01">
      <w:pPr>
        <w:bidi w:val="0"/>
        <w:rPr>
          <w:rFonts w:ascii="Arial" w:eastAsia="Arial" w:hAnsi="Arial" w:cs="Arial"/>
          <w:b/>
          <w:bCs/>
          <w:sz w:val="28"/>
          <w:szCs w:val="28"/>
        </w:rPr>
      </w:pPr>
    </w:p>
    <w:p w:rsidR="00314B01">
      <w:pPr>
        <w:bidi w:val="0"/>
        <w:jc w:val="both"/>
        <w:rPr>
          <w:rFonts w:ascii="Arial" w:eastAsia="Arial" w:hAnsi="Arial" w:cs="Arial" w:hint="default"/>
          <w:b/>
          <w:bCs/>
        </w:rPr>
      </w:pPr>
      <w:r>
        <w:rPr>
          <w:rFonts w:ascii="Arial" w:eastAsia="Arial" w:hAnsi="Arial" w:cs="Arial" w:hint="default"/>
          <w:b/>
          <w:bCs/>
        </w:rPr>
        <w:t>Vš</w:t>
      </w:r>
      <w:r>
        <w:rPr>
          <w:rFonts w:ascii="Arial" w:eastAsia="Arial" w:hAnsi="Arial" w:cs="Arial" w:hint="default"/>
          <w:b/>
          <w:bCs/>
        </w:rPr>
        <w:t>eobecná</w:t>
      </w:r>
      <w:r>
        <w:rPr>
          <w:rFonts w:ascii="Arial" w:eastAsia="Arial" w:hAnsi="Arial" w:cs="Arial" w:hint="default"/>
          <w:b/>
          <w:bCs/>
        </w:rPr>
        <w:t xml:space="preserve"> č</w:t>
      </w:r>
      <w:r>
        <w:rPr>
          <w:rFonts w:ascii="Arial" w:eastAsia="Arial" w:hAnsi="Arial" w:cs="Arial" w:hint="default"/>
          <w:b/>
          <w:bCs/>
        </w:rPr>
        <w:t>asť</w:t>
      </w:r>
    </w:p>
    <w:p w:rsidR="00314B01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C717F9">
      <w:pPr>
        <w:bidi w:val="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 w:hint="default"/>
          <w:bCs/>
        </w:rPr>
        <w:t>Cieľ</w:t>
      </w:r>
      <w:r>
        <w:rPr>
          <w:rFonts w:ascii="Arial" w:eastAsia="Arial" w:hAnsi="Arial" w:cs="Arial" w:hint="default"/>
          <w:bCs/>
        </w:rPr>
        <w:t>om tohto ná</w:t>
      </w:r>
      <w:r>
        <w:rPr>
          <w:rFonts w:ascii="Arial" w:eastAsia="Arial" w:hAnsi="Arial" w:cs="Arial" w:hint="default"/>
          <w:bCs/>
        </w:rPr>
        <w:t>rhu novely exekuč</w:t>
      </w:r>
      <w:r>
        <w:rPr>
          <w:rFonts w:ascii="Arial" w:eastAsia="Arial" w:hAnsi="Arial" w:cs="Arial" w:hint="default"/>
          <w:bCs/>
        </w:rPr>
        <w:t>né</w:t>
      </w:r>
      <w:r>
        <w:rPr>
          <w:rFonts w:ascii="Arial" w:eastAsia="Arial" w:hAnsi="Arial" w:cs="Arial" w:hint="default"/>
          <w:bCs/>
        </w:rPr>
        <w:t>ho zá</w:t>
      </w:r>
      <w:r>
        <w:rPr>
          <w:rFonts w:ascii="Arial" w:eastAsia="Arial" w:hAnsi="Arial" w:cs="Arial" w:hint="default"/>
          <w:bCs/>
        </w:rPr>
        <w:t>kona je odstrá</w:t>
      </w:r>
      <w:r>
        <w:rPr>
          <w:rFonts w:ascii="Arial" w:eastAsia="Arial" w:hAnsi="Arial" w:cs="Arial" w:hint="default"/>
          <w:bCs/>
        </w:rPr>
        <w:t>niť</w:t>
      </w:r>
      <w:r>
        <w:rPr>
          <w:rFonts w:ascii="Arial" w:eastAsia="Arial" w:hAnsi="Arial" w:cs="Arial" w:hint="default"/>
          <w:bCs/>
        </w:rPr>
        <w:t xml:space="preserve"> zlý</w:t>
      </w:r>
      <w:r>
        <w:rPr>
          <w:rFonts w:ascii="Arial" w:eastAsia="Arial" w:hAnsi="Arial" w:cs="Arial" w:hint="default"/>
          <w:bCs/>
        </w:rPr>
        <w:t xml:space="preserve"> a </w:t>
      </w:r>
      <w:r>
        <w:rPr>
          <w:rFonts w:ascii="Arial" w:eastAsia="Arial" w:hAnsi="Arial" w:cs="Arial" w:hint="default"/>
          <w:bCs/>
        </w:rPr>
        <w:t>nespraodlivý</w:t>
      </w:r>
      <w:r>
        <w:rPr>
          <w:rFonts w:ascii="Arial" w:eastAsia="Arial" w:hAnsi="Arial" w:cs="Arial" w:hint="default"/>
          <w:bCs/>
        </w:rPr>
        <w:t xml:space="preserve"> stav, ktorý</w:t>
      </w:r>
      <w:r>
        <w:rPr>
          <w:rFonts w:ascii="Arial" w:eastAsia="Arial" w:hAnsi="Arial" w:cs="Arial" w:hint="default"/>
          <w:bCs/>
        </w:rPr>
        <w:t xml:space="preserve"> vytá</w:t>
      </w:r>
      <w:r>
        <w:rPr>
          <w:rFonts w:ascii="Arial" w:eastAsia="Arial" w:hAnsi="Arial" w:cs="Arial" w:hint="default"/>
          <w:bCs/>
        </w:rPr>
        <w:t>ra súč</w:t>
      </w:r>
      <w:r>
        <w:rPr>
          <w:rFonts w:ascii="Arial" w:eastAsia="Arial" w:hAnsi="Arial" w:cs="Arial" w:hint="default"/>
          <w:bCs/>
        </w:rPr>
        <w:t>asná</w:t>
      </w:r>
      <w:r>
        <w:rPr>
          <w:rFonts w:ascii="Arial" w:eastAsia="Arial" w:hAnsi="Arial" w:cs="Arial" w:hint="default"/>
          <w:bCs/>
        </w:rPr>
        <w:t xml:space="preserve"> prá</w:t>
      </w:r>
      <w:r>
        <w:rPr>
          <w:rFonts w:ascii="Arial" w:eastAsia="Arial" w:hAnsi="Arial" w:cs="Arial" w:hint="default"/>
          <w:bCs/>
        </w:rPr>
        <w:t>vna ú</w:t>
      </w:r>
      <w:r>
        <w:rPr>
          <w:rFonts w:ascii="Arial" w:eastAsia="Arial" w:hAnsi="Arial" w:cs="Arial" w:hint="default"/>
          <w:bCs/>
        </w:rPr>
        <w:t>prava, na zá</w:t>
      </w:r>
      <w:r>
        <w:rPr>
          <w:rFonts w:ascii="Arial" w:eastAsia="Arial" w:hAnsi="Arial" w:cs="Arial" w:hint="default"/>
          <w:bCs/>
        </w:rPr>
        <w:t>klade ktoré</w:t>
      </w:r>
      <w:r>
        <w:rPr>
          <w:rFonts w:ascii="Arial" w:eastAsia="Arial" w:hAnsi="Arial" w:cs="Arial" w:hint="default"/>
          <w:bCs/>
        </w:rPr>
        <w:t>ho ľ</w:t>
      </w:r>
      <w:r>
        <w:rPr>
          <w:rFonts w:ascii="Arial" w:eastAsia="Arial" w:hAnsi="Arial" w:cs="Arial" w:hint="default"/>
          <w:bCs/>
        </w:rPr>
        <w:t>udia, ktorí</w:t>
      </w:r>
      <w:r>
        <w:rPr>
          <w:rFonts w:ascii="Arial" w:eastAsia="Arial" w:hAnsi="Arial" w:cs="Arial" w:hint="default"/>
          <w:bCs/>
        </w:rPr>
        <w:t xml:space="preserve"> sú</w:t>
      </w:r>
      <w:r>
        <w:rPr>
          <w:rFonts w:ascii="Arial" w:eastAsia="Arial" w:hAnsi="Arial" w:cs="Arial" w:hint="default"/>
          <w:bCs/>
        </w:rPr>
        <w:t xml:space="preserve"> poberateľ</w:t>
      </w:r>
      <w:r>
        <w:rPr>
          <w:rFonts w:ascii="Arial" w:eastAsia="Arial" w:hAnsi="Arial" w:cs="Arial" w:hint="default"/>
          <w:bCs/>
        </w:rPr>
        <w:t>mi dá</w:t>
      </w:r>
      <w:r>
        <w:rPr>
          <w:rFonts w:ascii="Arial" w:eastAsia="Arial" w:hAnsi="Arial" w:cs="Arial" w:hint="default"/>
          <w:bCs/>
        </w:rPr>
        <w:t>vok a </w:t>
      </w:r>
      <w:r>
        <w:rPr>
          <w:rFonts w:ascii="Arial" w:eastAsia="Arial" w:hAnsi="Arial" w:cs="Arial" w:hint="default"/>
          <w:bCs/>
        </w:rPr>
        <w:t>prí</w:t>
      </w:r>
      <w:r>
        <w:rPr>
          <w:rFonts w:ascii="Arial" w:eastAsia="Arial" w:hAnsi="Arial" w:cs="Arial" w:hint="default"/>
          <w:bCs/>
        </w:rPr>
        <w:t>spevkov v hmotnej nú</w:t>
      </w:r>
      <w:r>
        <w:rPr>
          <w:rFonts w:ascii="Arial" w:eastAsia="Arial" w:hAnsi="Arial" w:cs="Arial" w:hint="default"/>
          <w:bCs/>
        </w:rPr>
        <w:t>dzi a </w:t>
      </w:r>
      <w:r>
        <w:rPr>
          <w:rFonts w:ascii="Arial" w:eastAsia="Arial" w:hAnsi="Arial" w:cs="Arial" w:hint="default"/>
          <w:bCs/>
        </w:rPr>
        <w:t>nemajú</w:t>
      </w:r>
      <w:r>
        <w:rPr>
          <w:rFonts w:ascii="Arial" w:eastAsia="Arial" w:hAnsi="Arial" w:cs="Arial" w:hint="default"/>
          <w:bCs/>
        </w:rPr>
        <w:t xml:space="preserve"> iný</w:t>
      </w:r>
      <w:r>
        <w:rPr>
          <w:rFonts w:ascii="Arial" w:eastAsia="Arial" w:hAnsi="Arial" w:cs="Arial" w:hint="default"/>
          <w:bCs/>
        </w:rPr>
        <w:t xml:space="preserve"> oficiá</w:t>
      </w:r>
      <w:r>
        <w:rPr>
          <w:rFonts w:ascii="Arial" w:eastAsia="Arial" w:hAnsi="Arial" w:cs="Arial" w:hint="default"/>
          <w:bCs/>
        </w:rPr>
        <w:t>lny</w:t>
      </w:r>
      <w:r>
        <w:rPr>
          <w:rFonts w:ascii="Arial" w:eastAsia="Arial" w:hAnsi="Arial" w:cs="Arial" w:hint="default"/>
          <w:bCs/>
        </w:rPr>
        <w:t xml:space="preserve"> prí</w:t>
      </w:r>
      <w:r>
        <w:rPr>
          <w:rFonts w:ascii="Arial" w:eastAsia="Arial" w:hAnsi="Arial" w:cs="Arial" w:hint="default"/>
          <w:bCs/>
        </w:rPr>
        <w:t>jem, sa vď</w:t>
      </w:r>
      <w:r>
        <w:rPr>
          <w:rFonts w:ascii="Arial" w:eastAsia="Arial" w:hAnsi="Arial" w:cs="Arial" w:hint="default"/>
          <w:bCs/>
        </w:rPr>
        <w:t>aka absolú</w:t>
      </w:r>
      <w:r>
        <w:rPr>
          <w:rFonts w:ascii="Arial" w:eastAsia="Arial" w:hAnsi="Arial" w:cs="Arial" w:hint="default"/>
          <w:bCs/>
        </w:rPr>
        <w:t>tnemu vylúč</w:t>
      </w:r>
      <w:r>
        <w:rPr>
          <w:rFonts w:ascii="Arial" w:eastAsia="Arial" w:hAnsi="Arial" w:cs="Arial" w:hint="default"/>
          <w:bCs/>
        </w:rPr>
        <w:t>eniu tý</w:t>
      </w:r>
      <w:r>
        <w:rPr>
          <w:rFonts w:ascii="Arial" w:eastAsia="Arial" w:hAnsi="Arial" w:cs="Arial" w:hint="default"/>
          <w:bCs/>
        </w:rPr>
        <w:t>chto dá</w:t>
      </w:r>
      <w:r>
        <w:rPr>
          <w:rFonts w:ascii="Arial" w:eastAsia="Arial" w:hAnsi="Arial" w:cs="Arial" w:hint="default"/>
          <w:bCs/>
        </w:rPr>
        <w:t>vok a </w:t>
      </w:r>
      <w:r>
        <w:rPr>
          <w:rFonts w:ascii="Arial" w:eastAsia="Arial" w:hAnsi="Arial" w:cs="Arial" w:hint="default"/>
          <w:bCs/>
        </w:rPr>
        <w:t>prí</w:t>
      </w:r>
      <w:r>
        <w:rPr>
          <w:rFonts w:ascii="Arial" w:eastAsia="Arial" w:hAnsi="Arial" w:cs="Arial" w:hint="default"/>
          <w:bCs/>
        </w:rPr>
        <w:t>spevkov z </w:t>
      </w:r>
      <w:r>
        <w:rPr>
          <w:rFonts w:ascii="Arial" w:eastAsia="Arial" w:hAnsi="Arial" w:cs="Arial" w:hint="default"/>
          <w:bCs/>
        </w:rPr>
        <w:t>predmetu exekú</w:t>
      </w:r>
      <w:r>
        <w:rPr>
          <w:rFonts w:ascii="Arial" w:eastAsia="Arial" w:hAnsi="Arial" w:cs="Arial" w:hint="default"/>
          <w:bCs/>
        </w:rPr>
        <w:t>cie vyhý</w:t>
      </w:r>
      <w:r>
        <w:rPr>
          <w:rFonts w:ascii="Arial" w:eastAsia="Arial" w:hAnsi="Arial" w:cs="Arial" w:hint="default"/>
          <w:bCs/>
        </w:rPr>
        <w:t>bajú</w:t>
      </w:r>
      <w:r>
        <w:rPr>
          <w:rFonts w:ascii="Arial" w:eastAsia="Arial" w:hAnsi="Arial" w:cs="Arial" w:hint="default"/>
          <w:bCs/>
        </w:rPr>
        <w:t xml:space="preserve"> plateniu pohľ</w:t>
      </w:r>
      <w:r>
        <w:rPr>
          <w:rFonts w:ascii="Arial" w:eastAsia="Arial" w:hAnsi="Arial" w:cs="Arial" w:hint="default"/>
          <w:bCs/>
        </w:rPr>
        <w:t>adá</w:t>
      </w:r>
      <w:r>
        <w:rPr>
          <w:rFonts w:ascii="Arial" w:eastAsia="Arial" w:hAnsi="Arial" w:cs="Arial" w:hint="default"/>
          <w:bCs/>
        </w:rPr>
        <w:t>vok. Veriteľ</w:t>
      </w:r>
      <w:r>
        <w:rPr>
          <w:rFonts w:ascii="Arial" w:eastAsia="Arial" w:hAnsi="Arial" w:cs="Arial" w:hint="default"/>
          <w:bCs/>
        </w:rPr>
        <w:t xml:space="preserve"> sa stá</w:t>
      </w:r>
      <w:r>
        <w:rPr>
          <w:rFonts w:ascii="Arial" w:eastAsia="Arial" w:hAnsi="Arial" w:cs="Arial" w:hint="default"/>
          <w:bCs/>
        </w:rPr>
        <w:t>va  tejto situá</w:t>
      </w:r>
      <w:r>
        <w:rPr>
          <w:rFonts w:ascii="Arial" w:eastAsia="Arial" w:hAnsi="Arial" w:cs="Arial" w:hint="default"/>
          <w:bCs/>
        </w:rPr>
        <w:t>cii bezmocný</w:t>
      </w:r>
      <w:r>
        <w:rPr>
          <w:rFonts w:ascii="Arial" w:eastAsia="Arial" w:hAnsi="Arial" w:cs="Arial" w:hint="default"/>
          <w:bCs/>
        </w:rPr>
        <w:t>m a </w:t>
      </w:r>
      <w:r>
        <w:rPr>
          <w:rFonts w:ascii="Arial" w:eastAsia="Arial" w:hAnsi="Arial" w:cs="Arial" w:hint="default"/>
          <w:bCs/>
        </w:rPr>
        <w:t>tí</w:t>
      </w:r>
      <w:r>
        <w:rPr>
          <w:rFonts w:ascii="Arial" w:eastAsia="Arial" w:hAnsi="Arial" w:cs="Arial" w:hint="default"/>
          <w:bCs/>
        </w:rPr>
        <w:t>to sociá</w:t>
      </w:r>
      <w:r>
        <w:rPr>
          <w:rFonts w:ascii="Arial" w:eastAsia="Arial" w:hAnsi="Arial" w:cs="Arial" w:hint="default"/>
          <w:bCs/>
        </w:rPr>
        <w:t>lne odká</w:t>
      </w:r>
      <w:r>
        <w:rPr>
          <w:rFonts w:ascii="Arial" w:eastAsia="Arial" w:hAnsi="Arial" w:cs="Arial" w:hint="default"/>
          <w:bCs/>
        </w:rPr>
        <w:t>zaní</w:t>
      </w:r>
      <w:r>
        <w:rPr>
          <w:rFonts w:ascii="Arial" w:eastAsia="Arial" w:hAnsi="Arial" w:cs="Arial" w:hint="default"/>
          <w:bCs/>
        </w:rPr>
        <w:t xml:space="preserve"> dlž</w:t>
      </w:r>
      <w:r>
        <w:rPr>
          <w:rFonts w:ascii="Arial" w:eastAsia="Arial" w:hAnsi="Arial" w:cs="Arial" w:hint="default"/>
          <w:bCs/>
        </w:rPr>
        <w:t>ní</w:t>
      </w:r>
      <w:r>
        <w:rPr>
          <w:rFonts w:ascii="Arial" w:eastAsia="Arial" w:hAnsi="Arial" w:cs="Arial" w:hint="default"/>
          <w:bCs/>
        </w:rPr>
        <w:t>ci si č</w:t>
      </w:r>
      <w:r>
        <w:rPr>
          <w:rFonts w:ascii="Arial" w:eastAsia="Arial" w:hAnsi="Arial" w:cs="Arial" w:hint="default"/>
          <w:bCs/>
        </w:rPr>
        <w:t>asto ani nehľ</w:t>
      </w:r>
      <w:r>
        <w:rPr>
          <w:rFonts w:ascii="Arial" w:eastAsia="Arial" w:hAnsi="Arial" w:cs="Arial" w:hint="default"/>
          <w:bCs/>
        </w:rPr>
        <w:t>adajú</w:t>
      </w:r>
      <w:r>
        <w:rPr>
          <w:rFonts w:ascii="Arial" w:eastAsia="Arial" w:hAnsi="Arial" w:cs="Arial" w:hint="default"/>
          <w:bCs/>
        </w:rPr>
        <w:t xml:space="preserve"> prá</w:t>
      </w:r>
      <w:r>
        <w:rPr>
          <w:rFonts w:ascii="Arial" w:eastAsia="Arial" w:hAnsi="Arial" w:cs="Arial" w:hint="default"/>
          <w:bCs/>
        </w:rPr>
        <w:t>cu, ktorá</w:t>
      </w:r>
      <w:r>
        <w:rPr>
          <w:rFonts w:ascii="Arial" w:eastAsia="Arial" w:hAnsi="Arial" w:cs="Arial" w:hint="default"/>
          <w:bCs/>
        </w:rPr>
        <w:t xml:space="preserve"> by im priniesla oficiá</w:t>
      </w:r>
      <w:r>
        <w:rPr>
          <w:rFonts w:ascii="Arial" w:eastAsia="Arial" w:hAnsi="Arial" w:cs="Arial" w:hint="default"/>
          <w:bCs/>
        </w:rPr>
        <w:t>lny p</w:t>
      </w:r>
      <w:r>
        <w:rPr>
          <w:rFonts w:ascii="Arial" w:eastAsia="Arial" w:hAnsi="Arial" w:cs="Arial" w:hint="default"/>
          <w:bCs/>
        </w:rPr>
        <w:t>r</w:t>
      </w:r>
      <w:r>
        <w:rPr>
          <w:rFonts w:ascii="Arial" w:eastAsia="Arial" w:hAnsi="Arial" w:cs="Arial" w:hint="default"/>
          <w:bCs/>
        </w:rPr>
        <w:t>í</w:t>
      </w:r>
      <w:r>
        <w:rPr>
          <w:rFonts w:ascii="Arial" w:eastAsia="Arial" w:hAnsi="Arial" w:cs="Arial" w:hint="default"/>
          <w:bCs/>
        </w:rPr>
        <w:t>jem, aby sa tý</w:t>
      </w:r>
      <w:r>
        <w:rPr>
          <w:rFonts w:ascii="Arial" w:eastAsia="Arial" w:hAnsi="Arial" w:cs="Arial" w:hint="default"/>
          <w:bCs/>
        </w:rPr>
        <w:t>mto exekú</w:t>
      </w:r>
      <w:r>
        <w:rPr>
          <w:rFonts w:ascii="Arial" w:eastAsia="Arial" w:hAnsi="Arial" w:cs="Arial" w:hint="default"/>
          <w:bCs/>
        </w:rPr>
        <w:t>ciá</w:t>
      </w:r>
      <w:r>
        <w:rPr>
          <w:rFonts w:ascii="Arial" w:eastAsia="Arial" w:hAnsi="Arial" w:cs="Arial" w:hint="default"/>
          <w:bCs/>
        </w:rPr>
        <w:t>m vyhli. Pre rieš</w:t>
      </w:r>
      <w:r>
        <w:rPr>
          <w:rFonts w:ascii="Arial" w:eastAsia="Arial" w:hAnsi="Arial" w:cs="Arial" w:hint="default"/>
          <w:bCs/>
        </w:rPr>
        <w:t>enie tejto situá</w:t>
      </w:r>
      <w:r>
        <w:rPr>
          <w:rFonts w:ascii="Arial" w:eastAsia="Arial" w:hAnsi="Arial" w:cs="Arial" w:hint="default"/>
          <w:bCs/>
        </w:rPr>
        <w:t>cie novela navrhuje takú</w:t>
      </w:r>
      <w:r>
        <w:rPr>
          <w:rFonts w:ascii="Arial" w:eastAsia="Arial" w:hAnsi="Arial" w:cs="Arial" w:hint="default"/>
          <w:bCs/>
        </w:rPr>
        <w:t xml:space="preserve"> prá</w:t>
      </w:r>
      <w:r>
        <w:rPr>
          <w:rFonts w:ascii="Arial" w:eastAsia="Arial" w:hAnsi="Arial" w:cs="Arial" w:hint="default"/>
          <w:bCs/>
        </w:rPr>
        <w:t>vnu ú</w:t>
      </w:r>
      <w:r>
        <w:rPr>
          <w:rFonts w:ascii="Arial" w:eastAsia="Arial" w:hAnsi="Arial" w:cs="Arial" w:hint="default"/>
          <w:bCs/>
        </w:rPr>
        <w:t>pravu, ktorá</w:t>
      </w:r>
      <w:r>
        <w:rPr>
          <w:rFonts w:ascii="Arial" w:eastAsia="Arial" w:hAnsi="Arial" w:cs="Arial" w:hint="default"/>
          <w:bCs/>
        </w:rPr>
        <w:t xml:space="preserve"> stanovuje za predmet, ktorý</w:t>
      </w:r>
      <w:r>
        <w:rPr>
          <w:rFonts w:ascii="Arial" w:eastAsia="Arial" w:hAnsi="Arial" w:cs="Arial" w:hint="default"/>
          <w:bCs/>
        </w:rPr>
        <w:t xml:space="preserve"> podlieha exekú</w:t>
      </w:r>
      <w:r>
        <w:rPr>
          <w:rFonts w:ascii="Arial" w:eastAsia="Arial" w:hAnsi="Arial" w:cs="Arial" w:hint="default"/>
          <w:bCs/>
        </w:rPr>
        <w:t xml:space="preserve">cii aj </w:t>
      </w:r>
      <w:r w:rsidR="000449AD">
        <w:rPr>
          <w:rFonts w:ascii="Arial" w:eastAsia="Arial" w:hAnsi="Arial" w:cs="Arial"/>
          <w:bCs/>
        </w:rPr>
        <w:t xml:space="preserve">tieto </w:t>
      </w:r>
      <w:r>
        <w:rPr>
          <w:rFonts w:ascii="Arial" w:eastAsia="Arial" w:hAnsi="Arial" w:cs="Arial" w:hint="default"/>
          <w:bCs/>
        </w:rPr>
        <w:t>dá</w:t>
      </w:r>
      <w:r>
        <w:rPr>
          <w:rFonts w:ascii="Arial" w:eastAsia="Arial" w:hAnsi="Arial" w:cs="Arial" w:hint="default"/>
          <w:bCs/>
        </w:rPr>
        <w:t>vky a</w:t>
      </w:r>
      <w:r w:rsidR="000449AD">
        <w:rPr>
          <w:rFonts w:ascii="Arial" w:eastAsia="Arial" w:hAnsi="Arial" w:cs="Arial"/>
          <w:bCs/>
        </w:rPr>
        <w:t> </w:t>
      </w:r>
      <w:r>
        <w:rPr>
          <w:rFonts w:ascii="Arial" w:eastAsia="Arial" w:hAnsi="Arial" w:cs="Arial" w:hint="default"/>
          <w:bCs/>
        </w:rPr>
        <w:t>prí</w:t>
      </w:r>
      <w:r>
        <w:rPr>
          <w:rFonts w:ascii="Arial" w:eastAsia="Arial" w:hAnsi="Arial" w:cs="Arial" w:hint="default"/>
          <w:bCs/>
        </w:rPr>
        <w:t>spevky</w:t>
      </w:r>
      <w:r w:rsidR="0012237A">
        <w:rPr>
          <w:rFonts w:ascii="Arial" w:eastAsia="Arial" w:hAnsi="Arial" w:cs="Arial"/>
          <w:bCs/>
        </w:rPr>
        <w:t xml:space="preserve"> a </w:t>
      </w:r>
      <w:r w:rsidR="0012237A">
        <w:rPr>
          <w:rFonts w:ascii="Arial" w:eastAsia="Arial" w:hAnsi="Arial" w:cs="Arial" w:hint="default"/>
          <w:bCs/>
        </w:rPr>
        <w:t>to do výš</w:t>
      </w:r>
      <w:r w:rsidR="0012237A">
        <w:rPr>
          <w:rFonts w:ascii="Arial" w:eastAsia="Arial" w:hAnsi="Arial" w:cs="Arial" w:hint="default"/>
          <w:bCs/>
        </w:rPr>
        <w:t>ky 1</w:t>
      </w:r>
      <w:r w:rsidR="000449AD">
        <w:rPr>
          <w:rFonts w:ascii="Arial" w:eastAsia="Arial" w:hAnsi="Arial" w:cs="Arial" w:hint="default"/>
          <w:bCs/>
        </w:rPr>
        <w:t>/3 priznanej sumy tý</w:t>
      </w:r>
      <w:r w:rsidR="000449AD">
        <w:rPr>
          <w:rFonts w:ascii="Arial" w:eastAsia="Arial" w:hAnsi="Arial" w:cs="Arial" w:hint="default"/>
          <w:bCs/>
        </w:rPr>
        <w:t>chto dá</w:t>
      </w:r>
      <w:r w:rsidR="000449AD">
        <w:rPr>
          <w:rFonts w:ascii="Arial" w:eastAsia="Arial" w:hAnsi="Arial" w:cs="Arial" w:hint="default"/>
          <w:bCs/>
        </w:rPr>
        <w:t>vok a </w:t>
      </w:r>
      <w:r w:rsidR="000449AD">
        <w:rPr>
          <w:rFonts w:ascii="Arial" w:eastAsia="Arial" w:hAnsi="Arial" w:cs="Arial" w:hint="default"/>
          <w:bCs/>
        </w:rPr>
        <w:t>prí</w:t>
      </w:r>
      <w:r w:rsidR="000449AD">
        <w:rPr>
          <w:rFonts w:ascii="Arial" w:eastAsia="Arial" w:hAnsi="Arial" w:cs="Arial" w:hint="default"/>
          <w:bCs/>
        </w:rPr>
        <w:t xml:space="preserve">spevkov. </w:t>
      </w:r>
    </w:p>
    <w:p w:rsidR="00C717F9">
      <w:pPr>
        <w:bidi w:val="0"/>
        <w:jc w:val="both"/>
        <w:rPr>
          <w:rFonts w:ascii="Arial" w:eastAsia="Arial" w:hAnsi="Arial" w:cs="Arial"/>
          <w:bCs/>
        </w:rPr>
      </w:pPr>
    </w:p>
    <w:p w:rsidR="00C717F9">
      <w:pPr>
        <w:bidi w:val="0"/>
        <w:jc w:val="both"/>
        <w:rPr>
          <w:rFonts w:ascii="Arial" w:eastAsia="Arial" w:hAnsi="Arial" w:cs="Arial"/>
          <w:bCs/>
        </w:rPr>
      </w:pPr>
    </w:p>
    <w:p w:rsidR="00314B01">
      <w:pPr>
        <w:bidi w:val="0"/>
        <w:jc w:val="both"/>
        <w:rPr>
          <w:rFonts w:ascii="Arial" w:eastAsia="Arial" w:hAnsi="Arial" w:cs="Arial"/>
          <w:bCs/>
        </w:rPr>
      </w:pPr>
      <w:r w:rsidR="00C717F9">
        <w:rPr>
          <w:rFonts w:ascii="Arial" w:eastAsia="Arial" w:hAnsi="Arial" w:cs="Arial" w:hint="default"/>
          <w:bCs/>
        </w:rPr>
        <w:t>Ď</w:t>
      </w:r>
      <w:r w:rsidR="00C717F9">
        <w:rPr>
          <w:rFonts w:ascii="Arial" w:eastAsia="Arial" w:hAnsi="Arial" w:cs="Arial" w:hint="default"/>
          <w:bCs/>
        </w:rPr>
        <w:t>alší</w:t>
      </w:r>
      <w:r w:rsidR="00C717F9">
        <w:rPr>
          <w:rFonts w:ascii="Arial" w:eastAsia="Arial" w:hAnsi="Arial" w:cs="Arial" w:hint="default"/>
          <w:bCs/>
        </w:rPr>
        <w:t>m c</w:t>
      </w:r>
      <w:r w:rsidR="00430F56">
        <w:rPr>
          <w:rFonts w:ascii="Arial" w:eastAsia="Arial" w:hAnsi="Arial" w:cs="Arial" w:hint="default"/>
          <w:bCs/>
        </w:rPr>
        <w:t>ieľ</w:t>
      </w:r>
      <w:r w:rsidR="00430F56">
        <w:rPr>
          <w:rFonts w:ascii="Arial" w:eastAsia="Arial" w:hAnsi="Arial" w:cs="Arial" w:hint="default"/>
          <w:bCs/>
        </w:rPr>
        <w:t xml:space="preserve">om </w:t>
      </w:r>
      <w:r w:rsidR="00430F56">
        <w:rPr>
          <w:rFonts w:ascii="Arial" w:eastAsia="Arial" w:hAnsi="Arial" w:cs="Arial" w:hint="default"/>
          <w:bCs/>
        </w:rPr>
        <w:t>tohto ná</w:t>
      </w:r>
      <w:r w:rsidR="00430F56">
        <w:rPr>
          <w:rFonts w:ascii="Arial" w:eastAsia="Arial" w:hAnsi="Arial" w:cs="Arial" w:hint="default"/>
          <w:bCs/>
        </w:rPr>
        <w:t>vrhu novely exekuč</w:t>
      </w:r>
      <w:r w:rsidR="00430F56">
        <w:rPr>
          <w:rFonts w:ascii="Arial" w:eastAsia="Arial" w:hAnsi="Arial" w:cs="Arial" w:hint="default"/>
          <w:bCs/>
        </w:rPr>
        <w:t>né</w:t>
      </w:r>
      <w:r w:rsidR="00430F56">
        <w:rPr>
          <w:rFonts w:ascii="Arial" w:eastAsia="Arial" w:hAnsi="Arial" w:cs="Arial" w:hint="default"/>
          <w:bCs/>
        </w:rPr>
        <w:t>ho zá</w:t>
      </w:r>
      <w:r w:rsidR="00430F56">
        <w:rPr>
          <w:rFonts w:ascii="Arial" w:eastAsia="Arial" w:hAnsi="Arial" w:cs="Arial" w:hint="default"/>
          <w:bCs/>
        </w:rPr>
        <w:t>kona je zabezpeč</w:t>
      </w:r>
      <w:r w:rsidR="00430F56">
        <w:rPr>
          <w:rFonts w:ascii="Arial" w:eastAsia="Arial" w:hAnsi="Arial" w:cs="Arial" w:hint="default"/>
          <w:bCs/>
        </w:rPr>
        <w:t>iť</w:t>
      </w:r>
      <w:r w:rsidR="00430F56">
        <w:rPr>
          <w:rFonts w:ascii="Arial" w:eastAsia="Arial" w:hAnsi="Arial" w:cs="Arial" w:hint="default"/>
          <w:bCs/>
        </w:rPr>
        <w:t>, aby ľ</w:t>
      </w:r>
      <w:r w:rsidR="00430F56">
        <w:rPr>
          <w:rFonts w:ascii="Arial" w:eastAsia="Arial" w:hAnsi="Arial" w:cs="Arial" w:hint="default"/>
          <w:bCs/>
        </w:rPr>
        <w:t>udia pre malé</w:t>
      </w:r>
      <w:r w:rsidR="00430F56">
        <w:rPr>
          <w:rFonts w:ascii="Arial" w:eastAsia="Arial" w:hAnsi="Arial" w:cs="Arial" w:hint="default"/>
          <w:bCs/>
        </w:rPr>
        <w:t xml:space="preserve"> pohľ</w:t>
      </w:r>
      <w:r w:rsidR="00430F56">
        <w:rPr>
          <w:rFonts w:ascii="Arial" w:eastAsia="Arial" w:hAnsi="Arial" w:cs="Arial" w:hint="default"/>
          <w:bCs/>
        </w:rPr>
        <w:t>adá</w:t>
      </w:r>
      <w:r w:rsidR="00430F56">
        <w:rPr>
          <w:rFonts w:ascii="Arial" w:eastAsia="Arial" w:hAnsi="Arial" w:cs="Arial" w:hint="default"/>
          <w:bCs/>
        </w:rPr>
        <w:t>vky neboli zať</w:t>
      </w:r>
      <w:r w:rsidR="00430F56">
        <w:rPr>
          <w:rFonts w:ascii="Arial" w:eastAsia="Arial" w:hAnsi="Arial" w:cs="Arial" w:hint="default"/>
          <w:bCs/>
        </w:rPr>
        <w:t>až</w:t>
      </w:r>
      <w:r w:rsidR="00430F56">
        <w:rPr>
          <w:rFonts w:ascii="Arial" w:eastAsia="Arial" w:hAnsi="Arial" w:cs="Arial" w:hint="default"/>
          <w:bCs/>
        </w:rPr>
        <w:t>ovaní</w:t>
      </w:r>
      <w:r w:rsidR="00430F56">
        <w:rPr>
          <w:rFonts w:ascii="Arial" w:eastAsia="Arial" w:hAnsi="Arial" w:cs="Arial" w:hint="default"/>
          <w:bCs/>
        </w:rPr>
        <w:t xml:space="preserve"> pri ich vymá</w:t>
      </w:r>
      <w:r w:rsidR="00430F56">
        <w:rPr>
          <w:rFonts w:ascii="Arial" w:eastAsia="Arial" w:hAnsi="Arial" w:cs="Arial" w:hint="default"/>
          <w:bCs/>
        </w:rPr>
        <w:t>haní</w:t>
      </w:r>
      <w:r w:rsidR="00430F56">
        <w:rPr>
          <w:rFonts w:ascii="Arial" w:eastAsia="Arial" w:hAnsi="Arial" w:cs="Arial" w:hint="default"/>
          <w:bCs/>
        </w:rPr>
        <w:t xml:space="preserve"> formou exekú</w:t>
      </w:r>
      <w:r w:rsidR="00430F56">
        <w:rPr>
          <w:rFonts w:ascii="Arial" w:eastAsia="Arial" w:hAnsi="Arial" w:cs="Arial" w:hint="default"/>
          <w:bCs/>
        </w:rPr>
        <w:t>cie nadmerný</w:t>
      </w:r>
      <w:r w:rsidR="00430F56">
        <w:rPr>
          <w:rFonts w:ascii="Arial" w:eastAsia="Arial" w:hAnsi="Arial" w:cs="Arial" w:hint="default"/>
          <w:bCs/>
        </w:rPr>
        <w:t>mi ná</w:t>
      </w:r>
      <w:r w:rsidR="00430F56">
        <w:rPr>
          <w:rFonts w:ascii="Arial" w:eastAsia="Arial" w:hAnsi="Arial" w:cs="Arial" w:hint="default"/>
          <w:bCs/>
        </w:rPr>
        <w:t>kladmi, ktoré</w:t>
      </w:r>
      <w:r w:rsidR="00430F56">
        <w:rPr>
          <w:rFonts w:ascii="Arial" w:eastAsia="Arial" w:hAnsi="Arial" w:cs="Arial" w:hint="default"/>
          <w:bCs/>
        </w:rPr>
        <w:t xml:space="preserve"> si ako odmenu úč</w:t>
      </w:r>
      <w:r w:rsidR="00430F56">
        <w:rPr>
          <w:rFonts w:ascii="Arial" w:eastAsia="Arial" w:hAnsi="Arial" w:cs="Arial" w:hint="default"/>
          <w:bCs/>
        </w:rPr>
        <w:t>tujú</w:t>
      </w:r>
      <w:r w:rsidR="00430F56">
        <w:rPr>
          <w:rFonts w:ascii="Arial" w:eastAsia="Arial" w:hAnsi="Arial" w:cs="Arial" w:hint="default"/>
          <w:bCs/>
        </w:rPr>
        <w:t xml:space="preserve"> exekú</w:t>
      </w:r>
      <w:r w:rsidR="00430F56">
        <w:rPr>
          <w:rFonts w:ascii="Arial" w:eastAsia="Arial" w:hAnsi="Arial" w:cs="Arial" w:hint="default"/>
          <w:bCs/>
        </w:rPr>
        <w:t>tori. Súč</w:t>
      </w:r>
      <w:r w:rsidR="00430F56">
        <w:rPr>
          <w:rFonts w:ascii="Arial" w:eastAsia="Arial" w:hAnsi="Arial" w:cs="Arial" w:hint="default"/>
          <w:bCs/>
        </w:rPr>
        <w:t>asná</w:t>
      </w:r>
      <w:r w:rsidR="00430F56">
        <w:rPr>
          <w:rFonts w:ascii="Arial" w:eastAsia="Arial" w:hAnsi="Arial" w:cs="Arial" w:hint="default"/>
          <w:bCs/>
        </w:rPr>
        <w:t xml:space="preserve"> prá</w:t>
      </w:r>
      <w:r w:rsidR="00430F56">
        <w:rPr>
          <w:rFonts w:ascii="Arial" w:eastAsia="Arial" w:hAnsi="Arial" w:cs="Arial" w:hint="default"/>
          <w:bCs/>
        </w:rPr>
        <w:t>vna ú</w:t>
      </w:r>
      <w:r w:rsidR="00430F56">
        <w:rPr>
          <w:rFonts w:ascii="Arial" w:eastAsia="Arial" w:hAnsi="Arial" w:cs="Arial" w:hint="default"/>
          <w:bCs/>
        </w:rPr>
        <w:t xml:space="preserve">prava </w:t>
      </w:r>
      <w:r w:rsidR="00430F56">
        <w:rPr>
          <w:rFonts w:ascii="Arial" w:eastAsia="Arial" w:hAnsi="Arial" w:cs="Arial" w:hint="default"/>
          <w:bCs/>
        </w:rPr>
        <w:t>totiž</w:t>
      </w:r>
      <w:r w:rsidR="00430F56">
        <w:rPr>
          <w:rFonts w:ascii="Arial" w:eastAsia="Arial" w:hAnsi="Arial" w:cs="Arial" w:hint="default"/>
          <w:bCs/>
        </w:rPr>
        <w:t xml:space="preserve"> vytvá</w:t>
      </w:r>
      <w:r w:rsidR="00430F56">
        <w:rPr>
          <w:rFonts w:ascii="Arial" w:eastAsia="Arial" w:hAnsi="Arial" w:cs="Arial" w:hint="default"/>
          <w:bCs/>
        </w:rPr>
        <w:t>ra stav, kedy pri malý</w:t>
      </w:r>
      <w:r w:rsidR="00430F56">
        <w:rPr>
          <w:rFonts w:ascii="Arial" w:eastAsia="Arial" w:hAnsi="Arial" w:cs="Arial" w:hint="default"/>
          <w:bCs/>
        </w:rPr>
        <w:t>ch dlž</w:t>
      </w:r>
      <w:r w:rsidR="00430F56">
        <w:rPr>
          <w:rFonts w:ascii="Arial" w:eastAsia="Arial" w:hAnsi="Arial" w:cs="Arial" w:hint="default"/>
          <w:bCs/>
        </w:rPr>
        <w:t>ný</w:t>
      </w:r>
      <w:r w:rsidR="00430F56">
        <w:rPr>
          <w:rFonts w:ascii="Arial" w:eastAsia="Arial" w:hAnsi="Arial" w:cs="Arial" w:hint="default"/>
          <w:bCs/>
        </w:rPr>
        <w:t>ch sumá</w:t>
      </w:r>
      <w:r w:rsidR="00430F56">
        <w:rPr>
          <w:rFonts w:ascii="Arial" w:eastAsia="Arial" w:hAnsi="Arial" w:cs="Arial" w:hint="default"/>
          <w:bCs/>
        </w:rPr>
        <w:t>ch vymá</w:t>
      </w:r>
      <w:r w:rsidR="00430F56">
        <w:rPr>
          <w:rFonts w:ascii="Arial" w:eastAsia="Arial" w:hAnsi="Arial" w:cs="Arial" w:hint="default"/>
          <w:bCs/>
        </w:rPr>
        <w:t>haný</w:t>
      </w:r>
      <w:r w:rsidR="00430F56">
        <w:rPr>
          <w:rFonts w:ascii="Arial" w:eastAsia="Arial" w:hAnsi="Arial" w:cs="Arial" w:hint="default"/>
          <w:bCs/>
        </w:rPr>
        <w:t>ch exekú</w:t>
      </w:r>
      <w:r w:rsidR="00430F56">
        <w:rPr>
          <w:rFonts w:ascii="Arial" w:eastAsia="Arial" w:hAnsi="Arial" w:cs="Arial" w:hint="default"/>
          <w:bCs/>
        </w:rPr>
        <w:t>tormi, výš</w:t>
      </w:r>
      <w:r w:rsidR="00430F56">
        <w:rPr>
          <w:rFonts w:ascii="Arial" w:eastAsia="Arial" w:hAnsi="Arial" w:cs="Arial" w:hint="default"/>
          <w:bCs/>
        </w:rPr>
        <w:t>ka koneč</w:t>
      </w:r>
      <w:r w:rsidR="00430F56">
        <w:rPr>
          <w:rFonts w:ascii="Arial" w:eastAsia="Arial" w:hAnsi="Arial" w:cs="Arial" w:hint="default"/>
          <w:bCs/>
        </w:rPr>
        <w:t>nej sumy č</w:t>
      </w:r>
      <w:r w:rsidR="00430F56">
        <w:rPr>
          <w:rFonts w:ascii="Arial" w:eastAsia="Arial" w:hAnsi="Arial" w:cs="Arial" w:hint="default"/>
          <w:bCs/>
        </w:rPr>
        <w:t>astokrá</w:t>
      </w:r>
      <w:r w:rsidR="00430F56">
        <w:rPr>
          <w:rFonts w:ascii="Arial" w:eastAsia="Arial" w:hAnsi="Arial" w:cs="Arial" w:hint="default"/>
          <w:bCs/>
        </w:rPr>
        <w:t>t vý</w:t>
      </w:r>
      <w:r w:rsidR="00430F56">
        <w:rPr>
          <w:rFonts w:ascii="Arial" w:eastAsia="Arial" w:hAnsi="Arial" w:cs="Arial" w:hint="default"/>
          <w:bCs/>
        </w:rPr>
        <w:t>razne presahuje výš</w:t>
      </w:r>
      <w:r w:rsidR="00430F56">
        <w:rPr>
          <w:rFonts w:ascii="Arial" w:eastAsia="Arial" w:hAnsi="Arial" w:cs="Arial" w:hint="default"/>
          <w:bCs/>
        </w:rPr>
        <w:t>ku pô</w:t>
      </w:r>
      <w:r w:rsidR="00430F56">
        <w:rPr>
          <w:rFonts w:ascii="Arial" w:eastAsia="Arial" w:hAnsi="Arial" w:cs="Arial" w:hint="default"/>
          <w:bCs/>
        </w:rPr>
        <w:t>vodnej pohľ</w:t>
      </w:r>
      <w:r w:rsidR="00430F56">
        <w:rPr>
          <w:rFonts w:ascii="Arial" w:eastAsia="Arial" w:hAnsi="Arial" w:cs="Arial" w:hint="default"/>
          <w:bCs/>
        </w:rPr>
        <w:t>adá</w:t>
      </w:r>
      <w:r w:rsidR="00430F56">
        <w:rPr>
          <w:rFonts w:ascii="Arial" w:eastAsia="Arial" w:hAnsi="Arial" w:cs="Arial" w:hint="default"/>
          <w:bCs/>
        </w:rPr>
        <w:t>vky. Je to neproporcioná</w:t>
      </w:r>
      <w:r w:rsidR="00430F56">
        <w:rPr>
          <w:rFonts w:ascii="Arial" w:eastAsia="Arial" w:hAnsi="Arial" w:cs="Arial" w:hint="default"/>
          <w:bCs/>
        </w:rPr>
        <w:t>lne a </w:t>
      </w:r>
      <w:r w:rsidR="00430F56">
        <w:rPr>
          <w:rFonts w:ascii="Arial" w:eastAsia="Arial" w:hAnsi="Arial" w:cs="Arial" w:hint="default"/>
          <w:bCs/>
        </w:rPr>
        <w:t>neadekvá</w:t>
      </w:r>
      <w:r w:rsidR="00430F56">
        <w:rPr>
          <w:rFonts w:ascii="Arial" w:eastAsia="Arial" w:hAnsi="Arial" w:cs="Arial" w:hint="default"/>
          <w:bCs/>
        </w:rPr>
        <w:t>tne. Preto novela zá</w:t>
      </w:r>
      <w:r w:rsidR="00430F56">
        <w:rPr>
          <w:rFonts w:ascii="Arial" w:eastAsia="Arial" w:hAnsi="Arial" w:cs="Arial" w:hint="default"/>
          <w:bCs/>
        </w:rPr>
        <w:t>kona navrhuje takú</w:t>
      </w:r>
      <w:r w:rsidR="00430F56">
        <w:rPr>
          <w:rFonts w:ascii="Arial" w:eastAsia="Arial" w:hAnsi="Arial" w:cs="Arial" w:hint="default"/>
          <w:bCs/>
        </w:rPr>
        <w:t xml:space="preserve"> prá</w:t>
      </w:r>
      <w:r w:rsidR="00697282">
        <w:rPr>
          <w:rFonts w:ascii="Arial" w:eastAsia="Arial" w:hAnsi="Arial" w:cs="Arial"/>
          <w:bCs/>
        </w:rPr>
        <w:t>v</w:t>
      </w:r>
      <w:r w:rsidR="00430F56">
        <w:rPr>
          <w:rFonts w:ascii="Arial" w:eastAsia="Arial" w:hAnsi="Arial" w:cs="Arial" w:hint="default"/>
          <w:bCs/>
        </w:rPr>
        <w:t>nu ú</w:t>
      </w:r>
      <w:r w:rsidR="00430F56">
        <w:rPr>
          <w:rFonts w:ascii="Arial" w:eastAsia="Arial" w:hAnsi="Arial" w:cs="Arial" w:hint="default"/>
          <w:bCs/>
        </w:rPr>
        <w:t>pravu, ktorá</w:t>
      </w:r>
      <w:r w:rsidR="00430F56">
        <w:rPr>
          <w:rFonts w:ascii="Arial" w:eastAsia="Arial" w:hAnsi="Arial" w:cs="Arial" w:hint="default"/>
          <w:bCs/>
        </w:rPr>
        <w:t xml:space="preserve"> znemož</w:t>
      </w:r>
      <w:r w:rsidR="00430F56">
        <w:rPr>
          <w:rFonts w:ascii="Arial" w:eastAsia="Arial" w:hAnsi="Arial" w:cs="Arial" w:hint="default"/>
          <w:bCs/>
        </w:rPr>
        <w:t>ní</w:t>
      </w:r>
      <w:r w:rsidR="00430F56">
        <w:rPr>
          <w:rFonts w:ascii="Arial" w:eastAsia="Arial" w:hAnsi="Arial" w:cs="Arial" w:hint="default"/>
          <w:bCs/>
        </w:rPr>
        <w:t xml:space="preserve">, aby </w:t>
      </w:r>
      <w:r w:rsidR="00430F56">
        <w:rPr>
          <w:rFonts w:ascii="Arial" w:eastAsia="Arial" w:hAnsi="Arial" w:cs="Arial" w:hint="default"/>
          <w:bCs/>
        </w:rPr>
        <w:t>odmena exekú</w:t>
      </w:r>
      <w:r w:rsidR="00697282">
        <w:rPr>
          <w:rFonts w:ascii="Arial" w:eastAsia="Arial" w:hAnsi="Arial" w:cs="Arial"/>
          <w:bCs/>
        </w:rPr>
        <w:t>to</w:t>
      </w:r>
      <w:r w:rsidR="00430F56">
        <w:rPr>
          <w:rFonts w:ascii="Arial" w:eastAsia="Arial" w:hAnsi="Arial" w:cs="Arial"/>
          <w:bCs/>
        </w:rPr>
        <w:t xml:space="preserve">ra presiahla hodnotu  </w:t>
      </w:r>
      <w:r w:rsidR="00697282">
        <w:rPr>
          <w:rFonts w:ascii="Arial" w:eastAsia="Arial" w:hAnsi="Arial" w:cs="Arial" w:hint="default"/>
          <w:bCs/>
        </w:rPr>
        <w:t>samotnej dlž</w:t>
      </w:r>
      <w:r w:rsidR="00430F56">
        <w:rPr>
          <w:rFonts w:ascii="Arial" w:eastAsia="Arial" w:hAnsi="Arial" w:cs="Arial"/>
          <w:bCs/>
        </w:rPr>
        <w:t>oby</w:t>
      </w:r>
      <w:r w:rsidR="00697282">
        <w:rPr>
          <w:rFonts w:ascii="Arial" w:eastAsia="Arial" w:hAnsi="Arial" w:cs="Arial"/>
          <w:bCs/>
        </w:rPr>
        <w:t>.</w:t>
      </w:r>
      <w:r w:rsidR="00430F56">
        <w:rPr>
          <w:rFonts w:ascii="Arial" w:eastAsia="Arial" w:hAnsi="Arial" w:cs="Arial"/>
          <w:bCs/>
        </w:rPr>
        <w:t xml:space="preserve"> O</w:t>
      </w:r>
      <w:r w:rsidR="00697282">
        <w:rPr>
          <w:rFonts w:ascii="Arial" w:eastAsia="Arial" w:hAnsi="Arial" w:cs="Arial" w:hint="default"/>
          <w:bCs/>
        </w:rPr>
        <w:t>dstrá</w:t>
      </w:r>
      <w:r w:rsidR="00697282">
        <w:rPr>
          <w:rFonts w:ascii="Arial" w:eastAsia="Arial" w:hAnsi="Arial" w:cs="Arial" w:hint="default"/>
          <w:bCs/>
        </w:rPr>
        <w:t>ni sa tý</w:t>
      </w:r>
      <w:r w:rsidR="00697282">
        <w:rPr>
          <w:rFonts w:ascii="Arial" w:eastAsia="Arial" w:hAnsi="Arial" w:cs="Arial" w:hint="default"/>
          <w:bCs/>
        </w:rPr>
        <w:t>m stav, na ktorý</w:t>
      </w:r>
      <w:r w:rsidR="00697282">
        <w:rPr>
          <w:rFonts w:ascii="Arial" w:eastAsia="Arial" w:hAnsi="Arial" w:cs="Arial" w:hint="default"/>
          <w:bCs/>
        </w:rPr>
        <w:t xml:space="preserve"> obč</w:t>
      </w:r>
      <w:r w:rsidR="00697282">
        <w:rPr>
          <w:rFonts w:ascii="Arial" w:eastAsia="Arial" w:hAnsi="Arial" w:cs="Arial" w:hint="default"/>
          <w:bCs/>
        </w:rPr>
        <w:t>ania dlhodobo poukazujú</w:t>
      </w:r>
      <w:r w:rsidR="00697282">
        <w:rPr>
          <w:rFonts w:ascii="Arial" w:eastAsia="Arial" w:hAnsi="Arial" w:cs="Arial" w:hint="default"/>
          <w:bCs/>
        </w:rPr>
        <w:t xml:space="preserve"> ako na nevyváž</w:t>
      </w:r>
      <w:r w:rsidR="00697282">
        <w:rPr>
          <w:rFonts w:ascii="Arial" w:eastAsia="Arial" w:hAnsi="Arial" w:cs="Arial" w:hint="default"/>
          <w:bCs/>
        </w:rPr>
        <w:t>ený</w:t>
      </w:r>
      <w:r w:rsidR="00697282">
        <w:rPr>
          <w:rFonts w:ascii="Arial" w:eastAsia="Arial" w:hAnsi="Arial" w:cs="Arial" w:hint="default"/>
          <w:bCs/>
        </w:rPr>
        <w:t>, neprimeraný</w:t>
      </w:r>
      <w:r w:rsidR="00697282">
        <w:rPr>
          <w:rFonts w:ascii="Arial" w:eastAsia="Arial" w:hAnsi="Arial" w:cs="Arial" w:hint="default"/>
          <w:bCs/>
        </w:rPr>
        <w:t xml:space="preserve"> a </w:t>
      </w:r>
      <w:r w:rsidR="00697282">
        <w:rPr>
          <w:rFonts w:ascii="Arial" w:eastAsia="Arial" w:hAnsi="Arial" w:cs="Arial" w:hint="default"/>
          <w:bCs/>
        </w:rPr>
        <w:t>tiež</w:t>
      </w:r>
      <w:r w:rsidR="00697282">
        <w:rPr>
          <w:rFonts w:ascii="Arial" w:eastAsia="Arial" w:hAnsi="Arial" w:cs="Arial" w:hint="default"/>
          <w:bCs/>
        </w:rPr>
        <w:t xml:space="preserve"> nespraodlivý</w:t>
      </w:r>
      <w:r w:rsidR="00697282">
        <w:rPr>
          <w:rFonts w:ascii="Arial" w:eastAsia="Arial" w:hAnsi="Arial" w:cs="Arial" w:hint="default"/>
          <w:bCs/>
        </w:rPr>
        <w:t xml:space="preserve">. </w:t>
      </w:r>
      <w:r w:rsidR="00430F56">
        <w:rPr>
          <w:rFonts w:ascii="Arial" w:eastAsia="Arial" w:hAnsi="Arial" w:cs="Arial"/>
          <w:bCs/>
        </w:rPr>
        <w:t xml:space="preserve"> </w:t>
      </w:r>
    </w:p>
    <w:p w:rsidR="00E70590">
      <w:pPr>
        <w:bidi w:val="0"/>
        <w:jc w:val="both"/>
        <w:rPr>
          <w:rFonts w:ascii="Arial" w:eastAsia="Arial" w:hAnsi="Arial" w:cs="Arial"/>
          <w:bCs/>
        </w:rPr>
      </w:pPr>
    </w:p>
    <w:p w:rsidR="00E70590" w:rsidRPr="00430F56">
      <w:pPr>
        <w:bidi w:val="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 w:hint="default"/>
          <w:bCs/>
        </w:rPr>
        <w:t>Ná</w:t>
      </w:r>
      <w:r>
        <w:rPr>
          <w:rFonts w:ascii="Arial" w:eastAsia="Arial" w:hAnsi="Arial" w:cs="Arial" w:hint="default"/>
          <w:bCs/>
        </w:rPr>
        <w:t>vrh zá</w:t>
      </w:r>
      <w:r>
        <w:rPr>
          <w:rFonts w:ascii="Arial" w:eastAsia="Arial" w:hAnsi="Arial" w:cs="Arial" w:hint="default"/>
          <w:bCs/>
        </w:rPr>
        <w:t>kona tiež</w:t>
      </w:r>
      <w:r>
        <w:rPr>
          <w:rFonts w:ascii="Arial" w:eastAsia="Arial" w:hAnsi="Arial" w:cs="Arial" w:hint="default"/>
          <w:bCs/>
        </w:rPr>
        <w:t xml:space="preserve"> upravuje situá</w:t>
      </w:r>
      <w:r>
        <w:rPr>
          <w:rFonts w:ascii="Arial" w:eastAsia="Arial" w:hAnsi="Arial" w:cs="Arial" w:hint="default"/>
          <w:bCs/>
        </w:rPr>
        <w:t>ciu, kedy dô</w:t>
      </w:r>
      <w:r>
        <w:rPr>
          <w:rFonts w:ascii="Arial" w:eastAsia="Arial" w:hAnsi="Arial" w:cs="Arial" w:hint="default"/>
          <w:bCs/>
        </w:rPr>
        <w:t>jde k </w:t>
      </w:r>
      <w:r>
        <w:rPr>
          <w:rFonts w:ascii="Arial" w:eastAsia="Arial" w:hAnsi="Arial" w:cs="Arial" w:hint="default"/>
          <w:bCs/>
        </w:rPr>
        <w:t>zastaveniu exekú</w:t>
      </w:r>
      <w:r>
        <w:rPr>
          <w:rFonts w:ascii="Arial" w:eastAsia="Arial" w:hAnsi="Arial" w:cs="Arial" w:hint="default"/>
          <w:bCs/>
        </w:rPr>
        <w:t>cie zavinení</w:t>
      </w:r>
      <w:r>
        <w:rPr>
          <w:rFonts w:ascii="Arial" w:eastAsia="Arial" w:hAnsi="Arial" w:cs="Arial" w:hint="default"/>
          <w:bCs/>
        </w:rPr>
        <w:t>m exekú</w:t>
      </w:r>
      <w:r>
        <w:rPr>
          <w:rFonts w:ascii="Arial" w:eastAsia="Arial" w:hAnsi="Arial" w:cs="Arial" w:hint="default"/>
          <w:bCs/>
        </w:rPr>
        <w:t>tora,</w:t>
      </w:r>
      <w:r>
        <w:rPr>
          <w:rFonts w:ascii="Arial" w:eastAsia="Arial" w:hAnsi="Arial" w:cs="Arial" w:hint="default"/>
          <w:bCs/>
        </w:rPr>
        <w:t xml:space="preserve"> kedy mu odmena nepriná</w:t>
      </w:r>
      <w:r>
        <w:rPr>
          <w:rFonts w:ascii="Arial" w:eastAsia="Arial" w:hAnsi="Arial" w:cs="Arial" w:hint="default"/>
          <w:bCs/>
        </w:rPr>
        <w:t>leží</w:t>
      </w:r>
      <w:r>
        <w:rPr>
          <w:rFonts w:ascii="Arial" w:eastAsia="Arial" w:hAnsi="Arial" w:cs="Arial" w:hint="default"/>
          <w:bCs/>
        </w:rPr>
        <w:t xml:space="preserve">. </w:t>
      </w:r>
    </w:p>
    <w:p w:rsidR="00314B01">
      <w:pPr>
        <w:bidi w:val="0"/>
        <w:jc w:val="both"/>
        <w:rPr>
          <w:rFonts w:ascii="Arial" w:eastAsia="Arial" w:hAnsi="Arial" w:cs="Arial"/>
          <w:b/>
          <w:bCs/>
        </w:rPr>
      </w:pPr>
    </w:p>
    <w:p w:rsidR="00314B01">
      <w:pPr>
        <w:bidi w:val="0"/>
        <w:jc w:val="both"/>
        <w:rPr>
          <w:rFonts w:ascii="Arial" w:eastAsia="Arial" w:hAnsi="Arial" w:cs="Arial"/>
          <w:b/>
          <w:bCs/>
        </w:rPr>
      </w:pPr>
    </w:p>
    <w:p w:rsidR="00314B01">
      <w:pPr>
        <w:bidi w:val="0"/>
        <w:jc w:val="both"/>
        <w:rPr>
          <w:rFonts w:ascii="Arial" w:eastAsia="Arial" w:hAnsi="Arial" w:cs="Arial"/>
          <w:b/>
          <w:bCs/>
        </w:rPr>
      </w:pPr>
    </w:p>
    <w:p w:rsidR="00314B01">
      <w:pPr>
        <w:bidi w:val="0"/>
        <w:jc w:val="both"/>
        <w:rPr>
          <w:rFonts w:ascii="Arial" w:eastAsia="Arial" w:hAnsi="Arial" w:cs="Arial"/>
        </w:rPr>
      </w:pPr>
    </w:p>
    <w:p w:rsidR="00314B01">
      <w:pPr>
        <w:bidi w:val="0"/>
        <w:jc w:val="both"/>
        <w:rPr>
          <w:rFonts w:ascii="Arial" w:eastAsia="Arial" w:hAnsi="Arial" w:cs="Arial"/>
        </w:rPr>
      </w:pPr>
    </w:p>
    <w:p w:rsidR="00314B01">
      <w:pPr>
        <w:bidi w:val="0"/>
        <w:jc w:val="both"/>
        <w:rPr>
          <w:rFonts w:ascii="Arial" w:eastAsia="Arial" w:hAnsi="Arial" w:cs="Arial" w:hint="default"/>
          <w:b/>
          <w:bCs/>
        </w:rPr>
      </w:pPr>
      <w:r>
        <w:rPr>
          <w:rFonts w:ascii="Arial" w:eastAsia="Arial" w:hAnsi="Arial" w:cs="Arial" w:hint="default"/>
          <w:b/>
          <w:bCs/>
        </w:rPr>
        <w:t>Osobitná</w:t>
      </w:r>
      <w:r>
        <w:rPr>
          <w:rFonts w:ascii="Arial" w:eastAsia="Arial" w:hAnsi="Arial" w:cs="Arial" w:hint="default"/>
          <w:b/>
          <w:bCs/>
        </w:rPr>
        <w:t xml:space="preserve"> č</w:t>
      </w:r>
      <w:r>
        <w:rPr>
          <w:rFonts w:ascii="Arial" w:eastAsia="Arial" w:hAnsi="Arial" w:cs="Arial" w:hint="default"/>
          <w:b/>
          <w:bCs/>
        </w:rPr>
        <w:t>asť</w:t>
      </w:r>
    </w:p>
    <w:p w:rsidR="00314B01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314B01">
      <w:pPr>
        <w:bidi w:val="0"/>
        <w:jc w:val="both"/>
        <w:rPr>
          <w:rFonts w:ascii="Arial" w:eastAsia="Arial" w:hAnsi="Arial" w:cs="Arial"/>
          <w:bCs/>
          <w:u w:val="single"/>
        </w:rPr>
      </w:pPr>
      <w:r w:rsidR="00C717F9">
        <w:rPr>
          <w:rFonts w:ascii="Arial" w:eastAsia="Arial" w:hAnsi="Arial" w:cs="Arial"/>
          <w:bCs/>
          <w:u w:val="single"/>
        </w:rPr>
        <w:t>K bodu 1</w:t>
      </w:r>
    </w:p>
    <w:p w:rsidR="00C717F9">
      <w:pPr>
        <w:bidi w:val="0"/>
        <w:jc w:val="both"/>
        <w:rPr>
          <w:rFonts w:ascii="Arial" w:eastAsia="Arial" w:hAnsi="Arial" w:cs="Arial"/>
          <w:bCs/>
          <w:u w:val="single"/>
        </w:rPr>
      </w:pPr>
    </w:p>
    <w:p w:rsidR="00C717F9" w:rsidRPr="00C717F9">
      <w:pPr>
        <w:bidi w:val="0"/>
        <w:jc w:val="both"/>
        <w:rPr>
          <w:rFonts w:ascii="Arial" w:eastAsia="Arial" w:hAnsi="Arial" w:cs="Arial"/>
          <w:bCs/>
        </w:rPr>
      </w:pPr>
      <w:r w:rsidR="001A15DB">
        <w:rPr>
          <w:rFonts w:ascii="Arial" w:eastAsia="Arial" w:hAnsi="Arial" w:cs="Arial" w:hint="default"/>
          <w:bCs/>
        </w:rPr>
        <w:t>Dá</w:t>
      </w:r>
      <w:r w:rsidR="001A15DB">
        <w:rPr>
          <w:rFonts w:ascii="Arial" w:eastAsia="Arial" w:hAnsi="Arial" w:cs="Arial" w:hint="default"/>
          <w:bCs/>
        </w:rPr>
        <w:t>vky a prí</w:t>
      </w:r>
      <w:r w:rsidR="001A15DB">
        <w:rPr>
          <w:rFonts w:ascii="Arial" w:eastAsia="Arial" w:hAnsi="Arial" w:cs="Arial" w:hint="default"/>
          <w:bCs/>
        </w:rPr>
        <w:t>spevky v </w:t>
      </w:r>
      <w:r w:rsidR="001A15DB">
        <w:rPr>
          <w:rFonts w:ascii="Arial" w:eastAsia="Arial" w:hAnsi="Arial" w:cs="Arial" w:hint="default"/>
          <w:bCs/>
        </w:rPr>
        <w:t>hmotnej nú</w:t>
      </w:r>
      <w:r w:rsidR="001A15DB">
        <w:rPr>
          <w:rFonts w:ascii="Arial" w:eastAsia="Arial" w:hAnsi="Arial" w:cs="Arial" w:hint="default"/>
          <w:bCs/>
        </w:rPr>
        <w:t>dzi sa stá</w:t>
      </w:r>
      <w:r w:rsidR="001A15DB">
        <w:rPr>
          <w:rFonts w:ascii="Arial" w:eastAsia="Arial" w:hAnsi="Arial" w:cs="Arial" w:hint="default"/>
          <w:bCs/>
        </w:rPr>
        <w:t>vajú</w:t>
      </w:r>
      <w:r w:rsidR="001A15DB">
        <w:rPr>
          <w:rFonts w:ascii="Arial" w:eastAsia="Arial" w:hAnsi="Arial" w:cs="Arial" w:hint="default"/>
          <w:bCs/>
        </w:rPr>
        <w:t xml:space="preserve"> predmetom </w:t>
      </w:r>
      <w:r w:rsidR="0012237A">
        <w:rPr>
          <w:rFonts w:ascii="Arial" w:eastAsia="Arial" w:hAnsi="Arial" w:cs="Arial" w:hint="default"/>
          <w:bCs/>
        </w:rPr>
        <w:t>podliehajú</w:t>
      </w:r>
      <w:r w:rsidR="0012237A">
        <w:rPr>
          <w:rFonts w:ascii="Arial" w:eastAsia="Arial" w:hAnsi="Arial" w:cs="Arial" w:hint="default"/>
          <w:bCs/>
        </w:rPr>
        <w:t>cim exekú</w:t>
      </w:r>
      <w:r w:rsidR="0012237A">
        <w:rPr>
          <w:rFonts w:ascii="Arial" w:eastAsia="Arial" w:hAnsi="Arial" w:cs="Arial" w:hint="default"/>
          <w:bCs/>
        </w:rPr>
        <w:t>cii a to do 1</w:t>
      </w:r>
      <w:r w:rsidR="001A15DB">
        <w:rPr>
          <w:rFonts w:ascii="Arial" w:eastAsia="Arial" w:hAnsi="Arial" w:cs="Arial" w:hint="default"/>
          <w:bCs/>
        </w:rPr>
        <w:t>/3 výš</w:t>
      </w:r>
      <w:r w:rsidR="001A15DB">
        <w:rPr>
          <w:rFonts w:ascii="Arial" w:eastAsia="Arial" w:hAnsi="Arial" w:cs="Arial" w:hint="default"/>
          <w:bCs/>
        </w:rPr>
        <w:t>ky priznanej sumy dá</w:t>
      </w:r>
      <w:r w:rsidR="001A15DB">
        <w:rPr>
          <w:rFonts w:ascii="Arial" w:eastAsia="Arial" w:hAnsi="Arial" w:cs="Arial" w:hint="default"/>
          <w:bCs/>
        </w:rPr>
        <w:t>vky a </w:t>
      </w:r>
      <w:r w:rsidR="001A15DB">
        <w:rPr>
          <w:rFonts w:ascii="Arial" w:eastAsia="Arial" w:hAnsi="Arial" w:cs="Arial" w:hint="default"/>
          <w:bCs/>
        </w:rPr>
        <w:t>prí</w:t>
      </w:r>
      <w:r w:rsidR="001A15DB">
        <w:rPr>
          <w:rFonts w:ascii="Arial" w:eastAsia="Arial" w:hAnsi="Arial" w:cs="Arial" w:hint="default"/>
          <w:bCs/>
        </w:rPr>
        <w:t xml:space="preserve">spevku. </w:t>
      </w:r>
    </w:p>
    <w:p w:rsidR="00314B01">
      <w:pPr>
        <w:bidi w:val="0"/>
        <w:jc w:val="both"/>
        <w:rPr>
          <w:rFonts w:ascii="Arial" w:eastAsia="Arial" w:hAnsi="Arial" w:cs="Arial"/>
          <w:b/>
          <w:bCs/>
        </w:rPr>
      </w:pPr>
    </w:p>
    <w:p w:rsidR="00314B01">
      <w:pPr>
        <w:bidi w:val="0"/>
        <w:jc w:val="both"/>
        <w:rPr>
          <w:rFonts w:ascii="Arial" w:eastAsia="Arial" w:hAnsi="Arial" w:cs="Arial"/>
          <w:u w:val="single"/>
        </w:rPr>
      </w:pPr>
      <w:r w:rsidR="00C717F9">
        <w:rPr>
          <w:rFonts w:ascii="Arial" w:eastAsia="Arial" w:hAnsi="Arial" w:cs="Arial"/>
          <w:u w:val="single"/>
        </w:rPr>
        <w:t>K bodu 2</w:t>
      </w:r>
    </w:p>
    <w:p w:rsidR="00314B01">
      <w:pPr>
        <w:bidi w:val="0"/>
        <w:jc w:val="both"/>
        <w:rPr>
          <w:rFonts w:ascii="Arial" w:eastAsia="Arial" w:hAnsi="Arial" w:cs="Arial"/>
          <w:u w:val="single"/>
        </w:rPr>
      </w:pPr>
    </w:p>
    <w:p w:rsidR="00314B01">
      <w:pPr>
        <w:bidi w:val="0"/>
        <w:jc w:val="both"/>
        <w:rPr>
          <w:rFonts w:ascii="Arial" w:eastAsia="Arial" w:hAnsi="Arial" w:cs="Arial"/>
        </w:rPr>
      </w:pPr>
      <w:r w:rsidR="00697282">
        <w:rPr>
          <w:rFonts w:ascii="Arial" w:eastAsia="Arial" w:hAnsi="Arial" w:cs="Arial" w:hint="default"/>
        </w:rPr>
        <w:t>Dopĺň</w:t>
      </w:r>
      <w:r w:rsidR="00697282">
        <w:rPr>
          <w:rFonts w:ascii="Arial" w:eastAsia="Arial" w:hAnsi="Arial" w:cs="Arial" w:hint="default"/>
        </w:rPr>
        <w:t>a sa maximá</w:t>
      </w:r>
      <w:r w:rsidR="00697282">
        <w:rPr>
          <w:rFonts w:ascii="Arial" w:eastAsia="Arial" w:hAnsi="Arial" w:cs="Arial" w:hint="default"/>
        </w:rPr>
        <w:t>lna horná</w:t>
      </w:r>
      <w:r w:rsidR="00697282">
        <w:rPr>
          <w:rFonts w:ascii="Arial" w:eastAsia="Arial" w:hAnsi="Arial" w:cs="Arial" w:hint="default"/>
        </w:rPr>
        <w:t xml:space="preserve"> hranica, do ktorej výš</w:t>
      </w:r>
      <w:r w:rsidR="00697282">
        <w:rPr>
          <w:rFonts w:ascii="Arial" w:eastAsia="Arial" w:hAnsi="Arial" w:cs="Arial" w:hint="default"/>
        </w:rPr>
        <w:t>ky môž</w:t>
      </w:r>
      <w:r w:rsidR="00697282">
        <w:rPr>
          <w:rFonts w:ascii="Arial" w:eastAsia="Arial" w:hAnsi="Arial" w:cs="Arial" w:hint="default"/>
        </w:rPr>
        <w:t>e siahať</w:t>
      </w:r>
      <w:r w:rsidR="00697282">
        <w:rPr>
          <w:rFonts w:ascii="Arial" w:eastAsia="Arial" w:hAnsi="Arial" w:cs="Arial" w:hint="default"/>
        </w:rPr>
        <w:t xml:space="preserve"> v </w:t>
      </w:r>
      <w:r w:rsidR="00697282">
        <w:rPr>
          <w:rFonts w:ascii="Arial" w:eastAsia="Arial" w:hAnsi="Arial" w:cs="Arial" w:hint="default"/>
        </w:rPr>
        <w:t>sú</w:t>
      </w:r>
      <w:r w:rsidR="00697282">
        <w:rPr>
          <w:rFonts w:ascii="Arial" w:eastAsia="Arial" w:hAnsi="Arial" w:cs="Arial" w:hint="default"/>
        </w:rPr>
        <w:t>hrne odmena exekú</w:t>
      </w:r>
      <w:r w:rsidR="00697282">
        <w:rPr>
          <w:rFonts w:ascii="Arial" w:eastAsia="Arial" w:hAnsi="Arial" w:cs="Arial" w:hint="default"/>
        </w:rPr>
        <w:t>tora za vý</w:t>
      </w:r>
      <w:r w:rsidR="00697282">
        <w:rPr>
          <w:rFonts w:ascii="Arial" w:eastAsia="Arial" w:hAnsi="Arial" w:cs="Arial" w:hint="default"/>
        </w:rPr>
        <w:t>kon exekuč</w:t>
      </w:r>
      <w:r w:rsidR="00697282">
        <w:rPr>
          <w:rFonts w:ascii="Arial" w:eastAsia="Arial" w:hAnsi="Arial" w:cs="Arial" w:hint="default"/>
        </w:rPr>
        <w:t>nej č</w:t>
      </w:r>
      <w:r w:rsidR="00697282">
        <w:rPr>
          <w:rFonts w:ascii="Arial" w:eastAsia="Arial" w:hAnsi="Arial" w:cs="Arial" w:hint="default"/>
        </w:rPr>
        <w:t>innosti, ktorou sa stá</w:t>
      </w:r>
      <w:r w:rsidR="00697282">
        <w:rPr>
          <w:rFonts w:ascii="Arial" w:eastAsia="Arial" w:hAnsi="Arial" w:cs="Arial" w:hint="default"/>
        </w:rPr>
        <w:t>va hodnota samotnej vymá</w:t>
      </w:r>
      <w:r w:rsidR="00697282">
        <w:rPr>
          <w:rFonts w:ascii="Arial" w:eastAsia="Arial" w:hAnsi="Arial" w:cs="Arial" w:hint="default"/>
        </w:rPr>
        <w:t>hanej pohľ</w:t>
      </w:r>
      <w:r w:rsidR="00697282">
        <w:rPr>
          <w:rFonts w:ascii="Arial" w:eastAsia="Arial" w:hAnsi="Arial" w:cs="Arial" w:hint="default"/>
        </w:rPr>
        <w:t>adá</w:t>
      </w:r>
      <w:r w:rsidR="00697282">
        <w:rPr>
          <w:rFonts w:ascii="Arial" w:eastAsia="Arial" w:hAnsi="Arial" w:cs="Arial" w:hint="default"/>
        </w:rPr>
        <w:t xml:space="preserve">vky. </w:t>
      </w:r>
    </w:p>
    <w:p w:rsidR="00E70590">
      <w:pPr>
        <w:bidi w:val="0"/>
        <w:jc w:val="both"/>
        <w:rPr>
          <w:rFonts w:ascii="Arial" w:eastAsia="Arial" w:hAnsi="Arial" w:cs="Arial"/>
        </w:rPr>
      </w:pPr>
    </w:p>
    <w:p w:rsidR="00E70590">
      <w:pPr>
        <w:bidi w:val="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K bodu 3</w:t>
      </w:r>
    </w:p>
    <w:p w:rsidR="00E70590">
      <w:pPr>
        <w:bidi w:val="0"/>
        <w:jc w:val="both"/>
        <w:rPr>
          <w:rFonts w:ascii="Arial" w:eastAsia="Arial" w:hAnsi="Arial" w:cs="Arial"/>
          <w:u w:val="single"/>
        </w:rPr>
      </w:pPr>
    </w:p>
    <w:p w:rsidR="00314B01" w:rsidP="0012237A">
      <w:pPr>
        <w:bidi w:val="0"/>
        <w:jc w:val="both"/>
        <w:rPr>
          <w:rFonts w:ascii="Arial" w:eastAsia="Arial" w:hAnsi="Arial" w:cs="Arial"/>
        </w:rPr>
      </w:pPr>
      <w:r w:rsidR="00E70590">
        <w:rPr>
          <w:rFonts w:ascii="Arial" w:eastAsia="Arial" w:hAnsi="Arial" w:cs="Arial" w:hint="default"/>
        </w:rPr>
        <w:t>Upúšť</w:t>
      </w:r>
      <w:r w:rsidR="00E70590">
        <w:rPr>
          <w:rFonts w:ascii="Arial" w:eastAsia="Arial" w:hAnsi="Arial" w:cs="Arial" w:hint="default"/>
        </w:rPr>
        <w:t>a sa od odmeny exekú</w:t>
      </w:r>
      <w:r w:rsidR="00E70590">
        <w:rPr>
          <w:rFonts w:ascii="Arial" w:eastAsia="Arial" w:hAnsi="Arial" w:cs="Arial" w:hint="default"/>
        </w:rPr>
        <w:t>torovi, ak dô</w:t>
      </w:r>
      <w:r w:rsidR="00E70590">
        <w:rPr>
          <w:rFonts w:ascii="Arial" w:eastAsia="Arial" w:hAnsi="Arial" w:cs="Arial" w:hint="default"/>
        </w:rPr>
        <w:t>jde k </w:t>
      </w:r>
      <w:r w:rsidR="00E70590">
        <w:rPr>
          <w:rFonts w:ascii="Arial" w:eastAsia="Arial" w:hAnsi="Arial" w:cs="Arial" w:hint="default"/>
        </w:rPr>
        <w:t>zastaveniu exekú</w:t>
      </w:r>
      <w:r w:rsidR="00E70590">
        <w:rPr>
          <w:rFonts w:ascii="Arial" w:eastAsia="Arial" w:hAnsi="Arial" w:cs="Arial" w:hint="default"/>
        </w:rPr>
        <w:t>cie zavinení</w:t>
      </w:r>
      <w:r w:rsidR="00E70590">
        <w:rPr>
          <w:rFonts w:ascii="Arial" w:eastAsia="Arial" w:hAnsi="Arial" w:cs="Arial" w:hint="default"/>
        </w:rPr>
        <w:t>m exekú</w:t>
      </w:r>
      <w:r w:rsidR="00E70590">
        <w:rPr>
          <w:rFonts w:ascii="Arial" w:eastAsia="Arial" w:hAnsi="Arial" w:cs="Arial" w:hint="default"/>
        </w:rPr>
        <w:t xml:space="preserve">tora.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A77B3E"/>
    <w:rsid w:val="000449AD"/>
    <w:rsid w:val="0012237A"/>
    <w:rsid w:val="001A15DB"/>
    <w:rsid w:val="00314B01"/>
    <w:rsid w:val="00344EC9"/>
    <w:rsid w:val="00430F56"/>
    <w:rsid w:val="00697282"/>
    <w:rsid w:val="008D08AC"/>
    <w:rsid w:val="00A048C0"/>
    <w:rsid w:val="00C717F9"/>
    <w:rsid w:val="00E7059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spacing w:before="240" w:after="60"/>
      <w:jc w:val="lef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left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60"/>
      <w:jc w:val="lef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293</Words>
  <Characters>1675</Characters>
  <Application>Microsoft Office Word</Application>
  <DocSecurity>0</DocSecurity>
  <Lines>0</Lines>
  <Paragraphs>0</Paragraphs>
  <ScaleCrop>false</ScaleCrop>
  <Company>Kancelaria NR SR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Gašparíková, Jarmila</cp:lastModifiedBy>
  <cp:revision>2</cp:revision>
  <dcterms:created xsi:type="dcterms:W3CDTF">2012-10-05T13:49:00Z</dcterms:created>
  <dcterms:modified xsi:type="dcterms:W3CDTF">2012-10-05T13:49:00Z</dcterms:modified>
</cp:coreProperties>
</file>