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34340">
        <w:rPr>
          <w:sz w:val="22"/>
          <w:szCs w:val="22"/>
        </w:rPr>
        <w:t>1940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E3434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E34340">
        <w:t>239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34340">
        <w:rPr>
          <w:rFonts w:ascii="Arial" w:hAnsi="Arial" w:cs="Arial"/>
          <w:sz w:val="22"/>
          <w:szCs w:val="22"/>
        </w:rPr>
        <w:t> 28.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E34340">
        <w:rPr>
          <w:rFonts w:cs="Arial"/>
          <w:szCs w:val="22"/>
        </w:rPr>
        <w:t>Jána MIČOVSKÉHO, Miroslava KADÚCA a Radoslava PROCHÁZKU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E34340">
        <w:rPr>
          <w:rFonts w:cs="Arial"/>
          <w:szCs w:val="22"/>
        </w:rPr>
        <w:t>mení a dopĺňa zákon č. 111/1990 Zb. o štátnom podniku v znení neskorších predpisov a o zmene a doplnení niektorých zákonov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34340">
        <w:rPr>
          <w:rFonts w:cs="Arial"/>
          <w:szCs w:val="22"/>
        </w:rPr>
        <w:t>256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34340">
        <w:rPr>
          <w:rFonts w:cs="Arial"/>
          <w:szCs w:val="22"/>
        </w:rPr>
        <w:t>28.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 w:rsidR="008A32E0">
        <w:rPr>
          <w:rFonts w:ascii="Arial" w:hAnsi="Arial" w:cs="Arial"/>
          <w:sz w:val="22"/>
          <w:szCs w:val="22"/>
        </w:rPr>
        <w:t xml:space="preserve"> 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8A32E0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A32E0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A32E0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DC562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7F9B"/>
    <w:rsid w:val="001D7F32"/>
    <w:rsid w:val="002141AC"/>
    <w:rsid w:val="00244D40"/>
    <w:rsid w:val="00246D8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40B97"/>
    <w:rsid w:val="008A0C9B"/>
    <w:rsid w:val="008A32E0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5623"/>
    <w:rsid w:val="00DC6113"/>
    <w:rsid w:val="00DE4042"/>
    <w:rsid w:val="00E03578"/>
    <w:rsid w:val="00E047C7"/>
    <w:rsid w:val="00E06A51"/>
    <w:rsid w:val="00E34340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2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DC5623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DC5623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DC5623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DC5623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DC5623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E3434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E3434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191</Words>
  <Characters>1095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2012-10-02T14:19:00Z</cp:lastPrinted>
  <dcterms:created xsi:type="dcterms:W3CDTF">2012-10-03T13:45:00Z</dcterms:created>
  <dcterms:modified xsi:type="dcterms:W3CDTF">2012-10-03T13:45:00Z</dcterms:modified>
</cp:coreProperties>
</file>