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B005B">
        <w:rPr>
          <w:sz w:val="22"/>
          <w:szCs w:val="22"/>
        </w:rPr>
        <w:t>1910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996D2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B005B">
        <w:t>230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B005B">
        <w:rPr>
          <w:rFonts w:ascii="Arial" w:hAnsi="Arial" w:cs="Arial"/>
          <w:sz w:val="22"/>
          <w:szCs w:val="22"/>
        </w:rPr>
        <w:t> 28.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B005B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B005B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9B005B">
        <w:rPr>
          <w:rFonts w:cs="Arial"/>
          <w:szCs w:val="22"/>
        </w:rPr>
        <w:t>Heleny MEZENSKEJ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9B005B">
        <w:rPr>
          <w:rFonts w:cs="Arial"/>
          <w:szCs w:val="22"/>
        </w:rPr>
        <w:t>mení  a   dopĺňa  zákon  č. 251/2012  Z. z. o energetike a o zmene a doplnení niektorých zákonov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B005B">
        <w:rPr>
          <w:rFonts w:cs="Arial"/>
          <w:szCs w:val="22"/>
        </w:rPr>
        <w:t>247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B005B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B005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B005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B005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B00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B005B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02D9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95555"/>
    <w:rsid w:val="000E308C"/>
    <w:rsid w:val="001010A5"/>
    <w:rsid w:val="00102D92"/>
    <w:rsid w:val="00106234"/>
    <w:rsid w:val="00170CC8"/>
    <w:rsid w:val="00177F9B"/>
    <w:rsid w:val="001A73FF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96D2E"/>
    <w:rsid w:val="009B005B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D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02D9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02D9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02D9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02D9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02D9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B005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B005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2012-10-01T07:11:00Z</cp:lastPrinted>
  <dcterms:created xsi:type="dcterms:W3CDTF">2012-10-02T08:36:00Z</dcterms:created>
  <dcterms:modified xsi:type="dcterms:W3CDTF">2012-10-02T08:36:00Z</dcterms:modified>
</cp:coreProperties>
</file>