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200A" w:rsidRPr="004B5AFB" w:rsidP="00F1200A">
      <w:pPr>
        <w:jc w:val="both"/>
        <w:rPr>
          <w:rStyle w:val="DefaultParagraphFont"/>
          <w:rFonts w:cs="Calibri"/>
          <w:b/>
          <w:color w:val="000000"/>
        </w:rPr>
      </w:pPr>
      <w:r w:rsidRPr="004B5AFB">
        <w:rPr>
          <w:rStyle w:val="DefaultParagraphFont"/>
          <w:rFonts w:cs="Calibri"/>
          <w:b/>
          <w:color w:val="000000"/>
        </w:rPr>
        <w:t>B. Osobitná časť</w:t>
      </w:r>
    </w:p>
    <w:p w:rsidR="00F1200A" w:rsidRPr="004B5AFB" w:rsidP="00F1200A">
      <w:pPr>
        <w:jc w:val="both"/>
        <w:rPr>
          <w:rStyle w:val="DefaultParagraphFont"/>
          <w:rFonts w:cs="Calibri"/>
          <w:color w:val="000000"/>
        </w:rPr>
      </w:pPr>
    </w:p>
    <w:p w:rsidR="00F1200A" w:rsidRPr="004B5AFB" w:rsidP="00F1200A">
      <w:pPr>
        <w:jc w:val="both"/>
        <w:rPr>
          <w:rStyle w:val="DefaultParagraphFont"/>
          <w:rFonts w:cs="Calibri"/>
          <w:color w:val="000000"/>
        </w:rPr>
      </w:pPr>
    </w:p>
    <w:p w:rsidR="00856250" w:rsidRPr="004B5AFB">
      <w:pPr>
        <w:spacing w:before="0" w:beforeAutospacing="0" w:after="0" w:afterAutospacing="0"/>
        <w:rPr>
          <w:rStyle w:val="DefaultParagraphFont"/>
          <w:rFonts w:cs="Calibri"/>
          <w:color w:val="000000"/>
        </w:rPr>
      </w:pPr>
      <w:r w:rsidR="00C56F59">
        <w:rPr>
          <w:rStyle w:val="PlaceholderText"/>
          <w:rFonts w:cs="Calibri"/>
          <w:b/>
          <w:color w:val="000000"/>
          <w:lang w:val="en-US"/>
        </w:rPr>
        <w:t>Čl. I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Vzhľadom na oznámenie Európskej komisie z 20. mája 2011 č. K(2011) 3370 je potrebné výslovne uvádzať pojem „mikroorganizmus“ a „geneticky modifikovaný mikroorganizmus“ .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 xml:space="preserve">K bodu 2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Upresňuje sa terminológia a do ustanovenia sa vkladá pojem „geneticky modifikované mikroorganizmy“ v zmysle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oznámenia Európskej komisie z 20. mája 2011 č. K(2011) 3370 .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 xml:space="preserve">K bodu </w:t>
      </w:r>
      <w:r>
        <w:rPr>
          <w:rStyle w:val="PlaceholderText"/>
          <w:rFonts w:cs="Calibri"/>
          <w:b/>
          <w:color w:val="000000"/>
          <w:lang w:val="en-US"/>
        </w:rPr>
        <w:t>3 a</w:t>
      </w:r>
      <w:r>
        <w:rPr>
          <w:rStyle w:val="PlaceholderText"/>
          <w:rFonts w:cs="Calibri"/>
          <w:b/>
          <w:color w:val="000000"/>
          <w:lang w:val="en-US"/>
        </w:rPr>
        <w:t xml:space="preserve"> 4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Do ustanovení § 2 ods. 2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a § 2 ods. 3 sa vkladá pojem „mikroorganizmus“ v príslušnom tvare v zmysle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oznámenia Európskej komisie z 20. mája 2011 č. K(2011) 3370 .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>.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 xml:space="preserve">K bodu 5 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Ustanovenie § 3 ods. 1 sa uvádza v novom znení z </w:t>
      </w: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>dôvodu vykonania viacerých zmien.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6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Upresňuje sa terminológia v úvodnej vete v § 3 ods. 3 písm. c) zákona, keďže ustanovenie sa týka iba mikroorganizmov.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7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Do názvu § 4 sa vkladá pojem „geneticky modifikované mikroorganizmy“v zmysle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oznámenia Európskej komisie z 20. mája 2011 č. K(2011) 3370 .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 xml:space="preserve">K bodu 8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Úprava tiež reaguje na oznámenie Európskej komisie z 20. mája 2011 č. K(2011) 3370 a definícia v § 4 ods. 2 sa dáva do súladu so smernicou 2009/41/ES.</w:t>
      </w:r>
      <w:r>
        <w:rPr>
          <w:rStyle w:val="PlaceholderText"/>
          <w:rFonts w:cs="Calibri"/>
          <w:color w:val="000000"/>
          <w:lang w:val="en-US"/>
        </w:rPr>
        <w:t xml:space="preserve">  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 xml:space="preserve">K bodu 9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Zákon o používaní genetických technológií a geneticky modifikovaných organizmov v sebe spája transpozíciu smernice 2001/18/ES o zámernom uvoľnení geneticky modifikovaných organizmov do životného prostredia, ktorá sa vzťahuje na organizmy, s transpozíciou smernice 2009/41/ES o používaní geneticky modifikovaných mikroorganizmov v uzavretých priestoroch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ktorá sa vzťahuje na mikroorganizmy. Vzhľadom na oznámenie Európskej komisie z 20. mája 2011 č. K(2011) 3370 je potrebné výslovne uvádzať pojem „mikroorganizmus“ a „geneticky modifikovaný mikroorganizmus“ v tých ustanoveniach zákona, ktoré preberajú ustanovenia smernice 2009/41/ES.</w:t>
      </w:r>
      <w:r>
        <w:rPr>
          <w:rStyle w:val="PlaceholderText"/>
          <w:rFonts w:cs="Calibri"/>
          <w:color w:val="000000"/>
          <w:lang w:val="en-US"/>
        </w:rPr>
        <w:t xml:space="preserve">  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10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 § 6 ods. 2 sa definícia pojmu „havária“ zosúlaďuje s čl. 2 písm. d) smernice 2009/41/ES.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11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V § 7 ods. 2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sa definícia pojmu „ochranné opatrenia“ zosúlaďujú s čl. 2 písm. c) smernice 2009/41/ES.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12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Ustanovenie § 8ods. 1 sa uvádza v novom znení z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dôvodu vykonania viacerých zmien.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13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Úprava v § 8 ods. 3 sa vykonala z toho dôvodu, že smernica EP a R 2009/41/ES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 xml:space="preserve">sa vzťahuje nielen na štáty Európskej únie a le aj na štáty, </w:t>
      </w:r>
      <w:r>
        <w:rPr>
          <w:rStyle w:val="PlaceholderText"/>
          <w:rFonts w:cs="Calibri"/>
          <w:color w:val="000000"/>
          <w:lang w:val="en-US"/>
        </w:rPr>
        <w:t>ktoré sú zmluvnou stranou Dohody o Európskom hospodárskom priestore.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14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Ustanovenie odseku 8 prevzalo pravidlá laboratórnej praxe pri práci s mikroorganizmami zo smernice 2009/41/ES, ktoré sa môžu primerane použiť aj pri práci s organizmami. 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15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Ide o legislatívno – technickú úpravu. Vypúšťa sa neaktuálny vnútorný odkaz. 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16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Ide o legislatívno – technickú úpravu. Upresňuje sa vnútorný odkaz. 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17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Ohlásenia začatia činnosti a žiadosti o vydanie súhlasu podľa zákona sú zdrojom údajov pre vedenie evidencií a pre súhrnnú správu o skúsenostiach so smernicou 2009/41/ES, ktorú členské štáty podávajú podľa čl. 17 ods. 2 tejto smernice každé tri roky. Ohlásenie začatia činnosti v rizikovej triede 1 sa v bode 11 zrušuje, čím sa stráca zdroj informácií o činnostiach v rizikovej triede 1 pre evidenciu vedenú ministerstvom podľa § 14 vyhlášky č. 399/2005 Z.z. v znení vyhlášky č. 312/2008 Z.z., a tiež pre súhrnnú správu o skúsenostiach so smernicou.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Nová povinnosť ohlasovať predmetné údaje raz za 6 mesiacov pre používateľov vykonávajúcich činnosti v rizikovej triede 1 nahrádza tento zdroj informácií. Zároveň je pre používateľov </w:t>
      </w: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>v rizikovej triede 1 menej časovo a administratívne náročná než ohlasovanie začatia činnosti.</w:t>
      </w:r>
      <w:r>
        <w:rPr>
          <w:rStyle w:val="PlaceholderText"/>
          <w:rFonts w:cs="Calibri"/>
          <w:color w:val="000000"/>
          <w:lang w:val="en-US"/>
        </w:rPr>
        <w:t xml:space="preserve"> 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Lehota “raz za 6 mesiacov” dáva používateľom určitú flexibilitu na splnenie tejto povinnosti </w:t>
      </w: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>a ministerstvu umožňuje viesť evidenciu priebežne, pretože v rizikovej triede 1 pracuje všetkých 22 evidovaných používateľov.</w:t>
      </w:r>
      <w:r>
        <w:rPr>
          <w:rStyle w:val="PlaceholderText"/>
          <w:rFonts w:cs="Calibri"/>
          <w:color w:val="000000"/>
          <w:lang w:val="en-US"/>
        </w:rPr>
        <w:t xml:space="preserve">  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 xml:space="preserve">K bodu 18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Zrušuje sa povinnosť ohlasovania začatia činnosti v rizikovej triede 1, čo výslovne vyjadruje nové znenie § 12 ods. 3 zákona. V čase prijímania zákona išlo o novú právne upravenú oblasť, po niekoľkých rokoch účinnosti zákona je systém ohlásení a povolení používateľom genetických technológií a geneticky modifikovaných organizmov dobre známy a smernica 2009/41/ES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ohlasovanie začatia činnosti v rizikovej triede 1 nevyžaduje. Používatelia pred začatím činnosti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v rizikovej triede 1 už nebudú musieť 45 dní čakať na vyjadrenie ministerstva k ohláseniu, ale v zmysle bodu 13 podajú požadované informácie spätne.</w:t>
      </w:r>
      <w:r>
        <w:rPr>
          <w:rStyle w:val="PlaceholderText"/>
          <w:rFonts w:cs="Calibri"/>
          <w:color w:val="000000"/>
          <w:lang w:val="en-US"/>
        </w:rPr>
        <w:t xml:space="preserve"> 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19</w:t>
      </w:r>
      <w:r>
        <w:rPr>
          <w:rStyle w:val="PlaceholderText"/>
          <w:rFonts w:cs="Calibri"/>
          <w:color w:val="000000"/>
          <w:lang w:val="en-US"/>
        </w:rPr>
        <w:t xml:space="preserve">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Definícia geneticky modifikovaného organizmu a geneticky modifikovaného mikroorganizmu v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§ 4 zákona platí pre ustanovenia zákona, ktoré transponujú smernicu 2009/41/ES ako aj pre ustanovenia, ktoré transponujú smernicu 2001/18/ES.</w:t>
      </w:r>
      <w:r>
        <w:rPr>
          <w:rStyle w:val="PlaceholderText"/>
          <w:rFonts w:cs="Calibri"/>
          <w:color w:val="000000"/>
          <w:lang w:val="en-US"/>
        </w:rPr>
        <w:t xml:space="preserve"> 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Zadefinovaním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 xml:space="preserve">mikroorganizmov presne podľa jednej smernice (2009/41/ES o používaní geneticky modifikovaných mikroorganizmov v uzavretých priestoroch), vyčleníme mikroorganizmy spod rozsahu uplatňovania druhej smernice (2001/18/ES o zámernom uvoľňovaní geneticky modifikovaných organizmov do životného prostredia), ktorá mikroorganizmy nedefinuje.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Geneticky modifikované mikroorganizmy nie je možné vylúčiť zo zámerného uvoľňovania a vytvoriť tak legislatívne vákuum.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20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Ide o legislatívno – technickú úpravu reagujúcu na prijatie Lisabonskej zmluvy. Slová “Európske spoločestvo“ sa nahrádzajú slovami „Európska únia“.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 xml:space="preserve">K bodu 21 </w:t>
      </w: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Ide o legislatívno – technickú úpravu vnútorného odkazu, ktorá nadväzuje na vypustenie povinnosti ohlasovať začatie činnosti zatriedenej do rizikovej triedy 1.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22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Ustanovuje sa jednotná lehota na posúdenie rôznych typov ohlásení. Lehota na posúdenie ohlásenia začatia činnosti zatriedenej do rizikovej triedy 2 sa skracuje a konanie urýchľuje v prospech používateľov genetických technológií.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23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Úprava nadväzuje na bod 22.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24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Ide o nevyhnutnú úpravu nadväzujúcu na vypustenie povinnosti ohlasovať začatie činnosti zatriedenej do rizikovej triedy 1, ruší sa možnosť spojenia konania o vydanie súhlasu na prvé použitie uzavretých priestorov s posudzovaním ohlásenia začatia činnosti v rizikovej triede 1.</w:t>
      </w:r>
      <w:r>
        <w:rPr>
          <w:rStyle w:val="PlaceholderText"/>
          <w:rFonts w:cs="Calibri"/>
          <w:color w:val="000000"/>
          <w:lang w:val="en-US"/>
        </w:rPr>
        <w:t xml:space="preserve">  </w:t>
      </w: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25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Ide o legislatívno – technickú úpravu reagujúcu na prijatie Lisabonskej zmluvy.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K bodu 26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Ide o legislatívno – technickú úpravu názvu prílohy reagujúcu na prijatie Lisabonskej zmluvy.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b/>
          <w:color w:val="000000"/>
          <w:lang w:val="en-US"/>
        </w:rPr>
        <w:t>Čl. II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Účinnosť zmien sa navrhuje od 1. januára 2013. 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 w:line="276" w:lineRule="auto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V Bratislave dňa 28. septembra </w:t>
      </w:r>
      <w:r>
        <w:rPr>
          <w:rStyle w:val="PlaceholderText"/>
          <w:rFonts w:cs="Calibri"/>
          <w:color w:val="000000"/>
          <w:lang w:val="en-US"/>
        </w:rPr>
        <w:t> </w:t>
      </w:r>
      <w:r>
        <w:rPr>
          <w:rStyle w:val="PlaceholderText"/>
          <w:rFonts w:cs="Calibri"/>
          <w:color w:val="000000"/>
          <w:lang w:val="en-US"/>
        </w:rPr>
        <w:t>2012.</w:t>
      </w: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Robert Fico 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predseda vlády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Slovenskej republiky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 xml:space="preserve">Peter Žiga 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minister životného prostredia</w:t>
      </w:r>
    </w:p>
    <w:p w:rsidR="00C56F59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Slovenskej republiky</w:t>
      </w:r>
    </w:p>
    <w:p w:rsidR="00C56F59">
      <w:pPr>
        <w:spacing w:after="280" w:afterAutospacing="1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p w:rsidR="00C56F59">
      <w:pPr>
        <w:spacing w:after="280" w:afterAutospacing="1"/>
        <w:rPr>
          <w:rStyle w:val="PlaceholderText"/>
          <w:rFonts w:cs="Calibri"/>
          <w:color w:val="000000"/>
          <w:lang w:val="en-US"/>
        </w:rPr>
      </w:pPr>
      <w:r>
        <w:rPr>
          <w:rStyle w:val="PlaceholderText"/>
          <w:rFonts w:cs="Calibri"/>
          <w:color w:val="000000"/>
          <w:lang w:val="en-US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B5AFB"/>
    <w:rsid w:val="00856250"/>
    <w:rsid w:val="00C56F59"/>
    <w:rsid w:val="00F120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A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00A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00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00A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</Words>
  <Characters>51</Characters>
  <Application>Microsoft Office Word</Application>
  <DocSecurity>0</DocSecurity>
  <Lines>0</Lines>
  <Paragraphs>0</Paragraphs>
  <ScaleCrop>false</ScaleCrop>
  <Company>Abyss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2007-05-29T20:22:00Z</dcterms:created>
  <dcterms:modified xsi:type="dcterms:W3CDTF">2007-05-29T20:47:00Z</dcterms:modified>
</cp:coreProperties>
</file>