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1179" w:rsidRPr="00DE0948" w:rsidP="00E5080B">
      <w:pPr>
        <w:pBdr>
          <w:bottom w:val="single" w:sz="12" w:space="1" w:color="auto"/>
        </w:pBdr>
        <w:bidi w:val="0"/>
        <w:jc w:val="center"/>
        <w:rPr>
          <w:rFonts w:ascii="Times New Roman" w:hAnsi="Times New Roman"/>
          <w:b/>
          <w:spacing w:val="20"/>
        </w:rPr>
      </w:pPr>
      <w:r w:rsidRPr="00DE0948">
        <w:rPr>
          <w:rFonts w:ascii="Times New Roman" w:hAnsi="Times New Roman"/>
          <w:b/>
          <w:spacing w:val="20"/>
        </w:rPr>
        <w:t>NÁRODNÁ  RADA  SLOVENSKEJ  REPUBLIKY</w:t>
      </w:r>
    </w:p>
    <w:p w:rsidR="00C51179" w:rsidRPr="00DE0948" w:rsidP="00E5080B">
      <w:pPr>
        <w:bidi w:val="0"/>
        <w:jc w:val="center"/>
        <w:rPr>
          <w:rFonts w:ascii="Times New Roman" w:hAnsi="Times New Roman"/>
          <w:spacing w:val="20"/>
        </w:rPr>
      </w:pPr>
    </w:p>
    <w:p w:rsidR="00C51179" w:rsidRPr="00DE0948" w:rsidP="00E5080B">
      <w:pPr>
        <w:bidi w:val="0"/>
        <w:jc w:val="center"/>
        <w:rPr>
          <w:rFonts w:ascii="Times New Roman" w:hAnsi="Times New Roman"/>
          <w:spacing w:val="20"/>
        </w:rPr>
      </w:pPr>
      <w:r w:rsidRPr="00DE0948">
        <w:rPr>
          <w:rFonts w:ascii="Times New Roman" w:hAnsi="Times New Roman"/>
          <w:spacing w:val="20"/>
        </w:rPr>
        <w:t>VI. volebné obdobie</w:t>
      </w:r>
    </w:p>
    <w:p w:rsidR="00C51179" w:rsidRPr="00DE0948" w:rsidP="00E5080B">
      <w:pPr>
        <w:bidi w:val="0"/>
        <w:jc w:val="center"/>
        <w:rPr>
          <w:rFonts w:ascii="Times New Roman" w:hAnsi="Times New Roman"/>
          <w:b/>
          <w:spacing w:val="30"/>
        </w:rPr>
      </w:pPr>
    </w:p>
    <w:p w:rsidR="00655A90" w:rsidRPr="00DE0948" w:rsidP="00655A90">
      <w:pPr>
        <w:bidi w:val="0"/>
        <w:rPr>
          <w:rFonts w:ascii="Times New Roman" w:hAnsi="Times New Roman"/>
          <w:b/>
          <w:spacing w:val="30"/>
        </w:rPr>
      </w:pPr>
    </w:p>
    <w:p w:rsidR="00C51179" w:rsidRPr="00DE0948" w:rsidP="00655A90">
      <w:pPr>
        <w:bidi w:val="0"/>
        <w:jc w:val="center"/>
        <w:rPr>
          <w:rFonts w:ascii="Times New Roman" w:hAnsi="Times New Roman"/>
          <w:b/>
          <w:spacing w:val="30"/>
        </w:rPr>
      </w:pPr>
      <w:r w:rsidR="00655A90">
        <w:rPr>
          <w:rFonts w:ascii="Times New Roman" w:hAnsi="Times New Roman"/>
          <w:b/>
          <w:spacing w:val="30"/>
        </w:rPr>
        <w:t>Návrh</w:t>
      </w:r>
    </w:p>
    <w:p w:rsidR="00655A90" w:rsidP="00E5080B">
      <w:pPr>
        <w:bidi w:val="0"/>
        <w:jc w:val="center"/>
        <w:rPr>
          <w:rFonts w:ascii="Times New Roman" w:hAnsi="Times New Roman"/>
          <w:b/>
          <w:caps/>
          <w:spacing w:val="30"/>
        </w:rPr>
      </w:pPr>
    </w:p>
    <w:p w:rsidR="00C51179" w:rsidRPr="00DE0948" w:rsidP="00E5080B">
      <w:pPr>
        <w:bidi w:val="0"/>
        <w:jc w:val="center"/>
        <w:rPr>
          <w:rFonts w:ascii="Times New Roman" w:hAnsi="Times New Roman"/>
          <w:b/>
          <w:caps/>
          <w:spacing w:val="30"/>
        </w:rPr>
      </w:pPr>
      <w:r w:rsidRPr="00DE0948">
        <w:rPr>
          <w:rFonts w:ascii="Times New Roman" w:hAnsi="Times New Roman"/>
          <w:b/>
          <w:caps/>
          <w:spacing w:val="30"/>
        </w:rPr>
        <w:t>zákon</w:t>
      </w:r>
    </w:p>
    <w:p w:rsidR="00C51179" w:rsidRPr="00DE0948" w:rsidP="00E5080B">
      <w:pPr>
        <w:bidi w:val="0"/>
        <w:jc w:val="center"/>
        <w:rPr>
          <w:rFonts w:ascii="Times New Roman" w:hAnsi="Times New Roman"/>
        </w:rPr>
      </w:pPr>
    </w:p>
    <w:p w:rsidR="00C51179" w:rsidRPr="00DE0948" w:rsidP="00E5080B">
      <w:pPr>
        <w:bidi w:val="0"/>
        <w:jc w:val="center"/>
        <w:rPr>
          <w:rFonts w:ascii="Times New Roman" w:hAnsi="Times New Roman"/>
        </w:rPr>
      </w:pPr>
      <w:r w:rsidRPr="00DE0948">
        <w:rPr>
          <w:rFonts w:ascii="Times New Roman" w:hAnsi="Times New Roman"/>
        </w:rPr>
        <w:t>z ... 2012,</w:t>
      </w:r>
    </w:p>
    <w:p w:rsidR="00C51179" w:rsidRPr="00DE0948" w:rsidP="00E5080B">
      <w:pPr>
        <w:bidi w:val="0"/>
        <w:jc w:val="center"/>
        <w:rPr>
          <w:rFonts w:ascii="Times New Roman" w:hAnsi="Times New Roman"/>
        </w:rPr>
      </w:pPr>
    </w:p>
    <w:p w:rsidR="00C51179" w:rsidRPr="00DE0948" w:rsidP="00651E88">
      <w:pPr>
        <w:bidi w:val="0"/>
        <w:jc w:val="center"/>
        <w:rPr>
          <w:rFonts w:ascii="Times New Roman" w:hAnsi="Times New Roman"/>
        </w:rPr>
      </w:pPr>
      <w:r w:rsidRPr="00DE0948" w:rsidR="00436C9A">
        <w:rPr>
          <w:rFonts w:ascii="Times New Roman" w:hAnsi="Times New Roman"/>
          <w:b/>
        </w:rPr>
        <w:t xml:space="preserve">ktorým sa mení a dopĺňa zákon </w:t>
      </w:r>
      <w:r w:rsidR="00651E88">
        <w:rPr>
          <w:rFonts w:ascii="Times New Roman" w:hAnsi="Times New Roman"/>
          <w:b/>
        </w:rPr>
        <w:t xml:space="preserve">č. </w:t>
      </w:r>
      <w:r w:rsidRPr="00651E88" w:rsidR="00651E88">
        <w:rPr>
          <w:rFonts w:ascii="Times New Roman" w:hAnsi="Times New Roman"/>
          <w:b/>
        </w:rPr>
        <w:t>251/2012 Z.</w:t>
      </w:r>
      <w:r w:rsidR="00651E88">
        <w:rPr>
          <w:rFonts w:ascii="Times New Roman" w:hAnsi="Times New Roman"/>
          <w:b/>
        </w:rPr>
        <w:t xml:space="preserve"> </w:t>
      </w:r>
      <w:r w:rsidRPr="00651E88" w:rsidR="00651E88">
        <w:rPr>
          <w:rFonts w:ascii="Times New Roman" w:hAnsi="Times New Roman"/>
          <w:b/>
        </w:rPr>
        <w:t>z.</w:t>
      </w:r>
      <w:r w:rsidR="00651E88">
        <w:rPr>
          <w:rFonts w:ascii="Times New Roman" w:hAnsi="Times New Roman"/>
          <w:b/>
        </w:rPr>
        <w:t xml:space="preserve"> </w:t>
      </w:r>
      <w:r w:rsidRPr="00651E88" w:rsidR="00651E88">
        <w:rPr>
          <w:rFonts w:ascii="Times New Roman" w:hAnsi="Times New Roman"/>
          <w:b/>
        </w:rPr>
        <w:t>o energetike a o zmene a doplnení niektorých zákonov</w:t>
      </w:r>
      <w:r w:rsidRPr="00A63537" w:rsidR="00A63537">
        <w:rPr>
          <w:rFonts w:ascii="Times New Roman" w:hAnsi="Times New Roman"/>
        </w:rPr>
        <w:t xml:space="preserve"> </w:t>
      </w:r>
      <w:r w:rsidRPr="00A63537" w:rsidR="00A63537">
        <w:rPr>
          <w:rFonts w:ascii="Times New Roman" w:hAnsi="Times New Roman"/>
          <w:b/>
        </w:rPr>
        <w:t xml:space="preserve">a ktorým sa dopĺňa </w:t>
      </w:r>
      <w:r w:rsidR="00A63537">
        <w:rPr>
          <w:rFonts w:ascii="Times New Roman" w:hAnsi="Times New Roman"/>
          <w:b/>
        </w:rPr>
        <w:t>zákon č. 582/2004 Z. z. o miestnych daniach a miestnom poplatku za komunálne odpady a drobné stavebné odpady v znení neskorších predpisov</w:t>
      </w:r>
    </w:p>
    <w:p w:rsidR="00651E88" w:rsidP="00E5080B">
      <w:pPr>
        <w:bidi w:val="0"/>
        <w:jc w:val="both"/>
        <w:rPr>
          <w:rFonts w:ascii="Times New Roman" w:hAnsi="Times New Roman"/>
        </w:rPr>
      </w:pPr>
    </w:p>
    <w:p w:rsidR="00655A90" w:rsidP="00E5080B">
      <w:pPr>
        <w:bidi w:val="0"/>
        <w:jc w:val="both"/>
        <w:rPr>
          <w:rFonts w:ascii="Times New Roman" w:hAnsi="Times New Roman"/>
        </w:rPr>
      </w:pPr>
    </w:p>
    <w:p w:rsidR="00C51179" w:rsidRPr="00DE0948" w:rsidP="00E5080B">
      <w:pPr>
        <w:bidi w:val="0"/>
        <w:jc w:val="both"/>
        <w:rPr>
          <w:rFonts w:ascii="Times New Roman" w:hAnsi="Times New Roman"/>
        </w:rPr>
      </w:pPr>
      <w:r w:rsidRPr="00DE0948">
        <w:rPr>
          <w:rFonts w:ascii="Times New Roman" w:hAnsi="Times New Roman"/>
        </w:rPr>
        <w:t>Národná rada Slovenskej republik</w:t>
      </w:r>
      <w:r w:rsidRPr="00DE0948" w:rsidR="00630578">
        <w:rPr>
          <w:rFonts w:ascii="Times New Roman" w:hAnsi="Times New Roman"/>
        </w:rPr>
        <w:t xml:space="preserve">y sa uzniesla na tomto </w:t>
      </w:r>
      <w:r w:rsidRPr="00DE0948">
        <w:rPr>
          <w:rFonts w:ascii="Times New Roman" w:hAnsi="Times New Roman"/>
        </w:rPr>
        <w:t xml:space="preserve">zákone: </w:t>
      </w:r>
    </w:p>
    <w:p w:rsidR="00C51179" w:rsidRPr="00DE0948" w:rsidP="00E5080B">
      <w:pPr>
        <w:bidi w:val="0"/>
        <w:jc w:val="both"/>
        <w:rPr>
          <w:rFonts w:ascii="Times New Roman" w:hAnsi="Times New Roman"/>
          <w:b/>
        </w:rPr>
      </w:pPr>
    </w:p>
    <w:p w:rsidR="00655A90" w:rsidP="00E5080B">
      <w:pPr>
        <w:bidi w:val="0"/>
        <w:jc w:val="center"/>
        <w:rPr>
          <w:rFonts w:ascii="Times New Roman" w:hAnsi="Times New Roman"/>
          <w:b/>
        </w:rPr>
      </w:pPr>
    </w:p>
    <w:p w:rsidR="00C51179" w:rsidRPr="00DE0948" w:rsidP="00E5080B">
      <w:pPr>
        <w:bidi w:val="0"/>
        <w:jc w:val="center"/>
        <w:rPr>
          <w:rFonts w:ascii="Times New Roman" w:hAnsi="Times New Roman"/>
          <w:b/>
        </w:rPr>
      </w:pPr>
      <w:r w:rsidRPr="00DE0948">
        <w:rPr>
          <w:rFonts w:ascii="Times New Roman" w:hAnsi="Times New Roman"/>
          <w:b/>
        </w:rPr>
        <w:t>Čl. I</w:t>
      </w:r>
    </w:p>
    <w:p w:rsidR="00C51179" w:rsidRPr="00DE0948" w:rsidP="00E5080B">
      <w:pPr>
        <w:bidi w:val="0"/>
        <w:jc w:val="both"/>
        <w:rPr>
          <w:rFonts w:ascii="Times New Roman" w:hAnsi="Times New Roman"/>
        </w:rPr>
      </w:pPr>
    </w:p>
    <w:p w:rsidR="009D3F61" w:rsidRPr="00DE0948" w:rsidP="00E5080B">
      <w:pPr>
        <w:bidi w:val="0"/>
        <w:jc w:val="both"/>
        <w:rPr>
          <w:rFonts w:ascii="Times New Roman" w:hAnsi="Times New Roman"/>
          <w:bCs/>
        </w:rPr>
      </w:pPr>
      <w:r w:rsidRPr="00DE0948">
        <w:rPr>
          <w:rFonts w:ascii="Times New Roman" w:hAnsi="Times New Roman"/>
          <w:bCs/>
        </w:rPr>
        <w:t xml:space="preserve">Zákon č. </w:t>
      </w:r>
      <w:r w:rsidRPr="00651E88" w:rsidR="00651E88">
        <w:rPr>
          <w:rFonts w:ascii="Times New Roman" w:hAnsi="Times New Roman"/>
          <w:bCs/>
        </w:rPr>
        <w:t>251/2012 Z. z. o energetike a o zmene a doplnení niektorých zákonov</w:t>
      </w:r>
      <w:r w:rsidRPr="00DE0948" w:rsidR="00436C9A">
        <w:rPr>
          <w:rFonts w:ascii="Times New Roman" w:hAnsi="Times New Roman"/>
          <w:bCs/>
        </w:rPr>
        <w:t xml:space="preserve"> </w:t>
      </w:r>
      <w:r w:rsidRPr="00DE0948">
        <w:rPr>
          <w:rFonts w:ascii="Times New Roman" w:hAnsi="Times New Roman"/>
          <w:bCs/>
        </w:rPr>
        <w:t xml:space="preserve">sa mení </w:t>
      </w:r>
      <w:r w:rsidRPr="00A63537" w:rsidR="00A63537">
        <w:rPr>
          <w:rFonts w:ascii="Times New Roman" w:hAnsi="Times New Roman"/>
          <w:bCs/>
        </w:rPr>
        <w:t xml:space="preserve">a </w:t>
      </w:r>
      <w:r w:rsidRPr="00DE0948">
        <w:rPr>
          <w:rFonts w:ascii="Times New Roman" w:hAnsi="Times New Roman"/>
          <w:bCs/>
        </w:rPr>
        <w:t>dopĺňa takto:</w:t>
      </w:r>
    </w:p>
    <w:p w:rsidR="00480B32" w:rsidP="00480B32">
      <w:pPr>
        <w:bidi w:val="0"/>
        <w:ind w:left="720"/>
        <w:jc w:val="both"/>
        <w:rPr>
          <w:rFonts w:ascii="Times New Roman" w:hAnsi="Times New Roman"/>
          <w:bCs/>
        </w:rPr>
      </w:pPr>
    </w:p>
    <w:p w:rsidR="00025593" w:rsidP="008B1618">
      <w:pPr>
        <w:numPr>
          <w:numId w:val="6"/>
        </w:numPr>
        <w:bidi w:val="0"/>
        <w:jc w:val="both"/>
        <w:rPr>
          <w:rFonts w:ascii="Times New Roman" w:hAnsi="Times New Roman"/>
          <w:bCs/>
        </w:rPr>
      </w:pPr>
      <w:r w:rsidR="009E693A">
        <w:rPr>
          <w:rFonts w:ascii="Times New Roman" w:hAnsi="Times New Roman"/>
          <w:bCs/>
        </w:rPr>
        <w:t xml:space="preserve">§ 11 </w:t>
      </w:r>
      <w:r w:rsidR="00EB4ACF">
        <w:rPr>
          <w:rFonts w:ascii="Times New Roman" w:hAnsi="Times New Roman"/>
          <w:bCs/>
        </w:rPr>
        <w:t>znie:</w:t>
      </w:r>
    </w:p>
    <w:p w:rsidR="00EB4ACF" w:rsidP="00EB4ACF">
      <w:pPr>
        <w:bidi w:val="0"/>
        <w:jc w:val="both"/>
        <w:rPr>
          <w:rFonts w:ascii="Times New Roman" w:hAnsi="Times New Roman"/>
          <w:bCs/>
        </w:rPr>
      </w:pPr>
    </w:p>
    <w:p w:rsidR="00EB4ACF" w:rsidRPr="0033033F" w:rsidP="00EB4ACF">
      <w:pPr>
        <w:tabs>
          <w:tab w:val="left" w:pos="0"/>
        </w:tabs>
        <w:bidi w:val="0"/>
        <w:jc w:val="center"/>
        <w:rPr>
          <w:rFonts w:ascii="Times New Roman" w:hAnsi="Times New Roman"/>
          <w:b/>
        </w:rPr>
      </w:pPr>
      <w:r>
        <w:rPr>
          <w:rFonts w:ascii="Times New Roman" w:hAnsi="Times New Roman"/>
        </w:rPr>
        <w:t>„</w:t>
      </w:r>
      <w:r w:rsidRPr="0033033F">
        <w:rPr>
          <w:rFonts w:ascii="Times New Roman" w:hAnsi="Times New Roman"/>
          <w:b/>
        </w:rPr>
        <w:t>§ 11</w:t>
      </w:r>
    </w:p>
    <w:p w:rsidR="00EB4ACF" w:rsidP="00EB4ACF">
      <w:pPr>
        <w:tabs>
          <w:tab w:val="left" w:pos="709"/>
        </w:tabs>
        <w:bidi w:val="0"/>
        <w:ind w:left="720"/>
        <w:jc w:val="center"/>
        <w:rPr>
          <w:rFonts w:ascii="Times New Roman" w:hAnsi="Times New Roman"/>
          <w:b/>
        </w:rPr>
      </w:pPr>
      <w:r w:rsidRPr="001F38AE">
        <w:rPr>
          <w:rFonts w:ascii="Times New Roman" w:hAnsi="Times New Roman"/>
          <w:b/>
        </w:rPr>
        <w:t>Práva a povinnosti držiteľa povolenia</w:t>
      </w:r>
    </w:p>
    <w:p w:rsidR="00EB4ACF" w:rsidP="00EB4ACF">
      <w:pPr>
        <w:tabs>
          <w:tab w:val="left" w:pos="0"/>
        </w:tabs>
        <w:bidi w:val="0"/>
        <w:jc w:val="center"/>
        <w:rPr>
          <w:rFonts w:ascii="Times New Roman" w:hAnsi="Times New Roman"/>
          <w:b/>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(1) Držiteľ povolenia alebo ním poverená osoba môže v nevyhnutnom rozsahu a vo verejnom záujme</w:t>
      </w:r>
    </w:p>
    <w:p w:rsidR="00EB4ACF" w:rsidRPr="00725C2D" w:rsidP="00EB4ACF">
      <w:pPr>
        <w:tabs>
          <w:tab w:val="left" w:pos="0"/>
        </w:tabs>
        <w:bidi w:val="0"/>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Pr>
          <w:rFonts w:ascii="Times New Roman" w:hAnsi="Times New Roman"/>
        </w:rPr>
        <w:tab/>
      </w:r>
      <w:r w:rsidRPr="00725C2D">
        <w:rPr>
          <w:rFonts w:ascii="Times New Roman" w:hAnsi="Times New Roman"/>
        </w:rPr>
        <w:t>a) vstupovať na cudzie pozemky a do cudzích objektov a zariadení v rozsahu a spôsobom nevyhnutným na výkon povolenej činnosti,</w:t>
      </w:r>
    </w:p>
    <w:p w:rsidR="00EB4ACF" w:rsidRPr="00725C2D" w:rsidP="00EB4ACF">
      <w:pPr>
        <w:tabs>
          <w:tab w:val="left" w:pos="0"/>
        </w:tabs>
        <w:bidi w:val="0"/>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 xml:space="preserve">b) pri dodržaní podmienok ochrany životného prostredia odstraňovať a okliesňovať stromy a iné porasty, ktoré ohrozujú bezpečnosť alebo spoľahlivosť prevádzky energetických zariadení, ak tak po predchádzajúcej výzve neurobil ich vlastník; výzva musí byť vlastníkovi doručená podľa odseku </w:t>
      </w:r>
      <w:r w:rsidR="0033033F">
        <w:rPr>
          <w:rFonts w:ascii="Times New Roman" w:hAnsi="Times New Roman"/>
        </w:rPr>
        <w:t>5</w:t>
      </w:r>
      <w:r w:rsidRPr="00725C2D">
        <w:rPr>
          <w:rFonts w:ascii="Times New Roman" w:hAnsi="Times New Roman"/>
        </w:rPr>
        <w:t>,</w:t>
      </w:r>
    </w:p>
    <w:p w:rsidR="00EB4ACF" w:rsidRPr="00725C2D" w:rsidP="00EB4ACF">
      <w:pPr>
        <w:tabs>
          <w:tab w:val="left" w:pos="0"/>
        </w:tabs>
        <w:bidi w:val="0"/>
        <w:ind w:left="698"/>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c) pri dodržaní podmienok ochrany životného prostredia upravovať trávnaté porasty,</w:t>
      </w:r>
    </w:p>
    <w:p w:rsidR="00EB4ACF" w:rsidRPr="00725C2D" w:rsidP="00EB4ACF">
      <w:pPr>
        <w:tabs>
          <w:tab w:val="left" w:pos="0"/>
        </w:tabs>
        <w:bidi w:val="0"/>
        <w:ind w:left="698"/>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d) vstupovať po predchádzajúcom súhlase v súlade s osobitnými predpismi</w:t>
      </w:r>
      <w:r>
        <w:rPr>
          <w:rFonts w:ascii="Times New Roman" w:hAnsi="Times New Roman"/>
        </w:rPr>
        <w:t xml:space="preserve"> </w:t>
      </w:r>
      <w:r>
        <w:rPr>
          <w:rFonts w:ascii="Times New Roman" w:hAnsi="Times New Roman"/>
          <w:vertAlign w:val="superscript"/>
        </w:rPr>
        <w:t>21</w:t>
      </w:r>
      <w:r w:rsidRPr="00431F54">
        <w:rPr>
          <w:rFonts w:ascii="Times New Roman" w:hAnsi="Times New Roman"/>
          <w:vertAlign w:val="superscript"/>
        </w:rPr>
        <w:t>)</w:t>
      </w:r>
      <w:r w:rsidRPr="00725C2D">
        <w:rPr>
          <w:rFonts w:ascii="Times New Roman" w:hAnsi="Times New Roman"/>
        </w:rPr>
        <w:t xml:space="preserve"> do uzavretých priestorov a zariadení Ministerstva obrany Slovenskej republiky, Ministerstva vnútra Slovenskej republiky, ozbrojených síl Slovenskej republiky, Policajného zboru, Zboru väzenskej a justičnej stráže Slovenskej republiky, Slovenskej informačnej služby a Železníc Slovenskej republiky,</w:t>
      </w:r>
    </w:p>
    <w:p w:rsidR="00EB4ACF" w:rsidRPr="00725C2D" w:rsidP="00EB4ACF">
      <w:pPr>
        <w:tabs>
          <w:tab w:val="left" w:pos="0"/>
        </w:tabs>
        <w:bidi w:val="0"/>
        <w:ind w:left="698"/>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e) vstupovať na pozemky alebo do objektov, v ktorých sú umiestnené osobitné telekomunikačné zariadenia</w:t>
      </w:r>
      <w:r>
        <w:rPr>
          <w:rFonts w:ascii="Times New Roman" w:hAnsi="Times New Roman"/>
          <w:vertAlign w:val="superscript"/>
        </w:rPr>
        <w:t>22</w:t>
      </w:r>
      <w:r w:rsidRPr="00431F54">
        <w:rPr>
          <w:rFonts w:ascii="Times New Roman" w:hAnsi="Times New Roman"/>
          <w:vertAlign w:val="superscript"/>
        </w:rPr>
        <w:t>)</w:t>
      </w:r>
      <w:r w:rsidRPr="00725C2D">
        <w:rPr>
          <w:rFonts w:ascii="Times New Roman" w:hAnsi="Times New Roman"/>
        </w:rPr>
        <w:t xml:space="preserve"> a pridružené prostriedky</w:t>
      </w:r>
      <w:r>
        <w:rPr>
          <w:rFonts w:ascii="Times New Roman" w:hAnsi="Times New Roman"/>
          <w:vertAlign w:val="superscript"/>
        </w:rPr>
        <w:t>23</w:t>
      </w:r>
      <w:r w:rsidRPr="00431F54">
        <w:rPr>
          <w:rFonts w:ascii="Times New Roman" w:hAnsi="Times New Roman"/>
          <w:vertAlign w:val="superscript"/>
        </w:rPr>
        <w:t>)</w:t>
      </w:r>
      <w:r w:rsidRPr="00725C2D">
        <w:rPr>
          <w:rFonts w:ascii="Times New Roman" w:hAnsi="Times New Roman"/>
        </w:rPr>
        <w:t xml:space="preserve"> v rozsahu a spôsobom nevyhnutným na výkon povolenej činnosti,</w:t>
      </w:r>
    </w:p>
    <w:p w:rsidR="00EB4ACF" w:rsidRPr="00725C2D" w:rsidP="00EB4ACF">
      <w:pPr>
        <w:tabs>
          <w:tab w:val="left" w:pos="0"/>
        </w:tabs>
        <w:bidi w:val="0"/>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f) zriaďovať na cudzích pozemkoch mimo zastavaného územia obce</w:t>
      </w:r>
      <w:r>
        <w:rPr>
          <w:rFonts w:ascii="Times New Roman" w:hAnsi="Times New Roman"/>
          <w:vertAlign w:val="superscript"/>
        </w:rPr>
        <w:t>24</w:t>
      </w:r>
      <w:r w:rsidRPr="00431F54">
        <w:rPr>
          <w:rFonts w:ascii="Times New Roman" w:hAnsi="Times New Roman"/>
          <w:vertAlign w:val="superscript"/>
        </w:rPr>
        <w:t>)</w:t>
      </w:r>
      <w:r w:rsidRPr="00725C2D">
        <w:rPr>
          <w:rFonts w:ascii="Times New Roman" w:hAnsi="Times New Roman"/>
        </w:rPr>
        <w:t xml:space="preserve"> elektrické vedenie a elektroenergetické zariadenie prenosovej sústavy a distribučnej sústavy, plynovody</w:t>
      </w:r>
      <w:r>
        <w:rPr>
          <w:rFonts w:ascii="Times New Roman" w:hAnsi="Times New Roman"/>
          <w:vertAlign w:val="superscript"/>
        </w:rPr>
        <w:t>25</w:t>
      </w:r>
      <w:r w:rsidRPr="00431F54">
        <w:rPr>
          <w:rFonts w:ascii="Times New Roman" w:hAnsi="Times New Roman"/>
          <w:vertAlign w:val="superscript"/>
        </w:rPr>
        <w:t>)</w:t>
      </w:r>
      <w:r w:rsidRPr="00725C2D">
        <w:rPr>
          <w:rFonts w:ascii="Times New Roman" w:hAnsi="Times New Roman"/>
        </w:rPr>
        <w:t xml:space="preserve"> a plynárenské zariadenia prepravnej siete, distribučnej siete, zásobníka a zariadení určených na ich ochranu, zabránenie ich porúch alebo havárií, alebo na zmiernenie dôsledkov porúch alebo havárií na ochranu života, zdravia a majetku osôb; pri povoľovaní takejto stavby stavebný úrad rozhodne o podmienkach, za akých možno stavbu uskutočniť a prevádzkovať na cudzom pozemku; oprávnenia stavebníka na uskutočnenie stavby vznikajú nadobudnutím právoplatnosti takého rozhodnutia,</w:t>
      </w:r>
    </w:p>
    <w:p w:rsidR="00EB4ACF" w:rsidRPr="00725C2D" w:rsidP="00EB4ACF">
      <w:pPr>
        <w:tabs>
          <w:tab w:val="left" w:pos="0"/>
        </w:tabs>
        <w:bidi w:val="0"/>
        <w:ind w:left="698"/>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g) vykonávať na cudzích nehnuteľnostiach povolenú činnosť na elektroenergetických zariadeniach alebo na plynárenských zariadeniach potrebných na zabezpečenie prevádzky sústavy alebo siete, ktorých výstavba bola povolená podľa stavebných predpisov.</w:t>
      </w:r>
    </w:p>
    <w:p w:rsidR="00EB4ACF" w:rsidRPr="00725C2D" w:rsidP="00EB4ACF">
      <w:pPr>
        <w:tabs>
          <w:tab w:val="left" w:pos="0"/>
        </w:tabs>
        <w:bidi w:val="0"/>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ab/>
        <w:t>(2) Činnosti podľa odseku 1 písm. a), b), c) a e) je držiteľ povolenia alebo ním poverená osoba povinná vopred oznámiť vlastníkovi, to neplatí, ak ide o</w:t>
      </w:r>
    </w:p>
    <w:p w:rsidR="00EB4ACF" w:rsidRPr="00725C2D" w:rsidP="00EB4ACF">
      <w:pPr>
        <w:tabs>
          <w:tab w:val="left" w:pos="0"/>
        </w:tabs>
        <w:bidi w:val="0"/>
        <w:ind w:left="698"/>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a) bezprostredné ohrozenie života, zdravia alebo majetku osôb a pri likvidácii týchto stavov,</w:t>
      </w:r>
    </w:p>
    <w:p w:rsidR="00EB4ACF" w:rsidRPr="00725C2D" w:rsidP="00EB4ACF">
      <w:pPr>
        <w:tabs>
          <w:tab w:val="left" w:pos="0"/>
        </w:tabs>
        <w:bidi w:val="0"/>
        <w:ind w:left="698"/>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b) stav núdze alebo predchádzanie jeho vzniku,</w:t>
      </w:r>
    </w:p>
    <w:p w:rsidR="00EB4ACF" w:rsidRPr="00725C2D" w:rsidP="00EB4ACF">
      <w:pPr>
        <w:tabs>
          <w:tab w:val="left" w:pos="0"/>
        </w:tabs>
        <w:bidi w:val="0"/>
        <w:ind w:left="698"/>
        <w:jc w:val="both"/>
        <w:rPr>
          <w:rFonts w:ascii="Times New Roman" w:hAnsi="Times New Roman"/>
        </w:rPr>
      </w:pPr>
    </w:p>
    <w:p w:rsidR="00EB4ACF" w:rsidRPr="00725C2D" w:rsidP="00EB4ACF">
      <w:pPr>
        <w:tabs>
          <w:tab w:val="left" w:pos="0"/>
        </w:tabs>
        <w:bidi w:val="0"/>
        <w:ind w:left="698"/>
        <w:jc w:val="both"/>
        <w:rPr>
          <w:rFonts w:ascii="Times New Roman" w:hAnsi="Times New Roman"/>
        </w:rPr>
      </w:pPr>
      <w:r w:rsidRPr="00725C2D">
        <w:rPr>
          <w:rFonts w:ascii="Times New Roman" w:hAnsi="Times New Roman"/>
        </w:rPr>
        <w:t>c) poruchy, údržbu alebo havárie na zariadeniach sústavy alebo siete a počas ich odstraňovania.</w:t>
      </w:r>
    </w:p>
    <w:p w:rsidR="00EB4ACF" w:rsidRPr="00725C2D" w:rsidP="00EB4ACF">
      <w:pPr>
        <w:tabs>
          <w:tab w:val="left" w:pos="0"/>
        </w:tabs>
        <w:bidi w:val="0"/>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(3)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takto spôsobenú škodu.</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(4) Na účely odsekov 1 až 3 sa vlastníkom rozumie vlastník, správca alebo nájomca nehnuteľnosti.</w:t>
      </w:r>
    </w:p>
    <w:p w:rsidR="00EB4ACF" w:rsidP="00EB4ACF">
      <w:pPr>
        <w:tabs>
          <w:tab w:val="left" w:pos="0"/>
        </w:tabs>
        <w:bidi w:val="0"/>
        <w:jc w:val="both"/>
        <w:rPr>
          <w:rFonts w:ascii="Times New Roman" w:hAnsi="Times New Roman"/>
        </w:rPr>
      </w:pPr>
      <w:r w:rsidRPr="00725C2D">
        <w:rPr>
          <w:rFonts w:ascii="Times New Roman" w:hAnsi="Times New Roman"/>
        </w:rPr>
        <w:tab/>
      </w:r>
    </w:p>
    <w:p w:rsidR="00EB4ACF" w:rsidP="00EB4ACF">
      <w:pPr>
        <w:tabs>
          <w:tab w:val="left" w:pos="0"/>
        </w:tabs>
        <w:bidi w:val="0"/>
        <w:ind w:left="698"/>
        <w:jc w:val="both"/>
        <w:rPr>
          <w:rFonts w:ascii="Times New Roman" w:hAnsi="Times New Roman"/>
        </w:rPr>
      </w:pPr>
      <w:r>
        <w:rPr>
          <w:rFonts w:ascii="Times New Roman" w:hAnsi="Times New Roman"/>
        </w:rPr>
        <w:tab/>
      </w:r>
      <w:r w:rsidRPr="00725C2D">
        <w:rPr>
          <w:rFonts w:ascii="Times New Roman" w:hAnsi="Times New Roman"/>
        </w:rPr>
        <w:t>(</w:t>
      </w:r>
      <w:r>
        <w:rPr>
          <w:rFonts w:ascii="Times New Roman" w:hAnsi="Times New Roman"/>
        </w:rPr>
        <w:t>5</w:t>
      </w:r>
      <w:r w:rsidRPr="00725C2D">
        <w:rPr>
          <w:rFonts w:ascii="Times New Roman" w:hAnsi="Times New Roman"/>
        </w:rPr>
        <w:t>) Výzvu podľa odseku 1 písm. b) alebo oznámenie podľa odseku 2 doručí držiteľ povolenia alebo ním poverená osoba vlastníkovi</w:t>
      </w:r>
      <w:r>
        <w:rPr>
          <w:rFonts w:ascii="Times New Roman" w:hAnsi="Times New Roman"/>
        </w:rPr>
        <w:t>, správcovi aj nájomcovi</w:t>
      </w:r>
      <w:r w:rsidRPr="00725C2D">
        <w:rPr>
          <w:rFonts w:ascii="Times New Roman" w:hAnsi="Times New Roman"/>
        </w:rPr>
        <w:t xml:space="preserve"> najmenej 15 dní pred plánovaným začatím činnosti. Doručenie verejnou vyhláškou sa použije v prípade veľkého počtu vlastníkov</w:t>
      </w:r>
      <w:r w:rsidR="00EF3AE3">
        <w:rPr>
          <w:rFonts w:ascii="Times New Roman" w:hAnsi="Times New Roman"/>
        </w:rPr>
        <w:t>, správcov alebo nájomcov</w:t>
      </w:r>
      <w:r w:rsidRPr="00725C2D">
        <w:rPr>
          <w:rFonts w:ascii="Times New Roman" w:hAnsi="Times New Roman"/>
        </w:rPr>
        <w:t xml:space="preserve"> alebo ak pobyt vlastníka</w:t>
      </w:r>
      <w:r w:rsidR="00EF3AE3">
        <w:rPr>
          <w:rFonts w:ascii="Times New Roman" w:hAnsi="Times New Roman"/>
        </w:rPr>
        <w:t>, správcu alebo nájomcu</w:t>
      </w:r>
      <w:r w:rsidRPr="00725C2D">
        <w:rPr>
          <w:rFonts w:ascii="Times New Roman" w:hAnsi="Times New Roman"/>
        </w:rPr>
        <w:t xml:space="preserve"> nie je známy. Doručenie verejnou vyhláškou sa vykoná tak, že sa oznámenie vyvesí počas najmenej 30 dní na úradnej tabuli obce, ktorej katastrálne územie bude činnosťou priamo dotknuté. V tomto prípade sa oznámenie zverejní aj spôsobom v mieste obvyklým.</w:t>
      </w:r>
    </w:p>
    <w:p w:rsidR="00EB4ACF" w:rsidRPr="00725C2D" w:rsidP="00EB4ACF">
      <w:pPr>
        <w:tabs>
          <w:tab w:val="left" w:pos="0"/>
        </w:tabs>
        <w:bidi w:val="0"/>
        <w:jc w:val="both"/>
        <w:rPr>
          <w:rFonts w:ascii="Times New Roman" w:hAnsi="Times New Roman"/>
        </w:rPr>
      </w:pPr>
    </w:p>
    <w:p w:rsidR="00EB4ACF" w:rsidP="00EB4ACF">
      <w:pPr>
        <w:tabs>
          <w:tab w:val="left" w:pos="0"/>
        </w:tabs>
        <w:bidi w:val="0"/>
        <w:ind w:left="698" w:firstLine="11"/>
        <w:jc w:val="both"/>
        <w:rPr>
          <w:rFonts w:ascii="Times New Roman" w:hAnsi="Times New Roman"/>
        </w:rPr>
      </w:pPr>
      <w:r w:rsidRPr="006360B6">
        <w:rPr>
          <w:rFonts w:ascii="Times New Roman" w:hAnsi="Times New Roman"/>
        </w:rPr>
        <w:t>(</w:t>
      </w:r>
      <w:r>
        <w:rPr>
          <w:rFonts w:ascii="Times New Roman" w:hAnsi="Times New Roman"/>
        </w:rPr>
        <w:t>6</w:t>
      </w:r>
      <w:r w:rsidRPr="006360B6">
        <w:rPr>
          <w:rFonts w:ascii="Times New Roman" w:hAnsi="Times New Roman"/>
        </w:rPr>
        <w:t>)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 Ak vznikne vlastníkovi nehnuteľnosti v dôsledku výkonu práv držiteľa povolenia alebo ním poverenej osoby majetková ujma, má nárok na náhradu škody.</w:t>
      </w:r>
      <w:r w:rsidR="00E77E46">
        <w:rPr>
          <w:rFonts w:ascii="Times New Roman" w:hAnsi="Times New Roman"/>
        </w:rPr>
        <w:t xml:space="preserve"> Na konanie o náhrade škody sa vzťahujú ustanovenia Občianskeho zákonníka.</w:t>
      </w:r>
    </w:p>
    <w:p w:rsidR="00E77E46" w:rsidP="00EB4ACF">
      <w:pPr>
        <w:tabs>
          <w:tab w:val="left" w:pos="0"/>
        </w:tabs>
        <w:bidi w:val="0"/>
        <w:ind w:left="698" w:firstLine="11"/>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(7) Povinnosti zodpovedajúce oprávneniam podľa odseku 1 sú vecnými bremenami</w:t>
      </w:r>
      <w:r>
        <w:rPr>
          <w:rFonts w:ascii="Times New Roman" w:hAnsi="Times New Roman"/>
          <w:vertAlign w:val="superscript"/>
        </w:rPr>
        <w:t>26</w:t>
      </w:r>
      <w:r w:rsidRPr="00431F54">
        <w:rPr>
          <w:rFonts w:ascii="Times New Roman" w:hAnsi="Times New Roman"/>
          <w:vertAlign w:val="superscript"/>
        </w:rPr>
        <w:t>)</w:t>
      </w:r>
      <w:r>
        <w:rPr>
          <w:rFonts w:ascii="Times New Roman" w:hAnsi="Times New Roman"/>
        </w:rPr>
        <w:t xml:space="preserve"> spojenými s vlastníctvom nehnuteľnosti. Návrh na vykonanie záznamu do katastra nehnuteľností je oprávnený podať držiteľ povolenia.</w:t>
      </w:r>
      <w:r>
        <w:rPr>
          <w:rFonts w:ascii="Times New Roman" w:hAnsi="Times New Roman"/>
          <w:vertAlign w:val="superscript"/>
        </w:rPr>
        <w:t>27</w:t>
      </w:r>
      <w:r w:rsidRPr="00431F54">
        <w:rPr>
          <w:rFonts w:ascii="Times New Roman" w:hAnsi="Times New Roman"/>
          <w:vertAlign w:val="superscript"/>
        </w:rPr>
        <w:t>)</w:t>
      </w:r>
      <w:r>
        <w:rPr>
          <w:rFonts w:ascii="Times New Roman" w:hAnsi="Times New Roman"/>
        </w:rPr>
        <w:t xml:space="preserve"> </w:t>
      </w:r>
      <w:r w:rsidRPr="00B3198B">
        <w:rPr>
          <w:rFonts w:ascii="Times New Roman" w:hAnsi="Times New Roman"/>
        </w:rPr>
        <w:t>Na účely tohto zákona sa prílohou</w:t>
      </w:r>
      <w:r w:rsidRPr="00B3198B">
        <w:rPr>
          <w:rFonts w:ascii="Times New Roman" w:hAnsi="Times New Roman"/>
          <w:vertAlign w:val="superscript"/>
        </w:rPr>
        <w:t>27a)</w:t>
      </w:r>
      <w:r w:rsidRPr="00B3198B">
        <w:rPr>
          <w:rFonts w:ascii="Times New Roman" w:hAnsi="Times New Roman"/>
        </w:rPr>
        <w:t xml:space="preserve"> k návrhu na vykonanie záznamu do katastra nehnuteľnosti rozumie geometrický plán</w:t>
      </w:r>
      <w:r w:rsidRPr="00B3198B" w:rsidR="00B3198B">
        <w:rPr>
          <w:rFonts w:ascii="Times New Roman" w:hAnsi="Times New Roman"/>
        </w:rPr>
        <w:t>,</w:t>
      </w:r>
      <w:r w:rsidRPr="00B3198B">
        <w:rPr>
          <w:rFonts w:ascii="Times New Roman" w:hAnsi="Times New Roman"/>
        </w:rPr>
        <w:t xml:space="preserve"> ktorý vytvorí samostatné parcely v rozsahu vecného bremena</w:t>
      </w:r>
      <w:r w:rsidRPr="00B3198B" w:rsidR="00B3198B">
        <w:rPr>
          <w:rFonts w:ascii="Times New Roman" w:hAnsi="Times New Roman"/>
        </w:rPr>
        <w:t xml:space="preserve">. </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sidRPr="00725C2D">
        <w:rPr>
          <w:rFonts w:ascii="Times New Roman" w:hAnsi="Times New Roman"/>
        </w:rPr>
        <w:t>(</w:t>
      </w:r>
      <w:r>
        <w:rPr>
          <w:rFonts w:ascii="Times New Roman" w:hAnsi="Times New Roman"/>
        </w:rPr>
        <w:t>8</w:t>
      </w:r>
      <w:r w:rsidRPr="00725C2D">
        <w:rPr>
          <w:rFonts w:ascii="Times New Roman" w:hAnsi="Times New Roman"/>
        </w:rPr>
        <w:t xml:space="preserve">) </w:t>
      </w:r>
      <w:r>
        <w:rPr>
          <w:rFonts w:ascii="Times New Roman" w:hAnsi="Times New Roman"/>
        </w:rPr>
        <w:t>Držiteľ povolenia je povinný bezodkladne písomne oznámiť vlastníkovi nehnuteľnosti vykonanie zápisu vecného bremena do katastra nehnuteľností. Prílohou k písomnému oznámeniu o zriadení vecného bremena je príloha k návrhu na vykonanie záznamu do katastra nehnuteľnosti podľa odseku 7.</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(9)  Práva zodpovedajúce vecným bremenám patria držiteľovi povolenia. Ak dôjde k zmene držiteľa povolenia, práva zodpovedajúce vecným bremenám prechádzajú na nového držiteľa povolenia.</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 xml:space="preserve">(10) </w:t>
      </w:r>
      <w:r w:rsidRPr="00725C2D">
        <w:rPr>
          <w:rFonts w:ascii="Times New Roman" w:hAnsi="Times New Roman"/>
        </w:rPr>
        <w:t>Vlastník nehnuteľnosti má za zriadenie vecného bremena nárok na primeranú jednorazovú náhradu</w:t>
      </w:r>
      <w:r>
        <w:rPr>
          <w:rFonts w:ascii="Times New Roman" w:hAnsi="Times New Roman"/>
        </w:rPr>
        <w:t>, ktorú uhrádza držiteľ povolenia</w:t>
      </w:r>
      <w:r w:rsidRPr="00725C2D">
        <w:rPr>
          <w:rFonts w:ascii="Times New Roman" w:hAnsi="Times New Roman"/>
        </w:rPr>
        <w:t>; náhrada sa poskytne za výmeru, v ktorej je vlastník obmedzený pri užívaní nehnuteľnosti v dôsledku uplatnenia zákonného vecného bremena držiteľom povolenia</w:t>
      </w:r>
      <w:r>
        <w:rPr>
          <w:rFonts w:ascii="Times New Roman" w:hAnsi="Times New Roman"/>
        </w:rPr>
        <w:t xml:space="preserve"> v súlade s vopred písomne odsúhlasenou výškou primeranej jednorazovej náhrady za zriadenie vecného bremena vlastníkom nehnuteľnosti. </w:t>
      </w:r>
      <w:r w:rsidRPr="001E16BB">
        <w:rPr>
          <w:rFonts w:ascii="Times New Roman" w:hAnsi="Times New Roman"/>
        </w:rPr>
        <w:t xml:space="preserve">Ak sa držiteľ povolenia a vlastník nehnuteľnosti </w:t>
      </w:r>
      <w:r>
        <w:rPr>
          <w:rFonts w:ascii="Times New Roman" w:hAnsi="Times New Roman"/>
        </w:rPr>
        <w:t xml:space="preserve">na výške primeranej jednorazovej náhrady za zriadenie vecného bremena nedohodnú, </w:t>
      </w:r>
      <w:r w:rsidRPr="001E16BB">
        <w:rPr>
          <w:rFonts w:ascii="Times New Roman" w:hAnsi="Times New Roman"/>
        </w:rPr>
        <w:t xml:space="preserve"> náhrada sa určí znaleckým posudkom. Náklady na vyhotovenie znaleckého posudku hradí držiteľ povolenia</w:t>
      </w:r>
      <w:r>
        <w:rPr>
          <w:rFonts w:ascii="Times New Roman" w:hAnsi="Times New Roman"/>
        </w:rPr>
        <w:t>.</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 xml:space="preserve">(11) Držiteľ povolenia je povinný primeranú jednorazovú náhradu za zriadenie vecného bremena, ktorej výška sa určí v zmysle odseku 10, vyplatiť vlastníkovi nehnuteľnosti najneskôr do troch mesiacov odo dňa vykonania zápisu vecného bremena do katastra nehnuteľností.  </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 xml:space="preserve">(12) Ak je vlastník nehnuteľnosti obmedzený pri obvyklom užívaní nehnuteľnosti, má nárok na primeranú náhradu za nútene obmedzenie užívania nehnuteľnosti, ktorú uhrádza držiteľ povolenia. Nárok na primeranú náhradu za nútené obmedzenie vlastníka nehnuteľnosti v užívaní nehnuteľnosti zodpovedá miere obmedzenia obvyklého užívania dotknutej nehnuteľnosti. Primeraná náhrada za nútené obmedzenie vlastníka nehnuteľnosti zahŕňa tiež náhradu za nútené obmedzenie vlastníka nehnuteľnosti v užívaní dotknutej nehnuteľnosti v ochrannom pásme podľa §43, § 79, § 87 a v bezpečnostnom pásme podľa § 80.   </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(13) Primeranú náhradu</w:t>
      </w:r>
      <w:r w:rsidRPr="001E16BB">
        <w:rPr>
          <w:rFonts w:ascii="Times New Roman" w:hAnsi="Times New Roman"/>
        </w:rPr>
        <w:t xml:space="preserve"> </w:t>
      </w:r>
      <w:r>
        <w:rPr>
          <w:rFonts w:ascii="Times New Roman" w:hAnsi="Times New Roman"/>
        </w:rPr>
        <w:t>za nútene obmedzenie užívania nehnuteľnosti podľa odseku 12 je držiteľ povolenia povinný uhrádzať</w:t>
      </w:r>
      <w:r w:rsidRPr="00A74F1A">
        <w:rPr>
          <w:rFonts w:ascii="Times New Roman" w:hAnsi="Times New Roman"/>
        </w:rPr>
        <w:t xml:space="preserve"> </w:t>
      </w:r>
      <w:r>
        <w:rPr>
          <w:rFonts w:ascii="Times New Roman" w:hAnsi="Times New Roman"/>
        </w:rPr>
        <w:t>každoročne do 31. januára v pravidelných platbách počas celej doby núteného obmedzenia vlastníka nehnuteľnosti</w:t>
      </w:r>
      <w:r w:rsidRPr="000B0CD2">
        <w:rPr>
          <w:rFonts w:ascii="Times New Roman" w:hAnsi="Times New Roman"/>
        </w:rPr>
        <w:t xml:space="preserve"> </w:t>
      </w:r>
      <w:r>
        <w:rPr>
          <w:rFonts w:ascii="Times New Roman" w:hAnsi="Times New Roman"/>
        </w:rPr>
        <w:t>podľa rozsahu tohto obmedzenia.</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 xml:space="preserve">(14) Primeranosť výšky ročnej náhrady za nútené obmedzenie užívania nehnuteľnosti sa </w:t>
      </w:r>
      <w:r w:rsidRPr="00506F99">
        <w:rPr>
          <w:rFonts w:ascii="Times New Roman" w:hAnsi="Times New Roman"/>
        </w:rPr>
        <w:t>určuje podľa trhovej ceny určenej</w:t>
      </w:r>
      <w:r>
        <w:rPr>
          <w:rFonts w:ascii="Times New Roman" w:hAnsi="Times New Roman"/>
          <w:vertAlign w:val="superscript"/>
        </w:rPr>
        <w:t>27b)</w:t>
      </w:r>
      <w:r w:rsidRPr="00506F99">
        <w:rPr>
          <w:rFonts w:ascii="Times New Roman" w:hAnsi="Times New Roman"/>
        </w:rPr>
        <w:t xml:space="preserve"> znaleckým posudkom </w:t>
      </w:r>
      <w:r>
        <w:rPr>
          <w:rFonts w:ascii="Times New Roman" w:hAnsi="Times New Roman"/>
        </w:rPr>
        <w:t>vypracovaným v súlade s osobitným predpisom</w:t>
      </w:r>
      <w:r>
        <w:rPr>
          <w:rFonts w:ascii="Times New Roman" w:hAnsi="Times New Roman"/>
          <w:vertAlign w:val="superscript"/>
        </w:rPr>
        <w:t>27c</w:t>
      </w:r>
      <w:r>
        <w:rPr>
          <w:rFonts w:ascii="Times New Roman" w:hAnsi="Times New Roman"/>
        </w:rPr>
        <w:t>)</w:t>
      </w:r>
      <w:r w:rsidRPr="00506F99">
        <w:rPr>
          <w:rFonts w:ascii="Times New Roman" w:hAnsi="Times New Roman"/>
        </w:rPr>
        <w:t xml:space="preserve">. Na účely tohto zákona sa za trhovú cenu nehnuteľnosti považuje cena rovnakej alebo porovnateľnej nehnuteľnosti v tom istom čase, </w:t>
      </w:r>
      <w:r>
        <w:rPr>
          <w:rFonts w:ascii="Times New Roman" w:hAnsi="Times New Roman"/>
        </w:rPr>
        <w:t>na</w:t>
      </w:r>
      <w:r w:rsidRPr="00506F99">
        <w:rPr>
          <w:rFonts w:ascii="Times New Roman" w:hAnsi="Times New Roman"/>
        </w:rPr>
        <w:t xml:space="preserve"> tom istom mieste a v porovnateľnej kvalite.</w:t>
      </w:r>
      <w:r>
        <w:rPr>
          <w:rFonts w:ascii="Times New Roman" w:hAnsi="Times New Roman"/>
        </w:rPr>
        <w:t xml:space="preserve"> </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 xml:space="preserve">(15) Vlastník nehnuteľnosti je oprávnený požiadať úrad o vydanie rozhodnutia o zániku oprávnení podľa odseku 1 a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žiadosti vlastníka nehnuteľnosti. </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 xml:space="preserve">(16) Úrad vydá rozhodnutie podľa odseku 15,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distribúciu elektriny do odberných miest odberateľov elektriny pripojených k distribučnej sústave prostredníctvom takéhoto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 upovedomení o začatí konania. </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left="698" w:firstLine="11"/>
        <w:jc w:val="both"/>
        <w:rPr>
          <w:rFonts w:ascii="Times New Roman" w:hAnsi="Times New Roman"/>
        </w:rPr>
      </w:pPr>
      <w:r>
        <w:rPr>
          <w:rFonts w:ascii="Times New Roman" w:hAnsi="Times New Roman"/>
        </w:rPr>
        <w:t>(17) Oprávnenia podľa odseku 1 a podľa doterajších predpisov a povinnosti zodpovedajúce týmto oprávneniam týkajúce sa elektrického vedenia alebo elektroenergetického zariadenia umiestneného na nehnuteľnosti dotknutého vlastníka zanikajú dňom právoplatnosti rozhodnutia 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nehnuteľnosti dotknutého vlastníka.</w:t>
      </w:r>
    </w:p>
    <w:p w:rsidR="00EB4ACF" w:rsidP="00EB4ACF">
      <w:pPr>
        <w:tabs>
          <w:tab w:val="left" w:pos="0"/>
        </w:tabs>
        <w:bidi w:val="0"/>
        <w:ind w:firstLine="709"/>
        <w:jc w:val="both"/>
        <w:rPr>
          <w:rFonts w:ascii="Times New Roman" w:hAnsi="Times New Roman"/>
        </w:rPr>
      </w:pPr>
    </w:p>
    <w:p w:rsidR="00EB4ACF" w:rsidP="00EB4ACF">
      <w:pPr>
        <w:tabs>
          <w:tab w:val="left" w:pos="0"/>
        </w:tabs>
        <w:bidi w:val="0"/>
        <w:ind w:firstLine="709"/>
        <w:jc w:val="both"/>
        <w:rPr>
          <w:rFonts w:ascii="Times New Roman" w:hAnsi="Times New Roman"/>
        </w:rPr>
      </w:pPr>
      <w:r>
        <w:rPr>
          <w:rFonts w:ascii="Times New Roman" w:hAnsi="Times New Roman"/>
        </w:rPr>
        <w:t>(18) Držiteľ povolenia alebo ním poverená osoba je povinná</w:t>
      </w:r>
    </w:p>
    <w:p w:rsidR="00EB4ACF" w:rsidP="00EB4ACF">
      <w:pPr>
        <w:numPr>
          <w:numId w:val="14"/>
        </w:numPr>
        <w:tabs>
          <w:tab w:val="left" w:pos="1134"/>
        </w:tabs>
        <w:bidi w:val="0"/>
        <w:ind w:left="1134"/>
        <w:jc w:val="both"/>
        <w:rPr>
          <w:rFonts w:ascii="Times New Roman" w:hAnsi="Times New Roman"/>
        </w:rPr>
      </w:pPr>
      <w:r>
        <w:rPr>
          <w:rFonts w:ascii="Times New Roman" w:hAnsi="Times New Roman"/>
        </w:rPr>
        <w:t>poskytovať ministerstvu informácie nevyhnutné na výkon štátnej správy,</w:t>
      </w:r>
    </w:p>
    <w:p w:rsidR="00EB4ACF" w:rsidP="00EB4ACF">
      <w:pPr>
        <w:tabs>
          <w:tab w:val="left" w:pos="1134"/>
        </w:tabs>
        <w:bidi w:val="0"/>
        <w:ind w:left="1134"/>
        <w:jc w:val="both"/>
        <w:rPr>
          <w:rFonts w:ascii="Times New Roman" w:hAnsi="Times New Roman"/>
        </w:rPr>
      </w:pPr>
    </w:p>
    <w:p w:rsidR="00EB4ACF" w:rsidP="00EB4ACF">
      <w:pPr>
        <w:numPr>
          <w:numId w:val="14"/>
        </w:numPr>
        <w:tabs>
          <w:tab w:val="left" w:pos="1134"/>
        </w:tabs>
        <w:bidi w:val="0"/>
        <w:ind w:left="1134"/>
        <w:jc w:val="both"/>
        <w:rPr>
          <w:rFonts w:ascii="Times New Roman" w:hAnsi="Times New Roman"/>
        </w:rPr>
      </w:pPr>
      <w:r>
        <w:rPr>
          <w:rFonts w:ascii="Times New Roman" w:hAnsi="Times New Roman"/>
        </w:rPr>
        <w:t>umožniť osobám povereným orgánom vykonávajúcim štátnu správu vstup do objektov, v ktorých sa vykonáva povolená činnosť podľa tohto zákona,</w:t>
      </w:r>
    </w:p>
    <w:p w:rsidR="00EB4ACF" w:rsidP="00EB4ACF">
      <w:pPr>
        <w:tabs>
          <w:tab w:val="left" w:pos="1134"/>
        </w:tabs>
        <w:bidi w:val="0"/>
        <w:ind w:left="1134"/>
        <w:jc w:val="both"/>
        <w:rPr>
          <w:rFonts w:ascii="Times New Roman" w:hAnsi="Times New Roman"/>
        </w:rPr>
      </w:pPr>
    </w:p>
    <w:p w:rsidR="00EB4ACF" w:rsidP="00EB4ACF">
      <w:pPr>
        <w:numPr>
          <w:numId w:val="14"/>
        </w:numPr>
        <w:tabs>
          <w:tab w:val="left" w:pos="1134"/>
        </w:tabs>
        <w:bidi w:val="0"/>
        <w:ind w:left="1134"/>
        <w:jc w:val="both"/>
        <w:rPr>
          <w:rFonts w:ascii="Times New Roman" w:hAnsi="Times New Roman"/>
        </w:rPr>
      </w:pPr>
      <w:r>
        <w:rPr>
          <w:rFonts w:ascii="Times New Roman" w:hAnsi="Times New Roman"/>
        </w:rPr>
        <w:t>zabezpečiť, aby práce spojené s výkonom povolenej činnosti, vyžadujúce odbornú spôsobilosť, vykonávali len osoby, ktoré sú na tieto práce odborne spôsobilé,</w:t>
      </w:r>
    </w:p>
    <w:p w:rsidR="00EB4ACF" w:rsidP="00EB4ACF">
      <w:pPr>
        <w:tabs>
          <w:tab w:val="left" w:pos="1134"/>
        </w:tabs>
        <w:bidi w:val="0"/>
        <w:ind w:left="1134"/>
        <w:jc w:val="both"/>
        <w:rPr>
          <w:rFonts w:ascii="Times New Roman" w:hAnsi="Times New Roman"/>
        </w:rPr>
      </w:pPr>
    </w:p>
    <w:p w:rsidR="00EB4ACF" w:rsidP="00EB4ACF">
      <w:pPr>
        <w:numPr>
          <w:numId w:val="14"/>
        </w:numPr>
        <w:tabs>
          <w:tab w:val="left" w:pos="1134"/>
        </w:tabs>
        <w:bidi w:val="0"/>
        <w:ind w:left="1134"/>
        <w:jc w:val="both"/>
        <w:rPr>
          <w:rFonts w:ascii="Times New Roman" w:hAnsi="Times New Roman"/>
        </w:rPr>
      </w:pPr>
      <w:r>
        <w:rPr>
          <w:rFonts w:ascii="Times New Roman" w:hAnsi="Times New Roman"/>
        </w:rPr>
        <w:t>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komore zriadenej zákonom, okrem tých zariadení, na ktoré sa vzťahujú osobitné predpisy z oblasti štátnej banskej správy; technickým pravidlom pre plyn je pravidlo vyjadrujúce stav technického poznania a techniky v odvetví plynárenstva,</w:t>
      </w:r>
    </w:p>
    <w:p w:rsidR="006D4545" w:rsidP="006D4545">
      <w:pPr>
        <w:tabs>
          <w:tab w:val="left" w:pos="1134"/>
        </w:tabs>
        <w:bidi w:val="0"/>
        <w:ind w:left="1134"/>
        <w:jc w:val="both"/>
        <w:rPr>
          <w:rFonts w:ascii="Times New Roman" w:hAnsi="Times New Roman"/>
        </w:rPr>
      </w:pPr>
    </w:p>
    <w:p w:rsidR="00EB4ACF" w:rsidP="00EB4ACF">
      <w:pPr>
        <w:numPr>
          <w:numId w:val="14"/>
        </w:numPr>
        <w:tabs>
          <w:tab w:val="left" w:pos="1134"/>
        </w:tabs>
        <w:bidi w:val="0"/>
        <w:ind w:left="1134"/>
        <w:jc w:val="both"/>
        <w:rPr>
          <w:rFonts w:ascii="Times New Roman" w:hAnsi="Times New Roman"/>
        </w:rPr>
      </w:pPr>
      <w:r>
        <w:rPr>
          <w:rFonts w:ascii="Times New Roman" w:hAnsi="Times New Roman"/>
        </w:rPr>
        <w:t>oznámiť úradu v lehote do 30 dní začiatok, zmenu a ukončenie vykonávania povolenej činnosti; oznámenie obsahuje meno, priezvisko, adresu pobytu fyzickej osoby alebo obchodné meno, identifikačné číslo, sídlo a štatutárny orgán právnickej osoby, vymedzenie povolenej činnosti, dátum začiatku, zmeny alebo ukončenia vykonávania povolenej činnosti,</w:t>
      </w:r>
    </w:p>
    <w:p w:rsidR="00EB4ACF" w:rsidP="00EB4ACF">
      <w:pPr>
        <w:tabs>
          <w:tab w:val="left" w:pos="1134"/>
        </w:tabs>
        <w:bidi w:val="0"/>
        <w:ind w:left="1134"/>
        <w:jc w:val="both"/>
        <w:rPr>
          <w:rFonts w:ascii="Times New Roman" w:hAnsi="Times New Roman"/>
        </w:rPr>
      </w:pPr>
    </w:p>
    <w:p w:rsidR="00EB4ACF" w:rsidP="00EB4ACF">
      <w:pPr>
        <w:numPr>
          <w:numId w:val="14"/>
        </w:numPr>
        <w:tabs>
          <w:tab w:val="left" w:pos="1134"/>
        </w:tabs>
        <w:bidi w:val="0"/>
        <w:ind w:left="1134"/>
        <w:jc w:val="both"/>
        <w:rPr>
          <w:rFonts w:ascii="Times New Roman" w:hAnsi="Times New Roman"/>
        </w:rPr>
      </w:pPr>
      <w:r>
        <w:rPr>
          <w:rFonts w:ascii="Times New Roman" w:hAnsi="Times New Roman"/>
        </w:rPr>
        <w:t>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r>
        <w:rPr>
          <w:rFonts w:ascii="Times New Roman" w:hAnsi="Times New Roman"/>
          <w:vertAlign w:val="superscript"/>
        </w:rPr>
        <w:t>28</w:t>
      </w:r>
      <w:r>
        <w:rPr>
          <w:rFonts w:ascii="Times New Roman" w:hAnsi="Times New Roman"/>
        </w:rPr>
        <w:t>).“.</w:t>
      </w:r>
    </w:p>
    <w:p w:rsidR="00EB4ACF" w:rsidP="00EB4ACF">
      <w:pPr>
        <w:tabs>
          <w:tab w:val="left" w:pos="0"/>
        </w:tabs>
        <w:bidi w:val="0"/>
        <w:ind w:firstLine="709"/>
        <w:jc w:val="both"/>
        <w:rPr>
          <w:rFonts w:ascii="Times New Roman" w:hAnsi="Times New Roman"/>
        </w:rPr>
      </w:pPr>
    </w:p>
    <w:p w:rsidR="00EB4ACF" w:rsidRPr="00C161BF" w:rsidP="00EB4ACF">
      <w:pPr>
        <w:tabs>
          <w:tab w:val="left" w:pos="0"/>
        </w:tabs>
        <w:bidi w:val="0"/>
        <w:ind w:left="708"/>
        <w:jc w:val="both"/>
        <w:rPr>
          <w:rFonts w:ascii="Times New Roman" w:hAnsi="Times New Roman"/>
        </w:rPr>
      </w:pPr>
      <w:r w:rsidRPr="00C161BF">
        <w:rPr>
          <w:rFonts w:ascii="Times New Roman" w:hAnsi="Times New Roman"/>
        </w:rPr>
        <w:t xml:space="preserve">Poznámky pod čiarou k odkazom </w:t>
      </w:r>
      <w:r w:rsidR="005D16B8">
        <w:rPr>
          <w:rFonts w:ascii="Times New Roman" w:hAnsi="Times New Roman"/>
        </w:rPr>
        <w:t>27a, 27b a 27c</w:t>
      </w:r>
      <w:r w:rsidRPr="00C161BF">
        <w:rPr>
          <w:rFonts w:ascii="Times New Roman" w:hAnsi="Times New Roman"/>
        </w:rPr>
        <w:t xml:space="preserve"> znejú:</w:t>
      </w:r>
    </w:p>
    <w:p w:rsidR="00C161BF" w:rsidP="00EB4ACF">
      <w:pPr>
        <w:tabs>
          <w:tab w:val="left" w:pos="0"/>
        </w:tabs>
        <w:bidi w:val="0"/>
        <w:ind w:left="708"/>
        <w:jc w:val="both"/>
        <w:rPr>
          <w:rFonts w:ascii="Times New Roman" w:hAnsi="Times New Roman"/>
        </w:rPr>
      </w:pPr>
    </w:p>
    <w:p w:rsidR="003D65ED" w:rsidRPr="003D65ED" w:rsidP="00EB4ACF">
      <w:pPr>
        <w:tabs>
          <w:tab w:val="left" w:pos="0"/>
        </w:tabs>
        <w:bidi w:val="0"/>
        <w:ind w:left="708"/>
        <w:jc w:val="both"/>
        <w:rPr>
          <w:rFonts w:ascii="Times New Roman" w:hAnsi="Times New Roman"/>
        </w:rPr>
      </w:pPr>
      <w:r w:rsidRPr="00C161BF" w:rsidR="00EB4ACF">
        <w:rPr>
          <w:rFonts w:ascii="Times New Roman" w:hAnsi="Times New Roman"/>
        </w:rPr>
        <w:t>„</w:t>
      </w:r>
      <w:r>
        <w:rPr>
          <w:rFonts w:ascii="Times New Roman" w:hAnsi="Times New Roman"/>
          <w:vertAlign w:val="superscript"/>
        </w:rPr>
        <w:t>27</w:t>
      </w:r>
      <w:r w:rsidRPr="003D65ED">
        <w:rPr>
          <w:rFonts w:ascii="Times New Roman" w:hAnsi="Times New Roman"/>
          <w:vertAlign w:val="superscript"/>
        </w:rPr>
        <w:t>a)</w:t>
      </w:r>
      <w:r>
        <w:rPr>
          <w:rFonts w:ascii="Times New Roman" w:hAnsi="Times New Roman"/>
        </w:rPr>
        <w:t xml:space="preserve"> </w:t>
      </w:r>
      <w:r w:rsidRPr="00C161BF">
        <w:rPr>
          <w:rFonts w:ascii="Times New Roman" w:hAnsi="Times New Roman"/>
        </w:rPr>
        <w:t>§ 35 ods. 2 p</w:t>
      </w:r>
      <w:r w:rsidR="00A65CB7">
        <w:rPr>
          <w:rFonts w:ascii="Times New Roman" w:hAnsi="Times New Roman"/>
        </w:rPr>
        <w:t>ísm. d) zákona č. 162/1995 Z. z</w:t>
      </w:r>
      <w:r w:rsidRPr="00C161BF">
        <w:rPr>
          <w:rFonts w:ascii="Times New Roman" w:hAnsi="Times New Roman"/>
        </w:rPr>
        <w:t>.</w:t>
      </w:r>
    </w:p>
    <w:p w:rsidR="003D65ED" w:rsidP="00EB4ACF">
      <w:pPr>
        <w:tabs>
          <w:tab w:val="left" w:pos="0"/>
        </w:tabs>
        <w:bidi w:val="0"/>
        <w:ind w:left="708"/>
        <w:jc w:val="both"/>
        <w:rPr>
          <w:rFonts w:ascii="Times New Roman" w:hAnsi="Times New Roman"/>
        </w:rPr>
      </w:pPr>
    </w:p>
    <w:p w:rsidR="00EB4ACF" w:rsidRPr="00C161BF" w:rsidP="00EB4ACF">
      <w:pPr>
        <w:tabs>
          <w:tab w:val="left" w:pos="0"/>
        </w:tabs>
        <w:bidi w:val="0"/>
        <w:ind w:left="708"/>
        <w:jc w:val="both"/>
        <w:rPr>
          <w:rFonts w:ascii="Times New Roman" w:hAnsi="Times New Roman"/>
        </w:rPr>
      </w:pPr>
      <w:r w:rsidRPr="005D16B8">
        <w:rPr>
          <w:rFonts w:ascii="Times New Roman" w:hAnsi="Times New Roman"/>
          <w:vertAlign w:val="superscript"/>
        </w:rPr>
        <w:t>2</w:t>
      </w:r>
      <w:r w:rsidRPr="005D16B8" w:rsidR="00965549">
        <w:rPr>
          <w:rFonts w:ascii="Times New Roman" w:hAnsi="Times New Roman"/>
          <w:vertAlign w:val="superscript"/>
        </w:rPr>
        <w:t>7</w:t>
      </w:r>
      <w:r w:rsidR="003D65ED">
        <w:rPr>
          <w:rFonts w:ascii="Times New Roman" w:hAnsi="Times New Roman"/>
          <w:vertAlign w:val="superscript"/>
        </w:rPr>
        <w:t>b</w:t>
      </w:r>
      <w:r w:rsidRPr="005D16B8">
        <w:rPr>
          <w:rFonts w:ascii="Times New Roman" w:hAnsi="Times New Roman"/>
          <w:vertAlign w:val="superscript"/>
        </w:rPr>
        <w:t>)</w:t>
      </w:r>
      <w:r w:rsidRPr="00C161BF">
        <w:rPr>
          <w:rFonts w:ascii="Times New Roman" w:hAnsi="Times New Roman"/>
        </w:rPr>
        <w:t xml:space="preserve"> </w:t>
      </w:r>
      <w:r w:rsidR="0033033F">
        <w:rPr>
          <w:rFonts w:ascii="Times New Roman" w:hAnsi="Times New Roman"/>
        </w:rPr>
        <w:t>Príloha č. 3 b</w:t>
      </w:r>
      <w:r w:rsidRPr="00C161BF">
        <w:rPr>
          <w:rFonts w:ascii="Times New Roman" w:hAnsi="Times New Roman"/>
        </w:rPr>
        <w:t xml:space="preserve">od G </w:t>
      </w:r>
      <w:r w:rsidR="0033033F">
        <w:rPr>
          <w:rFonts w:ascii="Times New Roman" w:hAnsi="Times New Roman"/>
        </w:rPr>
        <w:t>vyhlášky</w:t>
      </w:r>
      <w:r w:rsidRPr="00C161BF">
        <w:rPr>
          <w:rFonts w:ascii="Times New Roman" w:hAnsi="Times New Roman"/>
        </w:rPr>
        <w:t xml:space="preserve"> Ministerstva spravodlivosti Slovenskej republiky č. 492/2004 Z. z. o stanovení všeobecnej hodnoty majetku v znení </w:t>
      </w:r>
      <w:r w:rsidR="0033033F">
        <w:rPr>
          <w:rFonts w:ascii="Times New Roman" w:hAnsi="Times New Roman"/>
        </w:rPr>
        <w:t>254/2010 Z. z.</w:t>
      </w:r>
    </w:p>
    <w:p w:rsidR="00EB4ACF" w:rsidRPr="00C161BF" w:rsidP="00EB4ACF">
      <w:pPr>
        <w:tabs>
          <w:tab w:val="left" w:pos="0"/>
        </w:tabs>
        <w:bidi w:val="0"/>
        <w:ind w:left="708"/>
        <w:jc w:val="both"/>
        <w:rPr>
          <w:rFonts w:ascii="Times New Roman" w:hAnsi="Times New Roman"/>
        </w:rPr>
      </w:pPr>
    </w:p>
    <w:p w:rsidR="00EB4ACF" w:rsidP="00EB4ACF">
      <w:pPr>
        <w:tabs>
          <w:tab w:val="left" w:pos="0"/>
        </w:tabs>
        <w:bidi w:val="0"/>
        <w:ind w:left="708"/>
        <w:jc w:val="both"/>
        <w:rPr>
          <w:rFonts w:ascii="Times New Roman" w:hAnsi="Times New Roman"/>
        </w:rPr>
      </w:pPr>
      <w:r w:rsidRPr="005D16B8">
        <w:rPr>
          <w:rFonts w:ascii="Times New Roman" w:hAnsi="Times New Roman"/>
          <w:vertAlign w:val="superscript"/>
        </w:rPr>
        <w:t>2</w:t>
      </w:r>
      <w:r w:rsidR="003D65ED">
        <w:rPr>
          <w:rFonts w:ascii="Times New Roman" w:hAnsi="Times New Roman"/>
          <w:vertAlign w:val="superscript"/>
        </w:rPr>
        <w:t>7c</w:t>
      </w:r>
      <w:r w:rsidRPr="005D16B8">
        <w:rPr>
          <w:rFonts w:ascii="Times New Roman" w:hAnsi="Times New Roman"/>
          <w:vertAlign w:val="superscript"/>
        </w:rPr>
        <w:t>)</w:t>
      </w:r>
      <w:r w:rsidRPr="00C161BF">
        <w:rPr>
          <w:rFonts w:ascii="Times New Roman" w:hAnsi="Times New Roman"/>
        </w:rPr>
        <w:t xml:space="preserve"> Vyhláška č. 492/2004 Z. z.</w:t>
      </w:r>
      <w:r w:rsidR="0033033F">
        <w:rPr>
          <w:rFonts w:ascii="Times New Roman" w:hAnsi="Times New Roman"/>
        </w:rPr>
        <w:t xml:space="preserve"> v znení neskorších predpisov.</w:t>
      </w:r>
      <w:r w:rsidR="003D65ED">
        <w:rPr>
          <w:rFonts w:ascii="Times New Roman" w:hAnsi="Times New Roman"/>
        </w:rPr>
        <w:t>“.</w:t>
      </w:r>
    </w:p>
    <w:p w:rsidR="00655A90" w:rsidRPr="00C161BF" w:rsidP="00EB4ACF">
      <w:pPr>
        <w:tabs>
          <w:tab w:val="left" w:pos="0"/>
        </w:tabs>
        <w:bidi w:val="0"/>
        <w:ind w:left="708"/>
        <w:jc w:val="both"/>
        <w:rPr>
          <w:rFonts w:ascii="Times New Roman" w:hAnsi="Times New Roman"/>
        </w:rPr>
      </w:pPr>
    </w:p>
    <w:p w:rsidR="00EB4ACF" w:rsidP="00EB4ACF">
      <w:pPr>
        <w:bidi w:val="0"/>
        <w:jc w:val="both"/>
        <w:rPr>
          <w:rFonts w:ascii="Times New Roman" w:hAnsi="Times New Roman"/>
          <w:bCs/>
        </w:rPr>
      </w:pPr>
    </w:p>
    <w:p w:rsidR="005741B1" w:rsidP="005741B1">
      <w:pPr>
        <w:numPr>
          <w:numId w:val="6"/>
        </w:numPr>
        <w:bidi w:val="0"/>
        <w:jc w:val="both"/>
        <w:rPr>
          <w:rFonts w:ascii="Times New Roman" w:hAnsi="Times New Roman"/>
          <w:bCs/>
        </w:rPr>
      </w:pPr>
      <w:r w:rsidR="005D16B8">
        <w:rPr>
          <w:rFonts w:ascii="Times New Roman" w:hAnsi="Times New Roman"/>
          <w:bCs/>
        </w:rPr>
        <w:t>V </w:t>
      </w:r>
      <w:r w:rsidRPr="005741B1">
        <w:rPr>
          <w:rFonts w:ascii="Times New Roman" w:hAnsi="Times New Roman"/>
          <w:bCs/>
        </w:rPr>
        <w:t xml:space="preserve">§ 35 ods. 1 písm. c) sa </w:t>
      </w:r>
      <w:r>
        <w:rPr>
          <w:rFonts w:ascii="Times New Roman" w:hAnsi="Times New Roman"/>
          <w:bCs/>
        </w:rPr>
        <w:t>slová</w:t>
      </w:r>
      <w:r w:rsidRPr="005741B1">
        <w:rPr>
          <w:rFonts w:ascii="Times New Roman" w:hAnsi="Times New Roman"/>
          <w:bCs/>
        </w:rPr>
        <w:t xml:space="preserve"> „ustanovenie § 11 ods. 13 až 15“ nahrádza</w:t>
      </w:r>
      <w:r>
        <w:rPr>
          <w:rFonts w:ascii="Times New Roman" w:hAnsi="Times New Roman"/>
          <w:bCs/>
        </w:rPr>
        <w:t>jú</w:t>
      </w:r>
      <w:r w:rsidRPr="005741B1">
        <w:rPr>
          <w:rFonts w:ascii="Times New Roman" w:hAnsi="Times New Roman"/>
          <w:bCs/>
        </w:rPr>
        <w:t xml:space="preserve"> </w:t>
      </w:r>
      <w:r>
        <w:rPr>
          <w:rFonts w:ascii="Times New Roman" w:hAnsi="Times New Roman"/>
          <w:bCs/>
        </w:rPr>
        <w:t>slovami</w:t>
      </w:r>
      <w:r w:rsidRPr="005741B1">
        <w:rPr>
          <w:rFonts w:ascii="Times New Roman" w:hAnsi="Times New Roman"/>
          <w:bCs/>
        </w:rPr>
        <w:t xml:space="preserve"> „ustanovenie § 11 ods. 15 až 1</w:t>
      </w:r>
      <w:r w:rsidR="00581582">
        <w:rPr>
          <w:rFonts w:ascii="Times New Roman" w:hAnsi="Times New Roman"/>
          <w:bCs/>
        </w:rPr>
        <w:t>7</w:t>
      </w:r>
      <w:r w:rsidRPr="005741B1">
        <w:rPr>
          <w:rFonts w:ascii="Times New Roman" w:hAnsi="Times New Roman"/>
          <w:bCs/>
        </w:rPr>
        <w:t>“.</w:t>
      </w:r>
    </w:p>
    <w:p w:rsidR="00655A90" w:rsidP="00655A90">
      <w:pPr>
        <w:bidi w:val="0"/>
        <w:ind w:left="720"/>
        <w:jc w:val="both"/>
        <w:rPr>
          <w:rFonts w:ascii="Times New Roman" w:hAnsi="Times New Roman"/>
          <w:bCs/>
        </w:rPr>
      </w:pPr>
    </w:p>
    <w:p w:rsidR="005741B1" w:rsidP="005741B1">
      <w:pPr>
        <w:bidi w:val="0"/>
        <w:ind w:left="720"/>
        <w:jc w:val="both"/>
        <w:rPr>
          <w:rFonts w:ascii="Times New Roman" w:hAnsi="Times New Roman"/>
          <w:bCs/>
        </w:rPr>
      </w:pPr>
    </w:p>
    <w:p w:rsidR="005741B1" w:rsidP="005741B1">
      <w:pPr>
        <w:numPr>
          <w:numId w:val="6"/>
        </w:numPr>
        <w:bidi w:val="0"/>
        <w:jc w:val="both"/>
        <w:rPr>
          <w:rFonts w:ascii="Times New Roman" w:hAnsi="Times New Roman"/>
          <w:bCs/>
        </w:rPr>
      </w:pPr>
      <w:r>
        <w:rPr>
          <w:rFonts w:ascii="Times New Roman" w:hAnsi="Times New Roman"/>
          <w:bCs/>
        </w:rPr>
        <w:t>V</w:t>
      </w:r>
      <w:r w:rsidRPr="005741B1">
        <w:rPr>
          <w:rFonts w:ascii="Times New Roman" w:hAnsi="Times New Roman"/>
          <w:bCs/>
        </w:rPr>
        <w:t xml:space="preserve"> § 90 písm. a) sa </w:t>
      </w:r>
      <w:r>
        <w:rPr>
          <w:rFonts w:ascii="Times New Roman" w:hAnsi="Times New Roman"/>
          <w:bCs/>
        </w:rPr>
        <w:t>slová</w:t>
      </w:r>
      <w:r w:rsidRPr="005741B1">
        <w:rPr>
          <w:rFonts w:ascii="Times New Roman" w:hAnsi="Times New Roman"/>
          <w:bCs/>
        </w:rPr>
        <w:t xml:space="preserve"> „§ 11 ods. 16 písm. e)“ nahrádza</w:t>
      </w:r>
      <w:r>
        <w:rPr>
          <w:rFonts w:ascii="Times New Roman" w:hAnsi="Times New Roman"/>
          <w:bCs/>
        </w:rPr>
        <w:t>jú</w:t>
      </w:r>
      <w:r w:rsidRPr="005741B1">
        <w:rPr>
          <w:rFonts w:ascii="Times New Roman" w:hAnsi="Times New Roman"/>
          <w:bCs/>
        </w:rPr>
        <w:t xml:space="preserve"> </w:t>
      </w:r>
      <w:r>
        <w:rPr>
          <w:rFonts w:ascii="Times New Roman" w:hAnsi="Times New Roman"/>
          <w:bCs/>
        </w:rPr>
        <w:t>slovami</w:t>
      </w:r>
      <w:r w:rsidRPr="005741B1">
        <w:rPr>
          <w:rFonts w:ascii="Times New Roman" w:hAnsi="Times New Roman"/>
          <w:bCs/>
        </w:rPr>
        <w:t xml:space="preserve"> „§ 11 ods. 18 písm. e)“.</w:t>
      </w:r>
    </w:p>
    <w:p w:rsidR="00655A90" w:rsidP="00655A90">
      <w:pPr>
        <w:bidi w:val="0"/>
        <w:ind w:left="720"/>
        <w:jc w:val="both"/>
        <w:rPr>
          <w:rFonts w:ascii="Times New Roman" w:hAnsi="Times New Roman"/>
          <w:bCs/>
        </w:rPr>
      </w:pPr>
    </w:p>
    <w:p w:rsidR="00552D96" w:rsidP="00552D96">
      <w:pPr>
        <w:bidi w:val="0"/>
        <w:ind w:left="720"/>
        <w:jc w:val="both"/>
        <w:rPr>
          <w:rFonts w:ascii="Times New Roman" w:hAnsi="Times New Roman"/>
          <w:bCs/>
        </w:rPr>
      </w:pPr>
    </w:p>
    <w:p w:rsidR="00552D96" w:rsidP="00DF1A84">
      <w:pPr>
        <w:numPr>
          <w:numId w:val="6"/>
        </w:numPr>
        <w:bidi w:val="0"/>
        <w:jc w:val="both"/>
        <w:rPr>
          <w:rFonts w:ascii="Times New Roman" w:hAnsi="Times New Roman"/>
          <w:bCs/>
        </w:rPr>
      </w:pPr>
      <w:r>
        <w:rPr>
          <w:rFonts w:ascii="Times New Roman" w:hAnsi="Times New Roman"/>
          <w:bCs/>
        </w:rPr>
        <w:t>V</w:t>
      </w:r>
      <w:r w:rsidRPr="00552D96">
        <w:rPr>
          <w:rFonts w:ascii="Times New Roman" w:hAnsi="Times New Roman"/>
          <w:bCs/>
        </w:rPr>
        <w:t xml:space="preserve"> § 91 ods. 1 písm. b) treťom bode sa </w:t>
      </w:r>
      <w:r>
        <w:rPr>
          <w:rFonts w:ascii="Times New Roman" w:hAnsi="Times New Roman"/>
          <w:bCs/>
        </w:rPr>
        <w:t xml:space="preserve">čiarka </w:t>
      </w:r>
      <w:r w:rsidRPr="00552D96">
        <w:rPr>
          <w:rFonts w:ascii="Times New Roman" w:hAnsi="Times New Roman"/>
          <w:bCs/>
        </w:rPr>
        <w:t xml:space="preserve">na konci </w:t>
      </w:r>
      <w:r>
        <w:rPr>
          <w:rFonts w:ascii="Times New Roman" w:hAnsi="Times New Roman"/>
          <w:bCs/>
        </w:rPr>
        <w:t>nahrádza bodkočiarkou</w:t>
      </w:r>
      <w:r w:rsidRPr="00552D96">
        <w:rPr>
          <w:rFonts w:ascii="Times New Roman" w:hAnsi="Times New Roman"/>
          <w:bCs/>
        </w:rPr>
        <w:t xml:space="preserve"> a</w:t>
      </w:r>
      <w:r>
        <w:rPr>
          <w:rFonts w:ascii="Times New Roman" w:hAnsi="Times New Roman"/>
          <w:bCs/>
        </w:rPr>
        <w:t xml:space="preserve"> pripájajú sa </w:t>
      </w:r>
      <w:r w:rsidRPr="00552D96">
        <w:rPr>
          <w:rFonts w:ascii="Times New Roman" w:hAnsi="Times New Roman"/>
          <w:bCs/>
        </w:rPr>
        <w:t>tieto slová:</w:t>
      </w:r>
      <w:r w:rsidR="00DF1A84">
        <w:rPr>
          <w:rFonts w:ascii="Times New Roman" w:hAnsi="Times New Roman"/>
          <w:bCs/>
        </w:rPr>
        <w:t xml:space="preserve"> </w:t>
      </w:r>
      <w:r w:rsidRPr="00DF1A84">
        <w:rPr>
          <w:rFonts w:ascii="Times New Roman" w:hAnsi="Times New Roman"/>
          <w:bCs/>
        </w:rPr>
        <w:t>„uloženie pokuty za porušenie povinnosti uloženej v § 11 ods. 1 písm. b) sa nevzťahuje na vlastníka nehnuteľnosti,“.</w:t>
      </w:r>
    </w:p>
    <w:p w:rsidR="00655A90" w:rsidP="00655A90">
      <w:pPr>
        <w:bidi w:val="0"/>
        <w:ind w:left="720"/>
        <w:jc w:val="both"/>
        <w:rPr>
          <w:rFonts w:ascii="Times New Roman" w:hAnsi="Times New Roman"/>
          <w:bCs/>
        </w:rPr>
      </w:pPr>
    </w:p>
    <w:p w:rsidR="00074632" w:rsidP="00074632">
      <w:pPr>
        <w:bidi w:val="0"/>
        <w:ind w:left="720"/>
        <w:jc w:val="both"/>
        <w:rPr>
          <w:rFonts w:ascii="Times New Roman" w:hAnsi="Times New Roman"/>
          <w:bCs/>
        </w:rPr>
      </w:pPr>
    </w:p>
    <w:p w:rsidR="00074632" w:rsidP="00DF1A84">
      <w:pPr>
        <w:numPr>
          <w:numId w:val="6"/>
        </w:numPr>
        <w:bidi w:val="0"/>
        <w:jc w:val="both"/>
        <w:rPr>
          <w:rFonts w:ascii="Times New Roman" w:hAnsi="Times New Roman"/>
          <w:bCs/>
        </w:rPr>
      </w:pPr>
      <w:r>
        <w:rPr>
          <w:rFonts w:ascii="Times New Roman" w:hAnsi="Times New Roman"/>
          <w:bCs/>
        </w:rPr>
        <w:t>V</w:t>
      </w:r>
      <w:r w:rsidRPr="005D16B8" w:rsidR="005D16B8">
        <w:rPr>
          <w:rFonts w:ascii="Times New Roman" w:hAnsi="Times New Roman"/>
          <w:bCs/>
        </w:rPr>
        <w:t xml:space="preserve"> </w:t>
      </w:r>
      <w:r w:rsidRPr="00074632">
        <w:rPr>
          <w:rFonts w:ascii="Times New Roman" w:hAnsi="Times New Roman"/>
          <w:bCs/>
        </w:rPr>
        <w:t xml:space="preserve">§ 91 ods. 2 písm. d) sa </w:t>
      </w:r>
      <w:r>
        <w:rPr>
          <w:rFonts w:ascii="Times New Roman" w:hAnsi="Times New Roman"/>
          <w:bCs/>
        </w:rPr>
        <w:t>slová</w:t>
      </w:r>
      <w:r w:rsidRPr="00074632">
        <w:rPr>
          <w:rFonts w:ascii="Times New Roman" w:hAnsi="Times New Roman"/>
          <w:bCs/>
        </w:rPr>
        <w:t xml:space="preserve"> „§ 11 ods. 16 písm. e)“ nahrádza</w:t>
      </w:r>
      <w:r>
        <w:rPr>
          <w:rFonts w:ascii="Times New Roman" w:hAnsi="Times New Roman"/>
          <w:bCs/>
        </w:rPr>
        <w:t>jú slovami</w:t>
      </w:r>
      <w:r w:rsidRPr="00074632">
        <w:rPr>
          <w:rFonts w:ascii="Times New Roman" w:hAnsi="Times New Roman"/>
          <w:bCs/>
        </w:rPr>
        <w:t xml:space="preserve"> „§ 11 ods. 18 písm. e)“.</w:t>
      </w:r>
    </w:p>
    <w:p w:rsidR="00655A90" w:rsidP="00655A90">
      <w:pPr>
        <w:bidi w:val="0"/>
        <w:ind w:left="720"/>
        <w:jc w:val="both"/>
        <w:rPr>
          <w:rFonts w:ascii="Times New Roman" w:hAnsi="Times New Roman"/>
          <w:bCs/>
        </w:rPr>
      </w:pPr>
    </w:p>
    <w:p w:rsidR="00074632" w:rsidP="00074632">
      <w:pPr>
        <w:bidi w:val="0"/>
        <w:ind w:left="720"/>
        <w:jc w:val="both"/>
        <w:rPr>
          <w:rFonts w:ascii="Times New Roman" w:hAnsi="Times New Roman"/>
          <w:bCs/>
        </w:rPr>
      </w:pPr>
    </w:p>
    <w:p w:rsidR="00074632" w:rsidP="00074632">
      <w:pPr>
        <w:numPr>
          <w:numId w:val="6"/>
        </w:numPr>
        <w:bidi w:val="0"/>
        <w:jc w:val="both"/>
        <w:rPr>
          <w:rFonts w:ascii="Times New Roman" w:hAnsi="Times New Roman"/>
          <w:bCs/>
        </w:rPr>
      </w:pPr>
      <w:r>
        <w:rPr>
          <w:rFonts w:ascii="Times New Roman" w:hAnsi="Times New Roman"/>
          <w:bCs/>
        </w:rPr>
        <w:t>V</w:t>
      </w:r>
      <w:r w:rsidRPr="00074632">
        <w:rPr>
          <w:rFonts w:ascii="Times New Roman" w:hAnsi="Times New Roman"/>
          <w:bCs/>
        </w:rPr>
        <w:t xml:space="preserve"> § 96 </w:t>
      </w:r>
      <w:r w:rsidR="0033033F">
        <w:rPr>
          <w:rFonts w:ascii="Times New Roman" w:hAnsi="Times New Roman"/>
          <w:bCs/>
        </w:rPr>
        <w:t xml:space="preserve">sa vypúšťajú odseky </w:t>
      </w:r>
      <w:r w:rsidRPr="00074632">
        <w:rPr>
          <w:rFonts w:ascii="Times New Roman" w:hAnsi="Times New Roman"/>
          <w:bCs/>
        </w:rPr>
        <w:t>4</w:t>
      </w:r>
      <w:r w:rsidR="0033033F">
        <w:rPr>
          <w:rFonts w:ascii="Times New Roman" w:hAnsi="Times New Roman"/>
          <w:bCs/>
        </w:rPr>
        <w:t xml:space="preserve"> a</w:t>
      </w:r>
      <w:r w:rsidR="00655A90">
        <w:rPr>
          <w:rFonts w:ascii="Times New Roman" w:hAnsi="Times New Roman"/>
          <w:bCs/>
        </w:rPr>
        <w:t>ž 6</w:t>
      </w:r>
      <w:r w:rsidR="0033033F">
        <w:rPr>
          <w:rFonts w:ascii="Times New Roman" w:hAnsi="Times New Roman"/>
          <w:bCs/>
        </w:rPr>
        <w:t>.</w:t>
      </w:r>
    </w:p>
    <w:p w:rsidR="0033033F" w:rsidP="0033033F">
      <w:pPr>
        <w:bidi w:val="0"/>
        <w:jc w:val="both"/>
        <w:rPr>
          <w:rFonts w:ascii="Times New Roman" w:hAnsi="Times New Roman"/>
          <w:bCs/>
        </w:rPr>
      </w:pPr>
    </w:p>
    <w:p w:rsidR="0033033F" w:rsidP="0033033F">
      <w:pPr>
        <w:bidi w:val="0"/>
        <w:ind w:left="720"/>
        <w:jc w:val="both"/>
        <w:rPr>
          <w:rFonts w:ascii="Times New Roman" w:hAnsi="Times New Roman"/>
          <w:bCs/>
        </w:rPr>
      </w:pPr>
      <w:r w:rsidRPr="004F361F">
        <w:rPr>
          <w:rFonts w:ascii="Times New Roman" w:hAnsi="Times New Roman"/>
          <w:bCs/>
        </w:rPr>
        <w:t xml:space="preserve">Doterajšie odseky </w:t>
      </w:r>
      <w:r w:rsidR="00655A90">
        <w:rPr>
          <w:rFonts w:ascii="Times New Roman" w:hAnsi="Times New Roman"/>
          <w:bCs/>
        </w:rPr>
        <w:t>7</w:t>
      </w:r>
      <w:r w:rsidRPr="004F361F">
        <w:rPr>
          <w:rFonts w:ascii="Times New Roman" w:hAnsi="Times New Roman"/>
          <w:bCs/>
        </w:rPr>
        <w:t xml:space="preserve"> až </w:t>
      </w:r>
      <w:r>
        <w:rPr>
          <w:rFonts w:ascii="Times New Roman" w:hAnsi="Times New Roman"/>
          <w:bCs/>
        </w:rPr>
        <w:t>30</w:t>
      </w:r>
      <w:r w:rsidRPr="004F361F">
        <w:rPr>
          <w:rFonts w:ascii="Times New Roman" w:hAnsi="Times New Roman"/>
          <w:bCs/>
        </w:rPr>
        <w:t xml:space="preserve"> sa označujú ako odseky </w:t>
      </w:r>
      <w:r>
        <w:rPr>
          <w:rFonts w:ascii="Times New Roman" w:hAnsi="Times New Roman"/>
          <w:bCs/>
        </w:rPr>
        <w:t>4</w:t>
      </w:r>
      <w:r w:rsidRPr="004F361F">
        <w:rPr>
          <w:rFonts w:ascii="Times New Roman" w:hAnsi="Times New Roman"/>
          <w:bCs/>
        </w:rPr>
        <w:t xml:space="preserve"> až 2</w:t>
      </w:r>
      <w:r w:rsidR="00655A90">
        <w:rPr>
          <w:rFonts w:ascii="Times New Roman" w:hAnsi="Times New Roman"/>
          <w:bCs/>
        </w:rPr>
        <w:t>7</w:t>
      </w:r>
      <w:r w:rsidRPr="004F361F">
        <w:rPr>
          <w:rFonts w:ascii="Times New Roman" w:hAnsi="Times New Roman"/>
          <w:bCs/>
        </w:rPr>
        <w:t>.</w:t>
      </w:r>
    </w:p>
    <w:p w:rsidR="0033033F" w:rsidRPr="00074632" w:rsidP="0033033F">
      <w:pPr>
        <w:bidi w:val="0"/>
        <w:jc w:val="both"/>
        <w:rPr>
          <w:rFonts w:ascii="Times New Roman" w:hAnsi="Times New Roman"/>
          <w:bCs/>
        </w:rPr>
      </w:pPr>
    </w:p>
    <w:p w:rsidR="0033033F" w:rsidRPr="00655A90" w:rsidP="00655A90">
      <w:pPr>
        <w:numPr>
          <w:numId w:val="6"/>
        </w:numPr>
        <w:bidi w:val="0"/>
        <w:jc w:val="both"/>
        <w:rPr>
          <w:rFonts w:ascii="Times New Roman" w:hAnsi="Times New Roman"/>
          <w:bCs/>
        </w:rPr>
      </w:pPr>
      <w:r w:rsidRPr="00655A90">
        <w:rPr>
          <w:rFonts w:ascii="Times New Roman" w:hAnsi="Times New Roman"/>
          <w:bCs/>
        </w:rPr>
        <w:t>Za § 96 sa vkladá § 96a, ktorý vrátane nadpisu znie:</w:t>
      </w:r>
    </w:p>
    <w:p w:rsidR="0033033F" w:rsidP="0033033F">
      <w:pPr>
        <w:bidi w:val="0"/>
        <w:ind w:left="720"/>
        <w:jc w:val="center"/>
        <w:rPr>
          <w:rFonts w:ascii="Times New Roman" w:hAnsi="Times New Roman"/>
          <w:bCs/>
        </w:rPr>
      </w:pPr>
    </w:p>
    <w:p w:rsidR="0033033F" w:rsidP="0033033F">
      <w:pPr>
        <w:bidi w:val="0"/>
        <w:ind w:left="720"/>
        <w:jc w:val="center"/>
        <w:rPr>
          <w:rFonts w:ascii="Times New Roman" w:hAnsi="Times New Roman"/>
          <w:b/>
          <w:bCs/>
        </w:rPr>
      </w:pPr>
      <w:r>
        <w:rPr>
          <w:rFonts w:ascii="Times New Roman" w:hAnsi="Times New Roman"/>
          <w:bCs/>
        </w:rPr>
        <w:t>„</w:t>
      </w:r>
      <w:r w:rsidRPr="0033033F">
        <w:rPr>
          <w:rFonts w:ascii="Times New Roman" w:hAnsi="Times New Roman"/>
          <w:b/>
          <w:bCs/>
        </w:rPr>
        <w:t>§</w:t>
      </w:r>
      <w:r>
        <w:rPr>
          <w:rFonts w:ascii="Times New Roman" w:hAnsi="Times New Roman"/>
          <w:bCs/>
        </w:rPr>
        <w:t xml:space="preserve"> </w:t>
      </w:r>
      <w:r w:rsidRPr="0033033F">
        <w:rPr>
          <w:rFonts w:ascii="Times New Roman" w:hAnsi="Times New Roman"/>
          <w:b/>
          <w:bCs/>
        </w:rPr>
        <w:t>96a</w:t>
      </w:r>
    </w:p>
    <w:p w:rsidR="0033033F" w:rsidP="0033033F">
      <w:pPr>
        <w:bidi w:val="0"/>
        <w:ind w:left="720"/>
        <w:jc w:val="center"/>
        <w:rPr>
          <w:rFonts w:ascii="Times New Roman" w:hAnsi="Times New Roman"/>
          <w:b/>
          <w:bCs/>
        </w:rPr>
      </w:pPr>
      <w:r>
        <w:rPr>
          <w:rFonts w:ascii="Times New Roman" w:hAnsi="Times New Roman"/>
          <w:b/>
          <w:bCs/>
        </w:rPr>
        <w:t>Prechodné ustanovenia účinné od 1. januára 2013</w:t>
      </w:r>
    </w:p>
    <w:p w:rsidR="00CD2C4D" w:rsidP="0033033F">
      <w:pPr>
        <w:bidi w:val="0"/>
        <w:ind w:left="720"/>
        <w:jc w:val="center"/>
        <w:rPr>
          <w:rFonts w:ascii="Times New Roman" w:hAnsi="Times New Roman"/>
          <w:bCs/>
        </w:rPr>
      </w:pPr>
    </w:p>
    <w:p w:rsidR="00074632" w:rsidP="00074632">
      <w:pPr>
        <w:bidi w:val="0"/>
        <w:ind w:left="720"/>
        <w:jc w:val="both"/>
        <w:rPr>
          <w:rFonts w:ascii="Times New Roman" w:hAnsi="Times New Roman"/>
          <w:bCs/>
        </w:rPr>
      </w:pPr>
      <w:r w:rsidRPr="00074632">
        <w:rPr>
          <w:rFonts w:ascii="Times New Roman" w:hAnsi="Times New Roman"/>
          <w:bCs/>
        </w:rPr>
        <w:t>(</w:t>
      </w:r>
      <w:r w:rsidR="0033033F">
        <w:rPr>
          <w:rFonts w:ascii="Times New Roman" w:hAnsi="Times New Roman"/>
          <w:bCs/>
        </w:rPr>
        <w:t>1</w:t>
      </w:r>
      <w:r w:rsidRPr="00074632">
        <w:rPr>
          <w:rFonts w:ascii="Times New Roman" w:hAnsi="Times New Roman"/>
          <w:bCs/>
        </w:rPr>
        <w:t>) Držiteľ povolenia je najneskôr do 31. decembra 2013 povinný usporiadať vzťahy viažuce sa k oprávneniam k cudzím nehnuteľnostiam, ktoré vznikli pred účinnosťou tohto zákona</w:t>
      </w:r>
      <w:r w:rsidR="0033033F">
        <w:rPr>
          <w:rFonts w:ascii="Times New Roman" w:hAnsi="Times New Roman"/>
          <w:bCs/>
        </w:rPr>
        <w:t xml:space="preserve"> v súlade s § 11 tohto zákona.</w:t>
      </w:r>
    </w:p>
    <w:p w:rsidR="0033033F" w:rsidP="00074632">
      <w:pPr>
        <w:bidi w:val="0"/>
        <w:ind w:left="720"/>
        <w:jc w:val="both"/>
        <w:rPr>
          <w:rFonts w:ascii="Times New Roman" w:hAnsi="Times New Roman"/>
          <w:bCs/>
        </w:rPr>
      </w:pPr>
    </w:p>
    <w:p w:rsidR="004F361F" w:rsidRPr="0033033F" w:rsidP="0033033F">
      <w:pPr>
        <w:bidi w:val="0"/>
        <w:ind w:left="720"/>
        <w:jc w:val="both"/>
        <w:rPr>
          <w:rFonts w:ascii="Times New Roman" w:hAnsi="Times New Roman"/>
          <w:bCs/>
        </w:rPr>
      </w:pPr>
      <w:r w:rsidR="0033033F">
        <w:rPr>
          <w:rFonts w:ascii="Times New Roman" w:hAnsi="Times New Roman"/>
          <w:bCs/>
        </w:rPr>
        <w:t xml:space="preserve">(2) </w:t>
      </w:r>
      <w:r w:rsidRPr="0033033F">
        <w:rPr>
          <w:rFonts w:ascii="Times New Roman" w:hAnsi="Times New Roman"/>
          <w:bCs/>
        </w:rPr>
        <w:t>Ochranné pásma a bezpečnostné pásma zriadené podľa doterajších predpisov a výnimky z nich zostávajú zachované aj po nadobudnutí účinnosti tohto zákona. Nárok na primeranú náhradu podľa § 11 ods. 12 patrí aj vlastníkom nehnuteľnosti za nútené obmedzenie užívania nehnuteľností, ktoré boli zriadené pred nadobudnutím účinnosti tohto zákona.“.</w:t>
      </w:r>
    </w:p>
    <w:p w:rsidR="005D16B8" w:rsidP="005D16B8">
      <w:pPr>
        <w:bidi w:val="0"/>
        <w:jc w:val="both"/>
        <w:rPr>
          <w:rFonts w:ascii="Times New Roman" w:hAnsi="Times New Roman"/>
          <w:bCs/>
        </w:rPr>
      </w:pPr>
    </w:p>
    <w:p w:rsidR="00655A90" w:rsidP="005D16B8">
      <w:pPr>
        <w:bidi w:val="0"/>
        <w:jc w:val="center"/>
        <w:rPr>
          <w:rFonts w:ascii="Times New Roman" w:hAnsi="Times New Roman"/>
          <w:b/>
          <w:bCs/>
        </w:rPr>
      </w:pPr>
    </w:p>
    <w:p w:rsidR="005D16B8" w:rsidRPr="00A63537" w:rsidP="005D16B8">
      <w:pPr>
        <w:bidi w:val="0"/>
        <w:jc w:val="center"/>
        <w:rPr>
          <w:rFonts w:ascii="Times New Roman" w:hAnsi="Times New Roman"/>
          <w:b/>
          <w:bCs/>
        </w:rPr>
      </w:pPr>
      <w:r w:rsidRPr="00A63537" w:rsidR="00A63537">
        <w:rPr>
          <w:rFonts w:ascii="Times New Roman" w:hAnsi="Times New Roman"/>
          <w:b/>
          <w:bCs/>
        </w:rPr>
        <w:t>Čl. I</w:t>
      </w:r>
      <w:r w:rsidRPr="00A63537">
        <w:rPr>
          <w:rFonts w:ascii="Times New Roman" w:hAnsi="Times New Roman"/>
          <w:b/>
          <w:bCs/>
        </w:rPr>
        <w:t>I</w:t>
      </w:r>
    </w:p>
    <w:p w:rsidR="005D16B8" w:rsidP="005D16B8">
      <w:pPr>
        <w:bidi w:val="0"/>
        <w:jc w:val="both"/>
        <w:rPr>
          <w:rFonts w:ascii="Times New Roman" w:hAnsi="Times New Roman"/>
          <w:bCs/>
        </w:rPr>
      </w:pPr>
    </w:p>
    <w:p w:rsidR="005D16B8" w:rsidRPr="005D16B8" w:rsidP="00A63537">
      <w:pPr>
        <w:bidi w:val="0"/>
        <w:jc w:val="both"/>
        <w:rPr>
          <w:rFonts w:ascii="Times New Roman" w:hAnsi="Times New Roman"/>
          <w:bCs/>
        </w:rPr>
      </w:pPr>
      <w:r w:rsidRPr="005D16B8">
        <w:rPr>
          <w:rFonts w:ascii="Times New Roman" w:hAnsi="Times New Roman"/>
          <w:bCs/>
        </w:rPr>
        <w:t xml:space="preserve">Zákon č. 582/2004 Z. z. o miestnych daniach a miestnom poplatku za komunálne odpady a drobné stavebné odpady v znení zákona č. 582/2004 Z. z., zákona č. 733/2004 Z. z., zákona </w:t>
      </w:r>
      <w:r w:rsidR="00A63537">
        <w:rPr>
          <w:rFonts w:ascii="Times New Roman" w:hAnsi="Times New Roman"/>
          <w:bCs/>
        </w:rPr>
        <w:t xml:space="preserve">   </w:t>
      </w:r>
      <w:r w:rsidRPr="005D16B8">
        <w:rPr>
          <w:rFonts w:ascii="Times New Roman" w:hAnsi="Times New Roman"/>
          <w:bCs/>
        </w:rPr>
        <w:t>č.</w:t>
      </w:r>
      <w:r w:rsidR="00A63537">
        <w:rPr>
          <w:rFonts w:ascii="Times New Roman" w:hAnsi="Times New Roman"/>
          <w:bCs/>
        </w:rPr>
        <w:t xml:space="preserve"> </w:t>
      </w:r>
      <w:r w:rsidRPr="005D16B8">
        <w:rPr>
          <w:rFonts w:ascii="Times New Roman" w:hAnsi="Times New Roman"/>
          <w:bCs/>
        </w:rPr>
        <w:t>747/2004 Z. z., zákona č. 171/2005 Z. z., zákona</w:t>
      </w:r>
      <w:r w:rsidR="00A63537">
        <w:rPr>
          <w:rFonts w:ascii="Times New Roman" w:hAnsi="Times New Roman"/>
          <w:bCs/>
        </w:rPr>
        <w:t xml:space="preserve"> </w:t>
      </w:r>
      <w:r w:rsidRPr="005D16B8">
        <w:rPr>
          <w:rFonts w:ascii="Times New Roman" w:hAnsi="Times New Roman"/>
          <w:bCs/>
        </w:rPr>
        <w:t>č. 517/2005 Z. z., zákona č. 120/2006      Z. z., zákona č. 538/2007 Z. z., zákona</w:t>
      </w:r>
      <w:r w:rsidR="00A63537">
        <w:rPr>
          <w:rFonts w:ascii="Times New Roman" w:hAnsi="Times New Roman"/>
          <w:bCs/>
        </w:rPr>
        <w:t xml:space="preserve"> </w:t>
      </w:r>
      <w:r w:rsidRPr="005D16B8">
        <w:rPr>
          <w:rFonts w:ascii="Times New Roman" w:hAnsi="Times New Roman"/>
          <w:bCs/>
        </w:rPr>
        <w:t xml:space="preserve">č. 460/2007 Z. z., zákona č. 465/2008 Z. z., zákona </w:t>
      </w:r>
      <w:r w:rsidR="00A63537">
        <w:rPr>
          <w:rFonts w:ascii="Times New Roman" w:hAnsi="Times New Roman"/>
          <w:bCs/>
        </w:rPr>
        <w:t xml:space="preserve">     </w:t>
      </w:r>
      <w:r w:rsidRPr="005D16B8">
        <w:rPr>
          <w:rFonts w:ascii="Times New Roman" w:hAnsi="Times New Roman"/>
          <w:bCs/>
        </w:rPr>
        <w:t>č. 535/2008 Z. z., zákona</w:t>
      </w:r>
      <w:r w:rsidR="00A63537">
        <w:rPr>
          <w:rFonts w:ascii="Times New Roman" w:hAnsi="Times New Roman"/>
          <w:bCs/>
        </w:rPr>
        <w:t xml:space="preserve"> </w:t>
      </w:r>
      <w:r w:rsidRPr="005D16B8">
        <w:rPr>
          <w:rFonts w:ascii="Times New Roman" w:hAnsi="Times New Roman"/>
          <w:bCs/>
        </w:rPr>
        <w:t xml:space="preserve">č. 467/2009 Z. z., zákona č. 527/2010 Z. z., zákona č. 406/2011 </w:t>
      </w:r>
      <w:r w:rsidR="00A63537">
        <w:rPr>
          <w:rFonts w:ascii="Times New Roman" w:hAnsi="Times New Roman"/>
          <w:bCs/>
        </w:rPr>
        <w:t xml:space="preserve">     </w:t>
      </w:r>
      <w:r w:rsidRPr="005D16B8">
        <w:rPr>
          <w:rFonts w:ascii="Times New Roman" w:hAnsi="Times New Roman"/>
          <w:bCs/>
        </w:rPr>
        <w:t>Z. z., zákona č. 460/2011 Z. z., zákona č. 548/2011 Z. z., zákona č. 68/2012 Z. z. sa dopĺňa takto:</w:t>
      </w:r>
    </w:p>
    <w:p w:rsidR="005D16B8" w:rsidRPr="005D16B8" w:rsidP="005D16B8">
      <w:pPr>
        <w:bidi w:val="0"/>
        <w:ind w:left="709"/>
        <w:jc w:val="both"/>
        <w:rPr>
          <w:rFonts w:ascii="Times New Roman" w:hAnsi="Times New Roman"/>
          <w:bCs/>
        </w:rPr>
      </w:pPr>
    </w:p>
    <w:p w:rsidR="005D16B8" w:rsidRPr="005D16B8" w:rsidP="005D16B8">
      <w:pPr>
        <w:bidi w:val="0"/>
        <w:ind w:left="709"/>
        <w:jc w:val="both"/>
        <w:rPr>
          <w:rFonts w:ascii="Times New Roman" w:hAnsi="Times New Roman"/>
          <w:bCs/>
        </w:rPr>
      </w:pPr>
      <w:r w:rsidRPr="005D16B8">
        <w:rPr>
          <w:rFonts w:ascii="Times New Roman" w:hAnsi="Times New Roman"/>
          <w:bCs/>
        </w:rPr>
        <w:t>V § 6 sa odsek 2 dopĺňa písmenom d), ktoré znie:</w:t>
      </w:r>
    </w:p>
    <w:p w:rsidR="005D16B8" w:rsidRPr="005D16B8" w:rsidP="005D16B8">
      <w:pPr>
        <w:bidi w:val="0"/>
        <w:ind w:left="709"/>
        <w:jc w:val="both"/>
        <w:rPr>
          <w:rFonts w:ascii="Times New Roman" w:hAnsi="Times New Roman"/>
          <w:bCs/>
        </w:rPr>
      </w:pPr>
      <w:r w:rsidRPr="005D16B8">
        <w:rPr>
          <w:rFonts w:ascii="Times New Roman" w:hAnsi="Times New Roman"/>
          <w:bCs/>
        </w:rPr>
        <w:t>„d) pozemky alebo ich časti, na ktorých je zriadené vecné bremeno podľa osobitného zákona</w:t>
      </w:r>
      <w:r w:rsidRPr="005D16B8">
        <w:rPr>
          <w:rFonts w:ascii="Times New Roman" w:hAnsi="Times New Roman"/>
          <w:bCs/>
          <w:vertAlign w:val="superscript"/>
        </w:rPr>
        <w:t>8a)</w:t>
      </w:r>
      <w:r w:rsidRPr="005D16B8">
        <w:rPr>
          <w:rFonts w:ascii="Times New Roman" w:hAnsi="Times New Roman"/>
          <w:bCs/>
        </w:rPr>
        <w:t>.“.</w:t>
      </w:r>
    </w:p>
    <w:p w:rsidR="005D16B8" w:rsidRPr="005D16B8" w:rsidP="005D16B8">
      <w:pPr>
        <w:bidi w:val="0"/>
        <w:ind w:left="709"/>
        <w:jc w:val="both"/>
        <w:rPr>
          <w:rFonts w:ascii="Times New Roman" w:hAnsi="Times New Roman"/>
          <w:bCs/>
        </w:rPr>
      </w:pPr>
    </w:p>
    <w:p w:rsidR="005D16B8" w:rsidRPr="005D16B8" w:rsidP="005D16B8">
      <w:pPr>
        <w:bidi w:val="0"/>
        <w:ind w:left="709"/>
        <w:jc w:val="both"/>
        <w:rPr>
          <w:rFonts w:ascii="Times New Roman" w:hAnsi="Times New Roman"/>
          <w:bCs/>
        </w:rPr>
      </w:pPr>
      <w:r w:rsidRPr="005D16B8">
        <w:rPr>
          <w:rFonts w:ascii="Times New Roman" w:hAnsi="Times New Roman"/>
          <w:bCs/>
        </w:rPr>
        <w:t>Poznámka pod čiarou k odkazu 8a znie:</w:t>
      </w:r>
    </w:p>
    <w:p w:rsidR="00074632" w:rsidRPr="00DF1A84" w:rsidP="005D16B8">
      <w:pPr>
        <w:bidi w:val="0"/>
        <w:ind w:left="709"/>
        <w:jc w:val="both"/>
        <w:rPr>
          <w:rFonts w:ascii="Times New Roman" w:hAnsi="Times New Roman"/>
          <w:bCs/>
        </w:rPr>
      </w:pPr>
      <w:r w:rsidRPr="005D16B8" w:rsidR="005D16B8">
        <w:rPr>
          <w:rFonts w:ascii="Times New Roman" w:hAnsi="Times New Roman"/>
          <w:bCs/>
        </w:rPr>
        <w:t>„</w:t>
      </w:r>
      <w:r w:rsidRPr="005D16B8" w:rsidR="005D16B8">
        <w:rPr>
          <w:rFonts w:ascii="Times New Roman" w:hAnsi="Times New Roman"/>
          <w:bCs/>
          <w:vertAlign w:val="superscript"/>
        </w:rPr>
        <w:t>8a)</w:t>
      </w:r>
      <w:r w:rsidRPr="005D16B8" w:rsidR="005D16B8">
        <w:rPr>
          <w:rFonts w:ascii="Times New Roman" w:hAnsi="Times New Roman"/>
          <w:bCs/>
        </w:rPr>
        <w:t xml:space="preserve"> § 11 zákona č. </w:t>
      </w:r>
      <w:r w:rsidR="00C57E9D">
        <w:rPr>
          <w:rFonts w:ascii="Times New Roman" w:hAnsi="Times New Roman"/>
          <w:bCs/>
        </w:rPr>
        <w:t>251</w:t>
      </w:r>
      <w:r w:rsidRPr="005D16B8" w:rsidR="005D16B8">
        <w:rPr>
          <w:rFonts w:ascii="Times New Roman" w:hAnsi="Times New Roman"/>
          <w:bCs/>
        </w:rPr>
        <w:t>/2012 Z.</w:t>
      </w:r>
      <w:r w:rsidR="00CD2C4D">
        <w:rPr>
          <w:rFonts w:ascii="Times New Roman" w:hAnsi="Times New Roman"/>
          <w:bCs/>
        </w:rPr>
        <w:t xml:space="preserve"> </w:t>
      </w:r>
      <w:r w:rsidRPr="005D16B8" w:rsidR="005D16B8">
        <w:rPr>
          <w:rFonts w:ascii="Times New Roman" w:hAnsi="Times New Roman"/>
          <w:bCs/>
        </w:rPr>
        <w:t>z. o energetike a o zmene a doplnení niektorých zákonov</w:t>
      </w:r>
      <w:r w:rsidR="00C57E9D">
        <w:rPr>
          <w:rFonts w:ascii="Times New Roman" w:hAnsi="Times New Roman"/>
          <w:bCs/>
        </w:rPr>
        <w:t xml:space="preserve"> v znení zákona č. .../2012 Z. z</w:t>
      </w:r>
      <w:r w:rsidRPr="005D16B8" w:rsidR="005D16B8">
        <w:rPr>
          <w:rFonts w:ascii="Times New Roman" w:hAnsi="Times New Roman"/>
          <w:bCs/>
        </w:rPr>
        <w:t>.“.</w:t>
      </w:r>
    </w:p>
    <w:p w:rsidR="007A76C9" w:rsidP="00E5080B">
      <w:pPr>
        <w:bidi w:val="0"/>
        <w:jc w:val="both"/>
        <w:rPr>
          <w:rFonts w:ascii="Times New Roman" w:hAnsi="Times New Roman"/>
        </w:rPr>
      </w:pPr>
    </w:p>
    <w:p w:rsidR="00655A90" w:rsidP="00E5080B">
      <w:pPr>
        <w:bidi w:val="0"/>
        <w:jc w:val="both"/>
        <w:rPr>
          <w:rFonts w:ascii="Times New Roman" w:hAnsi="Times New Roman"/>
        </w:rPr>
      </w:pPr>
    </w:p>
    <w:p w:rsidR="00E8755A" w:rsidP="00E8755A">
      <w:pPr>
        <w:bidi w:val="0"/>
        <w:jc w:val="center"/>
        <w:rPr>
          <w:rFonts w:ascii="Times New Roman" w:hAnsi="Times New Roman"/>
          <w:b/>
        </w:rPr>
      </w:pPr>
      <w:r w:rsidRPr="00DE0948">
        <w:rPr>
          <w:rFonts w:ascii="Times New Roman" w:hAnsi="Times New Roman"/>
          <w:b/>
        </w:rPr>
        <w:t>Čl. I</w:t>
      </w:r>
      <w:r>
        <w:rPr>
          <w:rFonts w:ascii="Times New Roman" w:hAnsi="Times New Roman"/>
          <w:b/>
        </w:rPr>
        <w:t>I</w:t>
      </w:r>
      <w:r w:rsidR="00A63537">
        <w:rPr>
          <w:rFonts w:ascii="Times New Roman" w:hAnsi="Times New Roman"/>
          <w:b/>
        </w:rPr>
        <w:t>I</w:t>
      </w:r>
    </w:p>
    <w:p w:rsidR="00E8755A" w:rsidP="00E8755A">
      <w:pPr>
        <w:bidi w:val="0"/>
        <w:jc w:val="center"/>
        <w:rPr>
          <w:rFonts w:ascii="Times New Roman" w:hAnsi="Times New Roman"/>
          <w:b/>
        </w:rPr>
      </w:pPr>
    </w:p>
    <w:p w:rsidR="00E8755A" w:rsidRPr="00E8755A" w:rsidP="00A63537">
      <w:pPr>
        <w:bidi w:val="0"/>
        <w:jc w:val="both"/>
        <w:rPr>
          <w:rFonts w:ascii="Times New Roman" w:hAnsi="Times New Roman"/>
        </w:rPr>
      </w:pPr>
      <w:r w:rsidRPr="00E8755A">
        <w:rPr>
          <w:rFonts w:ascii="Times New Roman" w:hAnsi="Times New Roman"/>
        </w:rPr>
        <w:t>Tento zákon na</w:t>
      </w:r>
      <w:r w:rsidR="0033033F">
        <w:rPr>
          <w:rFonts w:ascii="Times New Roman" w:hAnsi="Times New Roman"/>
        </w:rPr>
        <w:t>do</w:t>
      </w:r>
      <w:r w:rsidR="00655A90">
        <w:rPr>
          <w:rFonts w:ascii="Times New Roman" w:hAnsi="Times New Roman"/>
        </w:rPr>
        <w:t>búda účinnosť 1. januára 2013</w:t>
      </w:r>
      <w:r w:rsidR="0033033F">
        <w:rPr>
          <w:rFonts w:ascii="Times New Roman" w:hAnsi="Times New Roman"/>
        </w:rPr>
        <w:t>.</w:t>
      </w:r>
    </w:p>
    <w:p w:rsidR="00E8755A" w:rsidRPr="00DE0948" w:rsidP="00E5080B">
      <w:pPr>
        <w:bidi w:val="0"/>
        <w:jc w:val="both"/>
        <w:rPr>
          <w:rFonts w:ascii="Times New Roman" w:hAnsi="Times New Roman"/>
        </w:rPr>
      </w:pPr>
    </w:p>
    <w:sectPr w:rsidSect="007A76C9">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9D" w:rsidRPr="00C57E9D">
    <w:pPr>
      <w:pStyle w:val="Footer"/>
      <w:bidi w:val="0"/>
      <w:jc w:val="center"/>
      <w:rPr>
        <w:rFonts w:ascii="Times New Roman" w:hAnsi="Times New Roman"/>
        <w:sz w:val="20"/>
        <w:szCs w:val="20"/>
      </w:rPr>
    </w:pPr>
    <w:r w:rsidRPr="00C57E9D">
      <w:rPr>
        <w:rFonts w:ascii="Times New Roman" w:hAnsi="Times New Roman"/>
        <w:sz w:val="20"/>
        <w:szCs w:val="20"/>
      </w:rPr>
      <w:fldChar w:fldCharType="begin"/>
    </w:r>
    <w:r w:rsidRPr="00C57E9D">
      <w:rPr>
        <w:rFonts w:ascii="Times New Roman" w:hAnsi="Times New Roman"/>
        <w:sz w:val="20"/>
        <w:szCs w:val="20"/>
      </w:rPr>
      <w:instrText xml:space="preserve"> PAGE   \* MERGEFORMAT </w:instrText>
    </w:r>
    <w:r w:rsidRPr="00C57E9D">
      <w:rPr>
        <w:rFonts w:ascii="Times New Roman" w:hAnsi="Times New Roman"/>
        <w:sz w:val="20"/>
        <w:szCs w:val="20"/>
      </w:rPr>
      <w:fldChar w:fldCharType="separate"/>
    </w:r>
    <w:r w:rsidR="005952EA">
      <w:rPr>
        <w:rFonts w:ascii="Times New Roman" w:hAnsi="Times New Roman"/>
        <w:noProof/>
        <w:sz w:val="20"/>
        <w:szCs w:val="20"/>
      </w:rPr>
      <w:t>1</w:t>
    </w:r>
    <w:r w:rsidRPr="00C57E9D">
      <w:rPr>
        <w:rFonts w:ascii="Times New Roman" w:hAnsi="Times New Roman"/>
        <w:sz w:val="20"/>
        <w:szCs w:val="20"/>
      </w:rPr>
      <w:fldChar w:fldCharType="end"/>
    </w:r>
  </w:p>
  <w:p w:rsidR="00C57E9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D46"/>
    <w:multiLevelType w:val="hybridMultilevel"/>
    <w:tmpl w:val="873C7F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287683"/>
    <w:multiLevelType w:val="hybridMultilevel"/>
    <w:tmpl w:val="6686781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A740991"/>
    <w:multiLevelType w:val="hybridMultilevel"/>
    <w:tmpl w:val="F740F3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53811E7"/>
    <w:multiLevelType w:val="hybridMultilevel"/>
    <w:tmpl w:val="63E47B7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29265785"/>
    <w:multiLevelType w:val="hybridMultilevel"/>
    <w:tmpl w:val="BEDA403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2CC2424E"/>
    <w:multiLevelType w:val="hybridMultilevel"/>
    <w:tmpl w:val="F5A8D0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F330516"/>
    <w:multiLevelType w:val="hybridMultilevel"/>
    <w:tmpl w:val="49CCA7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8E7455"/>
    <w:multiLevelType w:val="hybridMultilevel"/>
    <w:tmpl w:val="F5A8D0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E1F30A5"/>
    <w:multiLevelType w:val="hybridMultilevel"/>
    <w:tmpl w:val="F5A8D0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F9D1251"/>
    <w:multiLevelType w:val="hybridMultilevel"/>
    <w:tmpl w:val="09A441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D8E6B22"/>
    <w:multiLevelType w:val="hybridMultilevel"/>
    <w:tmpl w:val="888E18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50C3CB4"/>
    <w:multiLevelType w:val="hybridMultilevel"/>
    <w:tmpl w:val="F5A8D0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7507C3C"/>
    <w:multiLevelType w:val="hybridMultilevel"/>
    <w:tmpl w:val="28A6DD80"/>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78331A8E"/>
    <w:multiLevelType w:val="hybridMultilevel"/>
    <w:tmpl w:val="50183B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num>
  <w:num w:numId="2">
    <w:abstractNumId w:val="10"/>
  </w:num>
  <w:num w:numId="3">
    <w:abstractNumId w:val="9"/>
  </w:num>
  <w:num w:numId="4">
    <w:abstractNumId w:val="1"/>
  </w:num>
  <w:num w:numId="5">
    <w:abstractNumId w:val="3"/>
  </w:num>
  <w:num w:numId="6">
    <w:abstractNumId w:val="8"/>
  </w:num>
  <w:num w:numId="7">
    <w:abstractNumId w:val="7"/>
  </w:num>
  <w:num w:numId="8">
    <w:abstractNumId w:val="5"/>
  </w:num>
  <w:num w:numId="9">
    <w:abstractNumId w:val="11"/>
  </w:num>
  <w:num w:numId="10">
    <w:abstractNumId w:val="0"/>
  </w:num>
  <w:num w:numId="11">
    <w:abstractNumId w:val="12"/>
  </w:num>
  <w:num w:numId="12">
    <w:abstractNumId w:val="6"/>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doNotUseIndentAsNumberingTabStop/>
    <w:allowSpaceOfSameStyleInTable/>
    <w:splitPgBreakAndParaMark/>
    <w:useAnsiKerningPairs/>
  </w:compat>
  <w:rsids>
    <w:rsidRoot w:val="00C51179"/>
    <w:rsid w:val="00024210"/>
    <w:rsid w:val="00025593"/>
    <w:rsid w:val="00026051"/>
    <w:rsid w:val="0003193B"/>
    <w:rsid w:val="000351FD"/>
    <w:rsid w:val="000422F5"/>
    <w:rsid w:val="00071927"/>
    <w:rsid w:val="0007359C"/>
    <w:rsid w:val="00073B6D"/>
    <w:rsid w:val="00074632"/>
    <w:rsid w:val="00077343"/>
    <w:rsid w:val="00091B4F"/>
    <w:rsid w:val="00093024"/>
    <w:rsid w:val="000B0CD2"/>
    <w:rsid w:val="000C08A7"/>
    <w:rsid w:val="000C6F96"/>
    <w:rsid w:val="000D598D"/>
    <w:rsid w:val="000F3C72"/>
    <w:rsid w:val="001045F0"/>
    <w:rsid w:val="00105D9D"/>
    <w:rsid w:val="00107DA0"/>
    <w:rsid w:val="001138F1"/>
    <w:rsid w:val="00116410"/>
    <w:rsid w:val="001251EC"/>
    <w:rsid w:val="00133702"/>
    <w:rsid w:val="00140F38"/>
    <w:rsid w:val="0014464F"/>
    <w:rsid w:val="00161E00"/>
    <w:rsid w:val="00161FD9"/>
    <w:rsid w:val="00173215"/>
    <w:rsid w:val="00176C5E"/>
    <w:rsid w:val="00180863"/>
    <w:rsid w:val="00196A87"/>
    <w:rsid w:val="001A1D22"/>
    <w:rsid w:val="001B4689"/>
    <w:rsid w:val="001C19FC"/>
    <w:rsid w:val="001C446E"/>
    <w:rsid w:val="001C6026"/>
    <w:rsid w:val="001C6213"/>
    <w:rsid w:val="001E0DD7"/>
    <w:rsid w:val="001E16BB"/>
    <w:rsid w:val="001E52E8"/>
    <w:rsid w:val="001F1808"/>
    <w:rsid w:val="001F38AE"/>
    <w:rsid w:val="001F5B56"/>
    <w:rsid w:val="00205438"/>
    <w:rsid w:val="002060AA"/>
    <w:rsid w:val="002123FC"/>
    <w:rsid w:val="00214D63"/>
    <w:rsid w:val="00215461"/>
    <w:rsid w:val="002223D0"/>
    <w:rsid w:val="00236CA6"/>
    <w:rsid w:val="00241D45"/>
    <w:rsid w:val="00246FD1"/>
    <w:rsid w:val="00252269"/>
    <w:rsid w:val="00252981"/>
    <w:rsid w:val="00260AB1"/>
    <w:rsid w:val="00293135"/>
    <w:rsid w:val="0029699B"/>
    <w:rsid w:val="00297716"/>
    <w:rsid w:val="002A5654"/>
    <w:rsid w:val="002B6C1A"/>
    <w:rsid w:val="002C7183"/>
    <w:rsid w:val="002D1BDE"/>
    <w:rsid w:val="002D22A3"/>
    <w:rsid w:val="002D586E"/>
    <w:rsid w:val="002E21FC"/>
    <w:rsid w:val="002F0110"/>
    <w:rsid w:val="002F4E14"/>
    <w:rsid w:val="002F648B"/>
    <w:rsid w:val="003059DD"/>
    <w:rsid w:val="00310AD7"/>
    <w:rsid w:val="00325029"/>
    <w:rsid w:val="0033033F"/>
    <w:rsid w:val="0033259D"/>
    <w:rsid w:val="00343249"/>
    <w:rsid w:val="003641CF"/>
    <w:rsid w:val="00377227"/>
    <w:rsid w:val="003838DF"/>
    <w:rsid w:val="003A3C2F"/>
    <w:rsid w:val="003B4956"/>
    <w:rsid w:val="003B69EB"/>
    <w:rsid w:val="003C44B7"/>
    <w:rsid w:val="003C62BE"/>
    <w:rsid w:val="003D553B"/>
    <w:rsid w:val="003D65ED"/>
    <w:rsid w:val="003E688C"/>
    <w:rsid w:val="003F6636"/>
    <w:rsid w:val="003F6D54"/>
    <w:rsid w:val="00411501"/>
    <w:rsid w:val="004129FF"/>
    <w:rsid w:val="00414A15"/>
    <w:rsid w:val="00416D73"/>
    <w:rsid w:val="00431F54"/>
    <w:rsid w:val="00433F2A"/>
    <w:rsid w:val="0043527F"/>
    <w:rsid w:val="00436C9A"/>
    <w:rsid w:val="00445CB0"/>
    <w:rsid w:val="00445DD7"/>
    <w:rsid w:val="00480B32"/>
    <w:rsid w:val="004872FA"/>
    <w:rsid w:val="004A4AA8"/>
    <w:rsid w:val="004A6556"/>
    <w:rsid w:val="004A673C"/>
    <w:rsid w:val="004B1D68"/>
    <w:rsid w:val="004B2822"/>
    <w:rsid w:val="004B4C00"/>
    <w:rsid w:val="004B5CB5"/>
    <w:rsid w:val="004C65B1"/>
    <w:rsid w:val="004D4CC0"/>
    <w:rsid w:val="004E584A"/>
    <w:rsid w:val="004F361F"/>
    <w:rsid w:val="00506F99"/>
    <w:rsid w:val="0052694D"/>
    <w:rsid w:val="005345BE"/>
    <w:rsid w:val="005460EB"/>
    <w:rsid w:val="005462C7"/>
    <w:rsid w:val="00552D96"/>
    <w:rsid w:val="00561042"/>
    <w:rsid w:val="005741B1"/>
    <w:rsid w:val="005779B8"/>
    <w:rsid w:val="005803E0"/>
    <w:rsid w:val="00581582"/>
    <w:rsid w:val="00584B1B"/>
    <w:rsid w:val="00586181"/>
    <w:rsid w:val="00586DEA"/>
    <w:rsid w:val="00590049"/>
    <w:rsid w:val="005952EA"/>
    <w:rsid w:val="00597768"/>
    <w:rsid w:val="005A1441"/>
    <w:rsid w:val="005B323D"/>
    <w:rsid w:val="005C4F7B"/>
    <w:rsid w:val="005D16B8"/>
    <w:rsid w:val="005E3D58"/>
    <w:rsid w:val="005F4C7B"/>
    <w:rsid w:val="00630578"/>
    <w:rsid w:val="0063454C"/>
    <w:rsid w:val="006360B6"/>
    <w:rsid w:val="00636786"/>
    <w:rsid w:val="00642757"/>
    <w:rsid w:val="0064604F"/>
    <w:rsid w:val="00647B57"/>
    <w:rsid w:val="00651E88"/>
    <w:rsid w:val="00653C14"/>
    <w:rsid w:val="00655A90"/>
    <w:rsid w:val="00670E55"/>
    <w:rsid w:val="00672CC3"/>
    <w:rsid w:val="006744D6"/>
    <w:rsid w:val="00685B18"/>
    <w:rsid w:val="006911E3"/>
    <w:rsid w:val="006945CB"/>
    <w:rsid w:val="006B6714"/>
    <w:rsid w:val="006C6B5A"/>
    <w:rsid w:val="006D4545"/>
    <w:rsid w:val="006D7998"/>
    <w:rsid w:val="006E1031"/>
    <w:rsid w:val="006E2FD4"/>
    <w:rsid w:val="006F6872"/>
    <w:rsid w:val="0070522C"/>
    <w:rsid w:val="007220AC"/>
    <w:rsid w:val="00723C45"/>
    <w:rsid w:val="00725C2D"/>
    <w:rsid w:val="007319CC"/>
    <w:rsid w:val="00736037"/>
    <w:rsid w:val="00744E57"/>
    <w:rsid w:val="00751214"/>
    <w:rsid w:val="00757AC3"/>
    <w:rsid w:val="00762AE7"/>
    <w:rsid w:val="0076687E"/>
    <w:rsid w:val="007729B5"/>
    <w:rsid w:val="007779F6"/>
    <w:rsid w:val="00787B58"/>
    <w:rsid w:val="00797DF3"/>
    <w:rsid w:val="007A06B0"/>
    <w:rsid w:val="007A174F"/>
    <w:rsid w:val="007A45C8"/>
    <w:rsid w:val="007A489A"/>
    <w:rsid w:val="007A523D"/>
    <w:rsid w:val="007A76C9"/>
    <w:rsid w:val="007B04FE"/>
    <w:rsid w:val="007B22FC"/>
    <w:rsid w:val="007C2A4B"/>
    <w:rsid w:val="007D03BC"/>
    <w:rsid w:val="007D1864"/>
    <w:rsid w:val="007E0868"/>
    <w:rsid w:val="007F6F98"/>
    <w:rsid w:val="0081777C"/>
    <w:rsid w:val="00832BAC"/>
    <w:rsid w:val="00867809"/>
    <w:rsid w:val="00890165"/>
    <w:rsid w:val="00890636"/>
    <w:rsid w:val="00891216"/>
    <w:rsid w:val="008A3CB2"/>
    <w:rsid w:val="008B1618"/>
    <w:rsid w:val="008B2CAD"/>
    <w:rsid w:val="008D7A3A"/>
    <w:rsid w:val="008E4865"/>
    <w:rsid w:val="009026EF"/>
    <w:rsid w:val="00913D29"/>
    <w:rsid w:val="0091678A"/>
    <w:rsid w:val="0091687C"/>
    <w:rsid w:val="009327AC"/>
    <w:rsid w:val="0093786C"/>
    <w:rsid w:val="00956D44"/>
    <w:rsid w:val="00965549"/>
    <w:rsid w:val="00966081"/>
    <w:rsid w:val="00972A43"/>
    <w:rsid w:val="00973790"/>
    <w:rsid w:val="00995C1F"/>
    <w:rsid w:val="009B17A1"/>
    <w:rsid w:val="009C2512"/>
    <w:rsid w:val="009D3F61"/>
    <w:rsid w:val="009E693A"/>
    <w:rsid w:val="009F4BF1"/>
    <w:rsid w:val="00A0794F"/>
    <w:rsid w:val="00A2003A"/>
    <w:rsid w:val="00A414C7"/>
    <w:rsid w:val="00A508B9"/>
    <w:rsid w:val="00A5296C"/>
    <w:rsid w:val="00A55569"/>
    <w:rsid w:val="00A63537"/>
    <w:rsid w:val="00A65CB7"/>
    <w:rsid w:val="00A74F1A"/>
    <w:rsid w:val="00AA4C07"/>
    <w:rsid w:val="00AC458C"/>
    <w:rsid w:val="00AD5A99"/>
    <w:rsid w:val="00AD6FA2"/>
    <w:rsid w:val="00AE0243"/>
    <w:rsid w:val="00B00FC3"/>
    <w:rsid w:val="00B03348"/>
    <w:rsid w:val="00B048D5"/>
    <w:rsid w:val="00B06A5E"/>
    <w:rsid w:val="00B206E9"/>
    <w:rsid w:val="00B23F07"/>
    <w:rsid w:val="00B25DEB"/>
    <w:rsid w:val="00B3198B"/>
    <w:rsid w:val="00B33081"/>
    <w:rsid w:val="00B34A51"/>
    <w:rsid w:val="00B510D3"/>
    <w:rsid w:val="00B53B19"/>
    <w:rsid w:val="00B559D2"/>
    <w:rsid w:val="00B63944"/>
    <w:rsid w:val="00B676E4"/>
    <w:rsid w:val="00B746A2"/>
    <w:rsid w:val="00B74C32"/>
    <w:rsid w:val="00BA2209"/>
    <w:rsid w:val="00BA4783"/>
    <w:rsid w:val="00BB18D3"/>
    <w:rsid w:val="00BF4031"/>
    <w:rsid w:val="00BF7645"/>
    <w:rsid w:val="00C054D7"/>
    <w:rsid w:val="00C05FB5"/>
    <w:rsid w:val="00C14AEF"/>
    <w:rsid w:val="00C161BF"/>
    <w:rsid w:val="00C441B4"/>
    <w:rsid w:val="00C47BD8"/>
    <w:rsid w:val="00C51179"/>
    <w:rsid w:val="00C53DA2"/>
    <w:rsid w:val="00C544AB"/>
    <w:rsid w:val="00C57E9D"/>
    <w:rsid w:val="00C70266"/>
    <w:rsid w:val="00C738B6"/>
    <w:rsid w:val="00C80E15"/>
    <w:rsid w:val="00C942DC"/>
    <w:rsid w:val="00CB0055"/>
    <w:rsid w:val="00CC7237"/>
    <w:rsid w:val="00CD2C4D"/>
    <w:rsid w:val="00CD7959"/>
    <w:rsid w:val="00D166D1"/>
    <w:rsid w:val="00D30C70"/>
    <w:rsid w:val="00D424C6"/>
    <w:rsid w:val="00D47110"/>
    <w:rsid w:val="00D51110"/>
    <w:rsid w:val="00D64623"/>
    <w:rsid w:val="00D85BAA"/>
    <w:rsid w:val="00DA68E4"/>
    <w:rsid w:val="00DC47CF"/>
    <w:rsid w:val="00DD3AF5"/>
    <w:rsid w:val="00DE0948"/>
    <w:rsid w:val="00DE2529"/>
    <w:rsid w:val="00DE5A55"/>
    <w:rsid w:val="00DF1A84"/>
    <w:rsid w:val="00E06970"/>
    <w:rsid w:val="00E41A86"/>
    <w:rsid w:val="00E5080B"/>
    <w:rsid w:val="00E54774"/>
    <w:rsid w:val="00E569B7"/>
    <w:rsid w:val="00E6635A"/>
    <w:rsid w:val="00E70740"/>
    <w:rsid w:val="00E77E46"/>
    <w:rsid w:val="00E85B99"/>
    <w:rsid w:val="00E8755A"/>
    <w:rsid w:val="00E90B45"/>
    <w:rsid w:val="00E95B55"/>
    <w:rsid w:val="00EA3A2B"/>
    <w:rsid w:val="00EB0DBA"/>
    <w:rsid w:val="00EB43BF"/>
    <w:rsid w:val="00EB4ACF"/>
    <w:rsid w:val="00EC2000"/>
    <w:rsid w:val="00EC26A9"/>
    <w:rsid w:val="00EC5CF4"/>
    <w:rsid w:val="00ED01A3"/>
    <w:rsid w:val="00ED6444"/>
    <w:rsid w:val="00EE2109"/>
    <w:rsid w:val="00EE2447"/>
    <w:rsid w:val="00EE539A"/>
    <w:rsid w:val="00EF3AE3"/>
    <w:rsid w:val="00F064B5"/>
    <w:rsid w:val="00F314B3"/>
    <w:rsid w:val="00F55FDD"/>
    <w:rsid w:val="00F7227C"/>
    <w:rsid w:val="00F7229B"/>
    <w:rsid w:val="00F83324"/>
    <w:rsid w:val="00F87DC0"/>
    <w:rsid w:val="00F91286"/>
    <w:rsid w:val="00FA121C"/>
    <w:rsid w:val="00FD15D9"/>
    <w:rsid w:val="00FF3C44"/>
    <w:rsid w:val="00FF4D7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7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C51179"/>
    <w:pPr>
      <w:ind w:left="720"/>
      <w:contextualSpacing/>
      <w:jc w:val="left"/>
    </w:pPr>
  </w:style>
  <w:style w:type="paragraph" w:styleId="BalloonText">
    <w:name w:val="Balloon Text"/>
    <w:basedOn w:val="Normal"/>
    <w:link w:val="BalloonTextChar"/>
    <w:uiPriority w:val="99"/>
    <w:semiHidden/>
    <w:unhideWhenUsed/>
    <w:rsid w:val="00B03348"/>
    <w:pPr>
      <w:jc w:val="left"/>
    </w:pPr>
    <w:rPr>
      <w:rFonts w:ascii="Tahoma" w:hAnsi="Tahoma"/>
      <w:sz w:val="16"/>
      <w:szCs w:val="16"/>
    </w:rPr>
  </w:style>
  <w:style w:type="character" w:customStyle="1" w:styleId="BalloonTextChar">
    <w:name w:val="Balloon Text Char"/>
    <w:link w:val="BalloonText"/>
    <w:uiPriority w:val="99"/>
    <w:semiHidden/>
    <w:locked/>
    <w:rsid w:val="00B03348"/>
    <w:rPr>
      <w:rFonts w:ascii="Tahoma" w:hAnsi="Tahoma" w:cs="Tahoma"/>
      <w:sz w:val="16"/>
    </w:rPr>
  </w:style>
  <w:style w:type="paragraph" w:styleId="Header">
    <w:name w:val="header"/>
    <w:basedOn w:val="Normal"/>
    <w:link w:val="HeaderChar"/>
    <w:uiPriority w:val="99"/>
    <w:semiHidden/>
    <w:unhideWhenUsed/>
    <w:rsid w:val="00C57E9D"/>
    <w:pPr>
      <w:tabs>
        <w:tab w:val="center" w:pos="4536"/>
        <w:tab w:val="right" w:pos="9072"/>
      </w:tabs>
      <w:jc w:val="left"/>
    </w:pPr>
  </w:style>
  <w:style w:type="character" w:customStyle="1" w:styleId="HeaderChar">
    <w:name w:val="Header Char"/>
    <w:link w:val="Header"/>
    <w:uiPriority w:val="99"/>
    <w:semiHidden/>
    <w:locked/>
    <w:rsid w:val="00C57E9D"/>
    <w:rPr>
      <w:rFonts w:ascii="Times New Roman" w:hAnsi="Times New Roman" w:cs="Times New Roman"/>
      <w:sz w:val="24"/>
    </w:rPr>
  </w:style>
  <w:style w:type="paragraph" w:styleId="Footer">
    <w:name w:val="footer"/>
    <w:basedOn w:val="Normal"/>
    <w:link w:val="FooterChar"/>
    <w:uiPriority w:val="99"/>
    <w:unhideWhenUsed/>
    <w:rsid w:val="00C57E9D"/>
    <w:pPr>
      <w:tabs>
        <w:tab w:val="center" w:pos="4536"/>
        <w:tab w:val="right" w:pos="9072"/>
      </w:tabs>
      <w:jc w:val="left"/>
    </w:pPr>
  </w:style>
  <w:style w:type="character" w:customStyle="1" w:styleId="FooterChar">
    <w:name w:val="Footer Char"/>
    <w:link w:val="Footer"/>
    <w:uiPriority w:val="99"/>
    <w:locked/>
    <w:rsid w:val="00C57E9D"/>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2120</Words>
  <Characters>12084</Characters>
  <Application>Microsoft Office Word</Application>
  <DocSecurity>0</DocSecurity>
  <Lines>0</Lines>
  <Paragraphs>0</Paragraphs>
  <ScaleCrop>false</ScaleCrop>
  <Company>Kancelaria NR SR</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2012-09-18T09:53:00Z</cp:lastPrinted>
  <dcterms:created xsi:type="dcterms:W3CDTF">2012-09-28T14:20:00Z</dcterms:created>
  <dcterms:modified xsi:type="dcterms:W3CDTF">2012-09-28T14:20:00Z</dcterms:modified>
</cp:coreProperties>
</file>