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299"/>
        <w:gridCol w:w="567"/>
        <w:gridCol w:w="851"/>
        <w:gridCol w:w="843"/>
        <w:gridCol w:w="5252"/>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3C4377">
            <w:pPr>
              <w:pStyle w:val="Heading1"/>
              <w:bidi w:val="0"/>
              <w:spacing w:after="0" w:line="240" w:lineRule="auto"/>
              <w:rPr>
                <w:rFonts w:ascii="Times New Roman" w:hAnsi="Times New Roman"/>
              </w:rPr>
            </w:pPr>
            <w:r w:rsidRPr="003C4377">
              <w:rPr>
                <w:rFonts w:ascii="Times New Roman" w:hAnsi="Times New Roman"/>
              </w:rPr>
              <w:t>TABUĽKA  ZHODY</w:t>
            </w:r>
          </w:p>
          <w:p w:rsidR="008C54C3" w:rsidRPr="003C4377" w:rsidP="00127033">
            <w:pPr>
              <w:pStyle w:val="Heading1"/>
              <w:bidi w:val="0"/>
              <w:spacing w:after="120" w:line="240" w:lineRule="auto"/>
              <w:rPr>
                <w:rFonts w:ascii="Times New Roman" w:hAnsi="Times New Roman"/>
                <w:b w:val="0"/>
                <w:bCs w:val="0"/>
              </w:rPr>
            </w:pPr>
            <w:r w:rsidRPr="003C4377" w:rsidR="00127033">
              <w:rPr>
                <w:rFonts w:ascii="Times New Roman" w:hAnsi="Times New Roman"/>
              </w:rPr>
              <w:t>k návrhu zákona 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3C4377">
            <w:pPr>
              <w:pStyle w:val="Heading4"/>
              <w:bidi w:val="0"/>
              <w:spacing w:after="0" w:line="240" w:lineRule="auto"/>
              <w:jc w:val="both"/>
              <w:rPr>
                <w:rFonts w:ascii="Times New Roman" w:hAnsi="Times New Roman"/>
                <w:sz w:val="24"/>
                <w:szCs w:val="24"/>
              </w:rPr>
            </w:pPr>
            <w:r w:rsidRPr="003C4377">
              <w:rPr>
                <w:rFonts w:ascii="Times New Roman" w:hAnsi="Times New Roman"/>
                <w:sz w:val="24"/>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3C4377" w:rsidP="00C804BF">
            <w:pPr>
              <w:bidi w:val="0"/>
              <w:adjustRightInd w:val="0"/>
              <w:spacing w:after="0" w:line="240" w:lineRule="auto"/>
              <w:rPr>
                <w:rFonts w:ascii="Times New Roman" w:hAnsi="Times New Roman"/>
                <w:b/>
                <w:bCs/>
              </w:rPr>
            </w:pPr>
            <w:r w:rsidRPr="003C4377" w:rsidR="00CB2E5D">
              <w:rPr>
                <w:rFonts w:ascii="Times New Roman" w:hAnsi="Times New Roman"/>
              </w:rPr>
              <w:t xml:space="preserve"> </w:t>
            </w:r>
            <w:r w:rsidRPr="003C4377" w:rsidR="00CC7A51">
              <w:rPr>
                <w:rFonts w:ascii="Times New Roman" w:hAnsi="Times New Roman"/>
                <w:b/>
                <w:bCs/>
              </w:rPr>
              <w:t xml:space="preserve">SMERNICA RADY </w:t>
            </w:r>
            <w:r w:rsidRPr="003C4377" w:rsidR="00C804BF">
              <w:rPr>
                <w:rFonts w:ascii="Times New Roman" w:hAnsi="Times New Roman"/>
                <w:b/>
                <w:bCs/>
              </w:rPr>
              <w:t xml:space="preserve">2003/48/ES z 3. júna 2003 o zdaňovaní príjmu z úspor v podobe výplaty úrokov </w:t>
            </w:r>
            <w:r w:rsidRPr="003C4377" w:rsidR="00C804BF">
              <w:rPr>
                <w:rFonts w:ascii="Times New Roman" w:hAnsi="Times New Roman"/>
                <w:bCs/>
                <w:u w:val="single"/>
              </w:rPr>
              <w:t>(2003/48/ES)</w:t>
            </w:r>
          </w:p>
        </w:tc>
      </w:tr>
      <w:tr>
        <w:tblPrEx>
          <w:tblW w:w="16200" w:type="dxa"/>
          <w:tblInd w:w="-497" w:type="dxa"/>
          <w:tblLayout w:type="fixed"/>
          <w:tblCellMar>
            <w:left w:w="43" w:type="dxa"/>
            <w:right w:w="43" w:type="dxa"/>
          </w:tblCellMar>
        </w:tblPrEx>
        <w:trPr>
          <w:trHeight w:val="567"/>
        </w:trPr>
        <w:tc>
          <w:tcPr>
            <w:tcW w:w="7486"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3C4377">
            <w:pPr>
              <w:pStyle w:val="Heading4"/>
              <w:bidi w:val="0"/>
              <w:spacing w:before="120" w:after="0" w:line="240" w:lineRule="auto"/>
              <w:rPr>
                <w:rFonts w:ascii="Times New Roman" w:hAnsi="Times New Roman"/>
                <w:sz w:val="24"/>
                <w:szCs w:val="24"/>
                <w:u w:val="single"/>
              </w:rPr>
            </w:pPr>
            <w:r w:rsidRPr="003C4377" w:rsidR="00DE0F85">
              <w:rPr>
                <w:rFonts w:ascii="Times New Roman" w:hAnsi="Times New Roman"/>
                <w:sz w:val="24"/>
                <w:szCs w:val="24"/>
                <w:u w:val="single"/>
              </w:rPr>
              <w:t>Smernica EÚ</w:t>
            </w:r>
          </w:p>
          <w:p w:rsidR="00CB2E5D" w:rsidRPr="003C4377" w:rsidP="00C804BF">
            <w:pPr>
              <w:bidi w:val="0"/>
              <w:adjustRightInd w:val="0"/>
              <w:spacing w:after="0" w:line="240" w:lineRule="auto"/>
              <w:rPr>
                <w:rFonts w:ascii="Times New Roman" w:hAnsi="Times New Roman"/>
              </w:rPr>
            </w:pPr>
            <w:r w:rsidRPr="003C4377" w:rsidR="005F7EAD">
              <w:rPr>
                <w:rFonts w:ascii="Times New Roman" w:hAnsi="Times New Roman"/>
                <w:b/>
                <w:bCs/>
              </w:rPr>
              <w:t xml:space="preserve">SMERNICA RADY </w:t>
            </w:r>
            <w:r w:rsidRPr="003C4377" w:rsidR="00C804BF">
              <w:rPr>
                <w:rFonts w:ascii="Times New Roman" w:hAnsi="Times New Roman"/>
                <w:b/>
                <w:bCs/>
              </w:rPr>
              <w:t xml:space="preserve">2003/48/ES z 3. júna 2003 o zdaňovaní príjmu z úspor v podobe výplaty úrokov </w:t>
            </w:r>
            <w:r w:rsidRPr="003C4377" w:rsidR="00C804BF">
              <w:rPr>
                <w:rFonts w:ascii="Times New Roman" w:hAnsi="Times New Roman"/>
                <w:u w:val="single"/>
              </w:rPr>
              <w:t>(2003/48/ES)</w:t>
            </w:r>
          </w:p>
        </w:tc>
        <w:tc>
          <w:tcPr>
            <w:tcW w:w="8714" w:type="dxa"/>
            <w:gridSpan w:val="5"/>
            <w:tcBorders>
              <w:top w:val="single" w:sz="4" w:space="0" w:color="auto"/>
              <w:left w:val="nil"/>
              <w:bottom w:val="single" w:sz="4" w:space="0" w:color="auto"/>
              <w:right w:val="single" w:sz="12" w:space="0" w:color="auto"/>
            </w:tcBorders>
            <w:textDirection w:val="lrTb"/>
            <w:vAlign w:val="top"/>
          </w:tcPr>
          <w:p w:rsidR="008C54C3" w:rsidRPr="003C4377">
            <w:pPr>
              <w:pStyle w:val="Heading4"/>
              <w:bidi w:val="0"/>
              <w:spacing w:before="120" w:after="0" w:line="240" w:lineRule="auto"/>
              <w:rPr>
                <w:rFonts w:ascii="Times New Roman" w:hAnsi="Times New Roman"/>
                <w:sz w:val="24"/>
                <w:szCs w:val="24"/>
                <w:u w:val="single"/>
              </w:rPr>
            </w:pPr>
            <w:r w:rsidRPr="003C4377">
              <w:rPr>
                <w:rFonts w:ascii="Times New Roman" w:hAnsi="Times New Roman"/>
                <w:sz w:val="24"/>
                <w:szCs w:val="24"/>
                <w:u w:val="single"/>
              </w:rPr>
              <w:t>Všeobecne záväzné právne predpisy Slovenskej republiky</w:t>
            </w:r>
          </w:p>
          <w:p w:rsidR="00CC4A21" w:rsidRPr="003C4377" w:rsidP="003606B7">
            <w:pPr>
              <w:bidi w:val="0"/>
              <w:spacing w:after="120" w:line="240" w:lineRule="auto"/>
              <w:rPr>
                <w:rFonts w:ascii="Times New Roman" w:hAnsi="Times New Roman"/>
                <w:b/>
              </w:rPr>
            </w:pPr>
            <w:r w:rsidRPr="003C4377" w:rsidR="00826EBA">
              <w:rPr>
                <w:rFonts w:ascii="Times New Roman" w:hAnsi="Times New Roman"/>
                <w:b/>
              </w:rPr>
              <w:t>Návrh zákona o medzinárodnej pomoci a spolupráci pri správe daní (ďalej len „návrh zákona“)</w:t>
            </w:r>
          </w:p>
          <w:p w:rsidR="00CC4A21" w:rsidRPr="003C4377" w:rsidP="003606B7">
            <w:pPr>
              <w:bidi w:val="0"/>
              <w:spacing w:after="120" w:line="240" w:lineRule="auto"/>
              <w:rPr>
                <w:rFonts w:ascii="Times New Roman" w:hAnsi="Times New Roman"/>
              </w:rPr>
            </w:pPr>
            <w:r w:rsidRPr="003C4377">
              <w:rPr>
                <w:rFonts w:ascii="Times New Roman" w:hAnsi="Times New Roman"/>
              </w:rPr>
              <w:t>Zákon č. 595/2003 Z. z. o dani z príjmov v znení neskorších predpisov (ďalej len „595/2003“)</w:t>
            </w:r>
          </w:p>
          <w:p w:rsidR="008C54C3" w:rsidRPr="003C4377" w:rsidP="00826EBA">
            <w:pPr>
              <w:bidi w:val="0"/>
              <w:spacing w:after="120" w:line="240" w:lineRule="auto"/>
              <w:rPr>
                <w:rFonts w:ascii="Times New Roman" w:hAnsi="Times New Roman"/>
                <w:b/>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C4377">
            <w:pPr>
              <w:bidi w:val="0"/>
              <w:spacing w:after="0" w:line="240" w:lineRule="auto"/>
              <w:jc w:val="center"/>
              <w:rPr>
                <w:rFonts w:ascii="Times New Roman" w:hAnsi="Times New Roman"/>
              </w:rPr>
            </w:pPr>
            <w:r w:rsidRPr="003C4377">
              <w:rPr>
                <w:rFonts w:ascii="Times New Roman" w:hAnsi="Times New Roman"/>
              </w:rPr>
              <w:t>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3C4377">
            <w:pPr>
              <w:bidi w:val="0"/>
              <w:spacing w:after="0" w:line="240" w:lineRule="auto"/>
              <w:jc w:val="center"/>
              <w:rPr>
                <w:rFonts w:ascii="Times New Roman" w:hAnsi="Times New Roman"/>
              </w:rPr>
            </w:pPr>
            <w:r w:rsidRPr="003C4377">
              <w:rPr>
                <w:rFonts w:ascii="Times New Roman" w:hAnsi="Times New Roman"/>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3C4377">
            <w:pPr>
              <w:bidi w:val="0"/>
              <w:spacing w:after="0" w:line="240" w:lineRule="auto"/>
              <w:jc w:val="center"/>
              <w:rPr>
                <w:rFonts w:ascii="Times New Roman" w:hAnsi="Times New Roman"/>
              </w:rPr>
            </w:pPr>
            <w:r w:rsidRPr="003C4377">
              <w:rPr>
                <w:rFonts w:ascii="Times New Roman" w:hAnsi="Times New Roman"/>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3C4377">
            <w:pPr>
              <w:bidi w:val="0"/>
              <w:spacing w:after="0" w:line="240" w:lineRule="auto"/>
              <w:jc w:val="center"/>
              <w:rPr>
                <w:rFonts w:ascii="Times New Roman" w:hAnsi="Times New Roman"/>
              </w:rPr>
            </w:pPr>
            <w:r w:rsidRPr="003C4377">
              <w:rPr>
                <w:rFonts w:ascii="Times New Roman" w:hAnsi="Times New Roman"/>
              </w:rPr>
              <w:t>4</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C4377">
            <w:pPr>
              <w:pStyle w:val="BodyText2"/>
              <w:bidi w:val="0"/>
              <w:spacing w:after="0" w:line="240" w:lineRule="exact"/>
              <w:rPr>
                <w:rFonts w:ascii="Times New Roman" w:hAnsi="Times New Roman"/>
                <w:sz w:val="24"/>
                <w:szCs w:val="24"/>
              </w:rPr>
            </w:pPr>
            <w:r w:rsidRPr="003C4377">
              <w:rPr>
                <w:rFonts w:ascii="Times New Roman" w:hAnsi="Times New Roman"/>
                <w:sz w:val="24"/>
                <w:szCs w:val="24"/>
              </w:rPr>
              <w:t>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3C4377">
            <w:pPr>
              <w:pStyle w:val="BodyText2"/>
              <w:bidi w:val="0"/>
              <w:spacing w:after="0" w:line="240" w:lineRule="exact"/>
              <w:rPr>
                <w:rFonts w:ascii="Times New Roman" w:hAnsi="Times New Roman"/>
                <w:sz w:val="24"/>
                <w:szCs w:val="24"/>
              </w:rPr>
            </w:pPr>
            <w:r w:rsidRPr="003C4377">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C4377">
            <w:pPr>
              <w:bidi w:val="0"/>
              <w:spacing w:after="0" w:line="240" w:lineRule="auto"/>
              <w:jc w:val="center"/>
              <w:rPr>
                <w:rFonts w:ascii="Times New Roman" w:hAnsi="Times New Roman"/>
              </w:rPr>
            </w:pPr>
            <w:r w:rsidRPr="003C4377">
              <w:rPr>
                <w:rFonts w:ascii="Times New Roman" w:hAnsi="Times New Roman"/>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C4377">
            <w:pPr>
              <w:bidi w:val="0"/>
              <w:spacing w:after="0" w:line="240" w:lineRule="auto"/>
              <w:jc w:val="center"/>
              <w:rPr>
                <w:rFonts w:ascii="Times New Roman" w:hAnsi="Times New Roman"/>
              </w:rPr>
            </w:pPr>
            <w:r w:rsidRPr="003C4377" w:rsidR="005170A9">
              <w:rPr>
                <w:rFonts w:ascii="Times New Roman" w:hAnsi="Times New Roman"/>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Článok</w:t>
            </w:r>
          </w:p>
          <w:p w:rsidR="00A9063F"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(Č, O,</w:t>
            </w:r>
          </w:p>
          <w:p w:rsidR="00A9063F"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V, P)</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Spôsob transp.</w:t>
            </w:r>
          </w:p>
          <w:p w:rsidR="00A9063F"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Číslo</w:t>
            </w:r>
          </w:p>
          <w:p w:rsidR="00A9063F"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predpisu</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Článok (Č, §, O, V, P)</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3C4377">
            <w:pPr>
              <w:bidi w:val="0"/>
              <w:spacing w:after="0" w:line="240" w:lineRule="auto"/>
              <w:jc w:val="center"/>
              <w:rPr>
                <w:rFonts w:ascii="Times New Roman" w:hAnsi="Times New Roman"/>
              </w:rPr>
            </w:pPr>
            <w:r w:rsidRPr="003C4377" w:rsidR="00153B33">
              <w:rPr>
                <w:rFonts w:ascii="Times New Roman" w:hAnsi="Times New Roman"/>
              </w:rPr>
              <w:t xml:space="preserve">Čl. </w:t>
            </w:r>
            <w:r w:rsidRPr="003C4377" w:rsidR="00143755">
              <w:rPr>
                <w:rFonts w:ascii="Times New Roman" w:hAnsi="Times New Roman"/>
              </w:rPr>
              <w:t>8</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43755" w:rsidRPr="003C4377" w:rsidP="00143755">
            <w:pPr>
              <w:bidi w:val="0"/>
              <w:adjustRightInd w:val="0"/>
              <w:spacing w:after="0" w:line="240" w:lineRule="auto"/>
              <w:rPr>
                <w:rFonts w:ascii="Times New Roman" w:hAnsi="Times New Roman"/>
                <w:b/>
                <w:bCs/>
              </w:rPr>
            </w:pPr>
            <w:r w:rsidRPr="003C4377" w:rsidR="005F7EAD">
              <w:rPr>
                <w:rFonts w:ascii="Times New Roman" w:hAnsi="Times New Roman"/>
                <w:b/>
                <w:bCs/>
              </w:rPr>
              <w:t xml:space="preserve"> </w:t>
            </w:r>
            <w:r w:rsidRPr="003C4377">
              <w:rPr>
                <w:rFonts w:ascii="Times New Roman" w:hAnsi="Times New Roman"/>
                <w:b/>
                <w:bCs/>
              </w:rPr>
              <w:t>VÝMENA INFORMÁCIÍ</w:t>
            </w:r>
          </w:p>
          <w:p w:rsidR="00143755" w:rsidRPr="003C4377" w:rsidP="00143755">
            <w:pPr>
              <w:bidi w:val="0"/>
              <w:adjustRightInd w:val="0"/>
              <w:spacing w:after="0" w:line="240" w:lineRule="auto"/>
              <w:rPr>
                <w:rFonts w:ascii="Times New Roman" w:hAnsi="Times New Roman"/>
                <w:b/>
                <w:bCs/>
              </w:rPr>
            </w:pPr>
            <w:r w:rsidRPr="003C4377">
              <w:rPr>
                <w:rFonts w:ascii="Times New Roman" w:hAnsi="Times New Roman"/>
                <w:b/>
                <w:bCs/>
              </w:rPr>
              <w:t>Informácie oznamované zo strany vyplácajúceho zástupcu</w:t>
            </w:r>
          </w:p>
          <w:p w:rsidR="00143755" w:rsidRPr="003C4377" w:rsidP="00143755">
            <w:pPr>
              <w:bidi w:val="0"/>
              <w:adjustRightInd w:val="0"/>
              <w:spacing w:after="0" w:line="240" w:lineRule="auto"/>
              <w:rPr>
                <w:rFonts w:ascii="Times New Roman" w:hAnsi="Times New Roman"/>
              </w:rPr>
            </w:pPr>
          </w:p>
          <w:p w:rsidR="00143755" w:rsidRPr="003C4377" w:rsidP="00143755">
            <w:pPr>
              <w:bidi w:val="0"/>
              <w:adjustRightInd w:val="0"/>
              <w:spacing w:after="0" w:line="240" w:lineRule="auto"/>
              <w:rPr>
                <w:rFonts w:ascii="Times New Roman" w:hAnsi="Times New Roman"/>
              </w:rPr>
            </w:pPr>
            <w:r w:rsidRPr="003C4377">
              <w:rPr>
                <w:rFonts w:ascii="Times New Roman" w:hAnsi="Times New Roman"/>
              </w:rPr>
              <w:t>1. Pokiaľ vlastník požitkov má bydlisko v členskom štáte inom, ako je členský štát, v ktorom je usadený vyplácajúci zástupca, minimálny objem informácií, ktoré má vyplácajúci zástupca oznamovať príslušnému orgánu členského štátu, v ktorom je usadený, pozostáva z tohto:</w:t>
            </w:r>
          </w:p>
          <w:p w:rsidR="00143755" w:rsidRPr="003C4377" w:rsidP="00143755">
            <w:pPr>
              <w:bidi w:val="0"/>
              <w:adjustRightInd w:val="0"/>
              <w:spacing w:after="0" w:line="240" w:lineRule="auto"/>
              <w:rPr>
                <w:rFonts w:ascii="Times New Roman" w:hAnsi="Times New Roman"/>
              </w:rPr>
            </w:pPr>
            <w:r w:rsidRPr="003C4377">
              <w:rPr>
                <w:rFonts w:ascii="Times New Roman" w:hAnsi="Times New Roman"/>
              </w:rPr>
              <w:t>a) totožnosť a bydlisko vlastníka požitkov stanovené v súlade s článkom 3;</w:t>
            </w:r>
          </w:p>
          <w:p w:rsidR="00143755" w:rsidRPr="003C4377" w:rsidP="00143755">
            <w:pPr>
              <w:bidi w:val="0"/>
              <w:adjustRightInd w:val="0"/>
              <w:spacing w:after="0" w:line="240" w:lineRule="auto"/>
              <w:rPr>
                <w:rFonts w:ascii="Times New Roman" w:hAnsi="Times New Roman"/>
              </w:rPr>
            </w:pPr>
            <w:r w:rsidRPr="003C4377">
              <w:rPr>
                <w:rFonts w:ascii="Times New Roman" w:hAnsi="Times New Roman"/>
              </w:rPr>
              <w:t>b) meno a adresa vyplácajúceho zástupcu;</w:t>
            </w:r>
          </w:p>
          <w:p w:rsidR="00143755" w:rsidRPr="003C4377" w:rsidP="00143755">
            <w:pPr>
              <w:bidi w:val="0"/>
              <w:adjustRightInd w:val="0"/>
              <w:spacing w:after="0" w:line="240" w:lineRule="auto"/>
              <w:rPr>
                <w:rFonts w:ascii="Times New Roman" w:hAnsi="Times New Roman"/>
              </w:rPr>
            </w:pPr>
            <w:r w:rsidRPr="003C4377">
              <w:rPr>
                <w:rFonts w:ascii="Times New Roman" w:hAnsi="Times New Roman"/>
              </w:rPr>
              <w:t>c) číslo účtu vlastníka požitkov alebo, pokiaľ toto chýba, identifikáciu pohľadávky, ktorá poskytuje úrok;</w:t>
            </w:r>
          </w:p>
          <w:p w:rsidR="00143755" w:rsidRPr="003C4377" w:rsidP="00143755">
            <w:pPr>
              <w:bidi w:val="0"/>
              <w:adjustRightInd w:val="0"/>
              <w:spacing w:after="0" w:line="240" w:lineRule="auto"/>
              <w:rPr>
                <w:rFonts w:ascii="Times New Roman" w:hAnsi="Times New Roman"/>
              </w:rPr>
            </w:pPr>
            <w:r w:rsidRPr="003C4377">
              <w:rPr>
                <w:rFonts w:ascii="Times New Roman" w:hAnsi="Times New Roman"/>
              </w:rPr>
              <w:t>d) informácie týkajúce sa výplaty úroku v súlade s odsekom 2.</w:t>
            </w:r>
          </w:p>
          <w:p w:rsidR="00143755" w:rsidRPr="003C4377" w:rsidP="00143755">
            <w:pPr>
              <w:bidi w:val="0"/>
              <w:adjustRightInd w:val="0"/>
              <w:spacing w:after="0" w:line="240" w:lineRule="auto"/>
              <w:rPr>
                <w:rFonts w:ascii="Times New Roman" w:hAnsi="Times New Roman"/>
              </w:rPr>
            </w:pPr>
          </w:p>
          <w:p w:rsidR="00143755" w:rsidRPr="003C4377" w:rsidP="00143755">
            <w:pPr>
              <w:bidi w:val="0"/>
              <w:adjustRightInd w:val="0"/>
              <w:spacing w:after="0" w:line="240" w:lineRule="auto"/>
              <w:rPr>
                <w:rFonts w:ascii="Times New Roman" w:hAnsi="Times New Roman"/>
              </w:rPr>
            </w:pPr>
            <w:r w:rsidRPr="003C4377">
              <w:rPr>
                <w:rFonts w:ascii="Times New Roman" w:hAnsi="Times New Roman"/>
              </w:rPr>
              <w:t>2. Minimálny rozsah informácií týkajúcich sa výplaty úroku, ktoré má oznamovať vyplácajúci zástupca, rozlišuje medzi týmito kategóriami úroku a uvádza:</w:t>
            </w:r>
          </w:p>
          <w:p w:rsidR="00143755" w:rsidRPr="003C4377" w:rsidP="00143755">
            <w:pPr>
              <w:bidi w:val="0"/>
              <w:adjustRightInd w:val="0"/>
              <w:spacing w:after="0" w:line="240" w:lineRule="auto"/>
              <w:rPr>
                <w:rFonts w:ascii="Times New Roman" w:hAnsi="Times New Roman"/>
              </w:rPr>
            </w:pPr>
            <w:r w:rsidRPr="003C4377">
              <w:rPr>
                <w:rFonts w:ascii="Times New Roman" w:hAnsi="Times New Roman"/>
              </w:rPr>
              <w:t>a) v prípade výplaty úroku v zmysle článku 6 ods. 1 písm. a): čiastku vyplateného alebo na účet pripísaného úroku;</w:t>
            </w:r>
          </w:p>
          <w:p w:rsidR="00143755" w:rsidRPr="003C4377" w:rsidP="00143755">
            <w:pPr>
              <w:bidi w:val="0"/>
              <w:adjustRightInd w:val="0"/>
              <w:spacing w:after="0" w:line="240" w:lineRule="auto"/>
              <w:rPr>
                <w:rFonts w:ascii="Times New Roman" w:hAnsi="Times New Roman"/>
              </w:rPr>
            </w:pPr>
            <w:r w:rsidRPr="003C4377">
              <w:rPr>
                <w:rFonts w:ascii="Times New Roman" w:hAnsi="Times New Roman"/>
              </w:rPr>
              <w:t>b) v prípade výplaty úroku v zmysle článku 6 ods. 1 písm. b) alebo d): buď čiastku úroku, alebo príjem daný v uvedených odsekoch, alebo plnú čiastku výnosu z odpredaja, amortizácie alebo náhrady;</w:t>
            </w:r>
          </w:p>
          <w:p w:rsidR="00143755" w:rsidRPr="003C4377" w:rsidP="00143755">
            <w:pPr>
              <w:bidi w:val="0"/>
              <w:adjustRightInd w:val="0"/>
              <w:spacing w:after="0" w:line="240" w:lineRule="auto"/>
              <w:rPr>
                <w:rFonts w:ascii="Times New Roman" w:hAnsi="Times New Roman"/>
              </w:rPr>
            </w:pPr>
            <w:r w:rsidRPr="003C4377">
              <w:rPr>
                <w:rFonts w:ascii="Times New Roman" w:hAnsi="Times New Roman"/>
              </w:rPr>
              <w:t>c) v prípade výplaty úroku v zmysle článku 6 ods. 1 písm. c): buď čiastku príjmu danú v uvedenom odseku, alebo plnú čiastku distribúcie;</w:t>
            </w:r>
          </w:p>
          <w:p w:rsidR="00143755" w:rsidRPr="003C4377" w:rsidP="00143755">
            <w:pPr>
              <w:bidi w:val="0"/>
              <w:adjustRightInd w:val="0"/>
              <w:spacing w:after="0" w:line="240" w:lineRule="auto"/>
              <w:rPr>
                <w:rFonts w:ascii="Times New Roman" w:hAnsi="Times New Roman"/>
              </w:rPr>
            </w:pPr>
            <w:r w:rsidRPr="003C4377">
              <w:rPr>
                <w:rFonts w:ascii="Times New Roman" w:hAnsi="Times New Roman"/>
              </w:rPr>
              <w:t>d) v prípade výplaty úroku v zmysle článku 6 ods. 4: čiastku úroku rozpísanú na jednotlivých členov subjektu uvedeného v článku 4 ods. 2, ktorí spĺňajú podmienky článkov 1 ods. 1 a článok 2 ods. 1;</w:t>
            </w:r>
          </w:p>
          <w:p w:rsidR="00143755" w:rsidRPr="003C4377" w:rsidP="00143755">
            <w:pPr>
              <w:bidi w:val="0"/>
              <w:adjustRightInd w:val="0"/>
              <w:spacing w:after="0" w:line="240" w:lineRule="auto"/>
              <w:rPr>
                <w:rFonts w:ascii="Times New Roman" w:hAnsi="Times New Roman"/>
              </w:rPr>
            </w:pPr>
            <w:r w:rsidRPr="003C4377">
              <w:rPr>
                <w:rFonts w:ascii="Times New Roman" w:hAnsi="Times New Roman"/>
              </w:rPr>
              <w:t>e) pokiaľ členský štát vykonáva možnosť na základe článku 6 ods. 5: čiastku anualizovaného úroku.</w:t>
            </w:r>
          </w:p>
          <w:p w:rsidR="00143755" w:rsidRPr="003C4377" w:rsidP="00143755">
            <w:pPr>
              <w:bidi w:val="0"/>
              <w:adjustRightInd w:val="0"/>
              <w:spacing w:after="0" w:line="240" w:lineRule="auto"/>
              <w:rPr>
                <w:rFonts w:ascii="Times New Roman" w:hAnsi="Times New Roman"/>
              </w:rPr>
            </w:pPr>
          </w:p>
          <w:p w:rsidR="00143755" w:rsidRPr="003C4377" w:rsidP="00143755">
            <w:pPr>
              <w:bidi w:val="0"/>
              <w:adjustRightInd w:val="0"/>
              <w:spacing w:after="0" w:line="240" w:lineRule="auto"/>
              <w:rPr>
                <w:rFonts w:ascii="Times New Roman" w:hAnsi="Times New Roman"/>
              </w:rPr>
            </w:pPr>
            <w:r w:rsidRPr="003C4377">
              <w:rPr>
                <w:rFonts w:ascii="Times New Roman" w:hAnsi="Times New Roman"/>
              </w:rPr>
              <w:t>Členské štáty môžu však obmedziť minimálny rozsah informácií ohľadom výplaty úroku, ktorý má oznamovať vyplácajúci zástupca, na celkovú čiastku úroku alebo príjmu a na celkovú čiastku výnosov z odpredaja, amortizácie alebo náhrady.</w:t>
            </w:r>
          </w:p>
          <w:p w:rsidR="00A9063F" w:rsidRPr="003C4377" w:rsidP="005F7EAD">
            <w:pPr>
              <w:bidi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3C4377">
            <w:pPr>
              <w:bidi w:val="0"/>
              <w:spacing w:after="0" w:line="240" w:lineRule="auto"/>
              <w:jc w:val="center"/>
              <w:rPr>
                <w:rFonts w:ascii="Times New Roman" w:hAnsi="Times New Roman"/>
              </w:rPr>
            </w:pPr>
            <w:r w:rsidRPr="003C4377" w:rsidR="003606B7">
              <w:rPr>
                <w:rFonts w:ascii="Times New Roman" w:hAnsi="Times New Roman"/>
              </w:rPr>
              <w:t>D</w:t>
            </w:r>
          </w:p>
        </w:tc>
        <w:tc>
          <w:tcPr>
            <w:tcW w:w="851" w:type="dxa"/>
            <w:tcBorders>
              <w:top w:val="single" w:sz="4" w:space="0" w:color="auto"/>
              <w:left w:val="nil"/>
              <w:bottom w:val="single" w:sz="4" w:space="0" w:color="auto"/>
              <w:right w:val="single" w:sz="4" w:space="0" w:color="auto"/>
            </w:tcBorders>
            <w:textDirection w:val="lrTb"/>
            <w:vAlign w:val="top"/>
          </w:tcPr>
          <w:p w:rsidR="00A9063F" w:rsidRPr="003C4377">
            <w:pPr>
              <w:bidi w:val="0"/>
              <w:spacing w:after="0" w:line="240" w:lineRule="auto"/>
              <w:jc w:val="center"/>
              <w:rPr>
                <w:rFonts w:ascii="Times New Roman" w:hAnsi="Times New Roman"/>
              </w:rPr>
            </w:pPr>
            <w:r w:rsidRPr="003C4377" w:rsidR="00143755">
              <w:rPr>
                <w:rFonts w:ascii="Times New Roman" w:hAnsi="Times New Roman"/>
              </w:rPr>
              <w:t>n</w:t>
            </w:r>
            <w:r w:rsidRPr="003C4377" w:rsidR="00826EBA">
              <w:rPr>
                <w:rFonts w:ascii="Times New Roman" w:hAnsi="Times New Roman"/>
              </w:rPr>
              <w:t>ávrh zákona</w:t>
            </w:r>
          </w:p>
          <w:p w:rsidR="003E320F" w:rsidRPr="003C4377">
            <w:pPr>
              <w:bidi w:val="0"/>
              <w:spacing w:after="0" w:line="240" w:lineRule="auto"/>
              <w:jc w:val="center"/>
              <w:rPr>
                <w:rFonts w:ascii="Times New Roman" w:hAnsi="Times New Roman"/>
              </w:rPr>
            </w:pPr>
          </w:p>
          <w:p w:rsidR="003E320F" w:rsidRPr="003C4377">
            <w:pPr>
              <w:bidi w:val="0"/>
              <w:spacing w:after="0" w:line="240" w:lineRule="auto"/>
              <w:jc w:val="center"/>
              <w:rPr>
                <w:rFonts w:ascii="Times New Roman" w:hAnsi="Times New Roman"/>
              </w:rPr>
            </w:pPr>
          </w:p>
          <w:p w:rsidR="003E320F" w:rsidRPr="003C4377">
            <w:pPr>
              <w:bidi w:val="0"/>
              <w:spacing w:after="0" w:line="240" w:lineRule="auto"/>
              <w:jc w:val="center"/>
              <w:rPr>
                <w:rFonts w:ascii="Times New Roman" w:hAnsi="Times New Roman"/>
              </w:rPr>
            </w:pPr>
          </w:p>
          <w:p w:rsidR="003E320F" w:rsidRPr="003C4377">
            <w:pPr>
              <w:bidi w:val="0"/>
              <w:spacing w:after="0" w:line="240" w:lineRule="auto"/>
              <w:jc w:val="center"/>
              <w:rPr>
                <w:rFonts w:ascii="Times New Roman" w:hAnsi="Times New Roman"/>
              </w:rPr>
            </w:pPr>
          </w:p>
          <w:p w:rsidR="003E320F" w:rsidRPr="003C4377">
            <w:pPr>
              <w:bidi w:val="0"/>
              <w:spacing w:after="0" w:line="240" w:lineRule="auto"/>
              <w:jc w:val="center"/>
              <w:rPr>
                <w:rFonts w:ascii="Times New Roman" w:hAnsi="Times New Roman"/>
              </w:rPr>
            </w:pPr>
          </w:p>
          <w:p w:rsidR="003E320F" w:rsidRPr="003C4377" w:rsidP="00CC4A21">
            <w:pPr>
              <w:bidi w:val="0"/>
              <w:spacing w:after="0" w:line="240" w:lineRule="auto"/>
              <w:jc w:val="center"/>
              <w:rPr>
                <w:rFonts w:ascii="Times New Roman" w:hAnsi="Times New Roman"/>
              </w:rPr>
            </w:pPr>
            <w:r w:rsidRPr="003C4377">
              <w:rPr>
                <w:rFonts w:ascii="Times New Roman" w:hAnsi="Times New Roman"/>
              </w:rPr>
              <w:t xml:space="preserve">595/2003 </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3C4377">
            <w:pPr>
              <w:pStyle w:val="Normlny"/>
              <w:bidi w:val="0"/>
              <w:spacing w:after="0" w:line="240" w:lineRule="auto"/>
              <w:jc w:val="center"/>
              <w:rPr>
                <w:rFonts w:ascii="Times New Roman" w:hAnsi="Times New Roman"/>
                <w:sz w:val="24"/>
                <w:szCs w:val="24"/>
              </w:rPr>
            </w:pPr>
            <w:r w:rsidRPr="003C4377" w:rsidR="00143755">
              <w:rPr>
                <w:rFonts w:ascii="Times New Roman" w:hAnsi="Times New Roman"/>
                <w:sz w:val="24"/>
                <w:szCs w:val="24"/>
              </w:rPr>
              <w:t>§ 8</w:t>
            </w:r>
          </w:p>
          <w:p w:rsidR="003E320F" w:rsidRPr="003C4377">
            <w:pPr>
              <w:pStyle w:val="Normlny"/>
              <w:bidi w:val="0"/>
              <w:spacing w:after="0" w:line="240" w:lineRule="auto"/>
              <w:jc w:val="center"/>
              <w:rPr>
                <w:rFonts w:ascii="Times New Roman" w:hAnsi="Times New Roman"/>
                <w:sz w:val="24"/>
                <w:szCs w:val="24"/>
              </w:rPr>
            </w:pPr>
          </w:p>
          <w:p w:rsidR="003E320F" w:rsidRPr="003C4377">
            <w:pPr>
              <w:pStyle w:val="Normlny"/>
              <w:bidi w:val="0"/>
              <w:spacing w:after="0" w:line="240" w:lineRule="auto"/>
              <w:jc w:val="center"/>
              <w:rPr>
                <w:rFonts w:ascii="Times New Roman" w:hAnsi="Times New Roman"/>
                <w:sz w:val="24"/>
                <w:szCs w:val="24"/>
              </w:rPr>
            </w:pPr>
          </w:p>
          <w:p w:rsidR="003E320F" w:rsidRPr="003C4377">
            <w:pPr>
              <w:pStyle w:val="Normlny"/>
              <w:bidi w:val="0"/>
              <w:spacing w:after="0" w:line="240" w:lineRule="auto"/>
              <w:jc w:val="center"/>
              <w:rPr>
                <w:rFonts w:ascii="Times New Roman" w:hAnsi="Times New Roman"/>
                <w:sz w:val="24"/>
                <w:szCs w:val="24"/>
              </w:rPr>
            </w:pPr>
          </w:p>
          <w:p w:rsidR="003E320F" w:rsidRPr="003C4377">
            <w:pPr>
              <w:pStyle w:val="Normlny"/>
              <w:bidi w:val="0"/>
              <w:spacing w:after="0" w:line="240" w:lineRule="auto"/>
              <w:jc w:val="center"/>
              <w:rPr>
                <w:rFonts w:ascii="Times New Roman" w:hAnsi="Times New Roman"/>
                <w:sz w:val="24"/>
                <w:szCs w:val="24"/>
              </w:rPr>
            </w:pPr>
          </w:p>
          <w:p w:rsidR="003E320F" w:rsidRPr="003C4377">
            <w:pPr>
              <w:pStyle w:val="Normlny"/>
              <w:bidi w:val="0"/>
              <w:spacing w:after="0" w:line="240" w:lineRule="auto"/>
              <w:jc w:val="center"/>
              <w:rPr>
                <w:rFonts w:ascii="Times New Roman" w:hAnsi="Times New Roman"/>
                <w:sz w:val="24"/>
                <w:szCs w:val="24"/>
              </w:rPr>
            </w:pPr>
          </w:p>
          <w:p w:rsidR="003E320F" w:rsidRPr="003C4377">
            <w:pPr>
              <w:pStyle w:val="Normlny"/>
              <w:bidi w:val="0"/>
              <w:spacing w:after="0" w:line="240" w:lineRule="auto"/>
              <w:jc w:val="center"/>
              <w:rPr>
                <w:rFonts w:ascii="Times New Roman" w:hAnsi="Times New Roman"/>
                <w:sz w:val="24"/>
                <w:szCs w:val="24"/>
              </w:rPr>
            </w:pPr>
          </w:p>
          <w:p w:rsidR="003E320F"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 49a ods. 7</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3E320F" w:rsidRPr="003C4377" w:rsidP="00CC4A21">
            <w:pPr>
              <w:pStyle w:val="Normlny"/>
              <w:bidi w:val="0"/>
              <w:spacing w:after="0" w:line="240" w:lineRule="auto"/>
              <w:rPr>
                <w:rFonts w:ascii="Times New Roman" w:hAnsi="Times New Roman"/>
                <w:b/>
                <w:sz w:val="24"/>
                <w:szCs w:val="24"/>
              </w:rPr>
            </w:pPr>
            <w:r w:rsidRPr="003C4377" w:rsidR="00143755">
              <w:rPr>
                <w:rFonts w:ascii="Times New Roman" w:hAnsi="Times New Roman"/>
                <w:b/>
                <w:sz w:val="24"/>
                <w:szCs w:val="24"/>
              </w:rPr>
              <w:t>Príslušný orgán Slovenskej republiky poskytne príslušnému orgánu členského štátu každoročne do 30. júna informáciu o vyplatenom, poukázanom alebo pripísanom úrokovom príjme podľa osobitného predpisu.</w:t>
            </w:r>
            <w:r>
              <w:rPr>
                <w:rFonts w:ascii="Times New Roman" w:hAnsi="Times New Roman"/>
                <w:b/>
                <w:sz w:val="24"/>
                <w:szCs w:val="24"/>
                <w:vertAlign w:val="superscript"/>
                <w:rtl w:val="0"/>
              </w:rPr>
              <w:footnoteReference w:customMarkFollows="1" w:id="2"/>
              <w:t xml:space="preserve">1</w:t>
            </w:r>
            <w:r w:rsidRPr="003C4377" w:rsidR="00143755">
              <w:rPr>
                <w:rFonts w:ascii="Times New Roman" w:hAnsi="Times New Roman"/>
                <w:b/>
                <w:sz w:val="24"/>
                <w:szCs w:val="24"/>
                <w:vertAlign w:val="superscript"/>
              </w:rPr>
              <w:t>3</w:t>
            </w:r>
            <w:r w:rsidRPr="003C4377" w:rsidR="00143755">
              <w:rPr>
                <w:rFonts w:ascii="Times New Roman" w:hAnsi="Times New Roman"/>
                <w:b/>
                <w:sz w:val="24"/>
                <w:szCs w:val="24"/>
              </w:rPr>
              <w:t>)</w:t>
            </w:r>
          </w:p>
          <w:p w:rsidR="003E320F" w:rsidRPr="003C4377" w:rsidP="00826EBA">
            <w:pPr>
              <w:pStyle w:val="Normlny"/>
              <w:bidi w:val="0"/>
              <w:spacing w:after="0" w:line="240" w:lineRule="auto"/>
              <w:jc w:val="both"/>
              <w:rPr>
                <w:rFonts w:ascii="Times New Roman" w:hAnsi="Times New Roman"/>
                <w:sz w:val="24"/>
                <w:szCs w:val="24"/>
              </w:rPr>
            </w:pPr>
          </w:p>
          <w:p w:rsidR="00CC4A21" w:rsidRPr="003C4377" w:rsidP="003E320F">
            <w:pPr>
              <w:pStyle w:val="Normlny"/>
              <w:bidi w:val="0"/>
              <w:spacing w:after="0" w:line="240" w:lineRule="auto"/>
              <w:rPr>
                <w:rFonts w:ascii="Times New Roman" w:hAnsi="Times New Roman"/>
                <w:b/>
                <w:sz w:val="24"/>
                <w:szCs w:val="24"/>
              </w:rPr>
            </w:pPr>
          </w:p>
          <w:p w:rsidR="003E320F" w:rsidRPr="003C4377" w:rsidP="003E320F">
            <w:pPr>
              <w:pStyle w:val="Normlny"/>
              <w:bidi w:val="0"/>
              <w:spacing w:after="0" w:line="240" w:lineRule="auto"/>
              <w:rPr>
                <w:rFonts w:ascii="Times New Roman" w:hAnsi="Times New Roman"/>
                <w:b/>
                <w:sz w:val="24"/>
                <w:szCs w:val="24"/>
              </w:rPr>
            </w:pPr>
            <w:r w:rsidRPr="003C4377">
              <w:rPr>
                <w:rFonts w:ascii="Times New Roman" w:hAnsi="Times New Roman"/>
                <w:b/>
                <w:sz w:val="24"/>
                <w:szCs w:val="24"/>
              </w:rPr>
              <w:t>(7) Fyzická osoba alebo právnická osoba vrátane stálej prevádzkarne, ktorá vypláca, poukazuje alebo pripisuje úrokový príjem (ďalej len „vyplácajúci zástupca“) fyzickej osobe, ktorá je daňovníkom členského štátu Európskej únie, závislého územia uvedeného v prílohe č. 4 alebo územia tretieho štátu uvedeného v prílohe č. 5 a ktorá je konečným príjemcom tohto príjmu, je povinná oznámiť každoročne do 31. marca po uplynutí kalendárneho roka správcovi dane na tlačive, ktorého vzor určí finančné riaditeľstvo, meno, priezvisko, trvalý pobyt tejto fyzickej osoby a jej daňové identifikačné číslo pridelené v štáte, v ktorom je daňovníkom s neobmedzenou daňovou povinnosťou, alebo ak jej daňové identifikačné číslo nebolo pridelené, dátum, miesto narodenia a sumu tohto príjmu za predchádzajúci kalendárny rok. Ak vyplácajúci zástupca vypláca, poukazuje alebo pripisuje úrokový príjem osobe, ktorá nie je právnickou osobou, osobou podliehajúcou zdaneniu príjmov z podnikateľskej činnosti a ani subjektom kolektívneho investovania, pričom je daňovníkom členského štátu Európskej únie, závislého územia uvedeného v prílohe č. 4 alebo územia tretieho štátu uvedeného v prílohe č. 5 a nie je konečným príjemcom úrokového príjmu, je povinný oznámiť každoročne do 31. marca po uplynutí kalendárneho roka správcovi dane adresu tejto osoby a sumu úrokového príjmu. Ak bol úrokový príjem pripísaný na účet fyzickej osoby zriadený v banke alebo v pobočke zahraničnej banky,94) v oznámení sa uvedie aj číslo tohto účtu a názov banky alebo pobočky zahraničnej banky;94) ak úrokový príjem nebol pripísaný na účet fyzickej osoby, v oznámení sa uvedie spôsob jeho poukázania alebo pripísania. Úrokovým príjmom sa rozumie</w:t>
            </w:r>
          </w:p>
          <w:p w:rsidR="003E320F" w:rsidRPr="003C4377" w:rsidP="003E320F">
            <w:pPr>
              <w:pStyle w:val="Normlny"/>
              <w:bidi w:val="0"/>
              <w:spacing w:after="0" w:line="240" w:lineRule="auto"/>
              <w:rPr>
                <w:rFonts w:ascii="Times New Roman" w:hAnsi="Times New Roman"/>
                <w:b/>
                <w:sz w:val="24"/>
                <w:szCs w:val="24"/>
              </w:rPr>
            </w:pPr>
            <w:r w:rsidRPr="003C4377">
              <w:rPr>
                <w:rFonts w:ascii="Times New Roman" w:hAnsi="Times New Roman"/>
                <w:b/>
                <w:sz w:val="24"/>
                <w:szCs w:val="24"/>
              </w:rPr>
              <w:t>a) úrok alebo iný výnos plynúci z poskytnutých úverov a pôžičiek a z vkladov na vkladných knižkách, z vkladov peňažných prostriedkov na bežných účtoch a vkladových účtoch,</w:t>
            </w:r>
          </w:p>
          <w:p w:rsidR="003E320F" w:rsidRPr="003C4377" w:rsidP="003E320F">
            <w:pPr>
              <w:pStyle w:val="Normlny"/>
              <w:bidi w:val="0"/>
              <w:spacing w:after="0" w:line="240" w:lineRule="auto"/>
              <w:rPr>
                <w:rFonts w:ascii="Times New Roman" w:hAnsi="Times New Roman"/>
                <w:sz w:val="24"/>
                <w:szCs w:val="24"/>
              </w:rPr>
            </w:pPr>
            <w:r w:rsidRPr="003C4377">
              <w:rPr>
                <w:rFonts w:ascii="Times New Roman" w:hAnsi="Times New Roman"/>
                <w:b/>
                <w:sz w:val="24"/>
                <w:szCs w:val="24"/>
              </w:rPr>
              <w:t>b) príjmy z podielových listov dosiahnuté z ich vyplatenia (vrátenia), výnos plynúci z majetku v podielovom fonde,74b) dlhopisov, vkladových certifikátov, depozitných certifikátov, pokladničných poukážok, vkladových listov a z iných cenných papierov obdobného charakteru počas doby ich vlastníctva alebo pri ich scudzení, splatení alebo spätnom odkúpení.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C4377">
            <w:pPr>
              <w:bidi w:val="0"/>
              <w:spacing w:after="0" w:line="240" w:lineRule="auto"/>
              <w:jc w:val="center"/>
              <w:rPr>
                <w:rFonts w:ascii="Times New Roman" w:hAnsi="Times New Roman"/>
              </w:rPr>
            </w:pPr>
            <w:r w:rsidRPr="003C4377" w:rsidR="00826EBA">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C4377">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43755" w:rsidRPr="003C4377">
            <w:pPr>
              <w:bidi w:val="0"/>
              <w:spacing w:after="0" w:line="240" w:lineRule="auto"/>
              <w:jc w:val="center"/>
              <w:rPr>
                <w:rFonts w:ascii="Times New Roman" w:hAnsi="Times New Roman"/>
              </w:rPr>
            </w:pPr>
            <w:r w:rsidRPr="003C4377">
              <w:rPr>
                <w:rFonts w:ascii="Times New Roman" w:hAnsi="Times New Roman"/>
              </w:rPr>
              <w:t>Čl. 9</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43755" w:rsidRPr="003C4377" w:rsidP="00143755">
            <w:pPr>
              <w:bidi w:val="0"/>
              <w:adjustRightInd w:val="0"/>
              <w:spacing w:after="0" w:line="240" w:lineRule="auto"/>
              <w:rPr>
                <w:rFonts w:ascii="Times New Roman" w:hAnsi="Times New Roman"/>
                <w:b/>
                <w:bCs/>
              </w:rPr>
            </w:pPr>
            <w:r w:rsidRPr="003C4377">
              <w:rPr>
                <w:rFonts w:ascii="Times New Roman" w:hAnsi="Times New Roman"/>
                <w:b/>
                <w:bCs/>
              </w:rPr>
              <w:t>Automatická výmena informácií</w:t>
            </w:r>
          </w:p>
          <w:p w:rsidR="00143755" w:rsidRPr="003C4377" w:rsidP="00143755">
            <w:pPr>
              <w:bidi w:val="0"/>
              <w:adjustRightInd w:val="0"/>
              <w:spacing w:after="0" w:line="240" w:lineRule="auto"/>
              <w:rPr>
                <w:rFonts w:ascii="Times New Roman" w:hAnsi="Times New Roman"/>
                <w:b/>
                <w:bCs/>
              </w:rPr>
            </w:pPr>
          </w:p>
          <w:p w:rsidR="00143755" w:rsidRPr="003C4377" w:rsidP="00143755">
            <w:pPr>
              <w:bidi w:val="0"/>
              <w:adjustRightInd w:val="0"/>
              <w:spacing w:after="0" w:line="240" w:lineRule="auto"/>
              <w:rPr>
                <w:rFonts w:ascii="Times New Roman" w:hAnsi="Times New Roman"/>
                <w:bCs/>
              </w:rPr>
            </w:pPr>
            <w:r w:rsidRPr="003C4377">
              <w:rPr>
                <w:rFonts w:ascii="Times New Roman" w:hAnsi="Times New Roman"/>
                <w:bCs/>
              </w:rPr>
              <w:t>1. Príslušný orgán členského štátu vyplácajúceho zástupcu oznamuje informácie uvedené v článku 8 príslušnému orgánu členského štátu bydliska vlastníka požitkov.</w:t>
            </w:r>
          </w:p>
          <w:p w:rsidR="00143755" w:rsidRPr="003C4377" w:rsidP="00143755">
            <w:pPr>
              <w:bidi w:val="0"/>
              <w:adjustRightInd w:val="0"/>
              <w:spacing w:after="0" w:line="240" w:lineRule="auto"/>
              <w:rPr>
                <w:rFonts w:ascii="Times New Roman" w:hAnsi="Times New Roman"/>
                <w:bCs/>
              </w:rPr>
            </w:pPr>
          </w:p>
          <w:p w:rsidR="00143755" w:rsidRPr="003C4377" w:rsidP="00143755">
            <w:pPr>
              <w:bidi w:val="0"/>
              <w:adjustRightInd w:val="0"/>
              <w:spacing w:after="0" w:line="240" w:lineRule="auto"/>
              <w:rPr>
                <w:rFonts w:ascii="Times New Roman" w:hAnsi="Times New Roman"/>
                <w:bCs/>
              </w:rPr>
            </w:pPr>
            <w:r w:rsidRPr="003C4377">
              <w:rPr>
                <w:rFonts w:ascii="Times New Roman" w:hAnsi="Times New Roman"/>
                <w:bCs/>
              </w:rPr>
              <w:t>2. Oznamovanie informácií je automatické a uskutočňuje sa najmenej raz ročne do šiestich mesiacov od skončenia daňového roka členského štátu vyplácajúceho zástupcu za všetky výplaty úroku vykonané počas uvedeného roka.</w:t>
            </w:r>
          </w:p>
          <w:p w:rsidR="00143755" w:rsidRPr="003C4377" w:rsidP="00143755">
            <w:pPr>
              <w:bidi w:val="0"/>
              <w:adjustRightInd w:val="0"/>
              <w:spacing w:after="0" w:line="240" w:lineRule="auto"/>
              <w:rPr>
                <w:rFonts w:ascii="Times New Roman" w:hAnsi="Times New Roman"/>
                <w:bCs/>
              </w:rPr>
            </w:pPr>
          </w:p>
          <w:p w:rsidR="00143755" w:rsidRPr="003C4377" w:rsidP="00143755">
            <w:pPr>
              <w:bidi w:val="0"/>
              <w:adjustRightInd w:val="0"/>
              <w:spacing w:after="0" w:line="240" w:lineRule="auto"/>
              <w:rPr>
                <w:rFonts w:ascii="Times New Roman" w:hAnsi="Times New Roman"/>
                <w:bCs/>
              </w:rPr>
            </w:pPr>
            <w:r w:rsidRPr="003C4377">
              <w:rPr>
                <w:rFonts w:ascii="Times New Roman" w:hAnsi="Times New Roman"/>
                <w:bCs/>
              </w:rPr>
              <w:t>3. Ustanovenia smernice 77/799/EHS sa uplatňujú na výmenu informácií na základe tejto smernice za podmienky, že ustanovenia tejto smernice nestanovujú inak. Článok 8 smernice 77/799/EHS sa však neuplatňuje na informácie poskytované podľa tejto kapitoly.</w:t>
            </w:r>
          </w:p>
          <w:p w:rsidR="00143755" w:rsidRPr="003C4377" w:rsidP="00143755">
            <w:pPr>
              <w:bidi w:val="0"/>
              <w:adjustRightInd w:val="0"/>
              <w:spacing w:after="0" w:line="240" w:lineRule="auto"/>
              <w:rPr>
                <w:rFonts w:ascii="Times New Roman" w:hAnsi="Times New Roman"/>
                <w:b/>
                <w:bCs/>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43755" w:rsidRPr="003C4377">
            <w:pPr>
              <w:bidi w:val="0"/>
              <w:spacing w:after="0" w:line="240" w:lineRule="auto"/>
              <w:jc w:val="center"/>
              <w:rPr>
                <w:rFonts w:ascii="Times New Roman" w:hAnsi="Times New Roman"/>
              </w:rPr>
            </w:pPr>
            <w:r w:rsidRPr="003C4377">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143755" w:rsidRPr="003C4377">
            <w:pPr>
              <w:bidi w:val="0"/>
              <w:spacing w:after="0" w:line="240" w:lineRule="auto"/>
              <w:jc w:val="center"/>
              <w:rPr>
                <w:rFonts w:ascii="Times New Roman" w:hAnsi="Times New Roman"/>
              </w:rPr>
            </w:pPr>
            <w:r w:rsidRPr="003C4377">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43755"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 8</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143755" w:rsidRPr="003C4377" w:rsidP="00143755">
            <w:pPr>
              <w:pStyle w:val="Normlny"/>
              <w:bidi w:val="0"/>
              <w:spacing w:after="0" w:line="240" w:lineRule="auto"/>
              <w:jc w:val="both"/>
              <w:rPr>
                <w:rFonts w:ascii="Times New Roman" w:hAnsi="Times New Roman"/>
                <w:b/>
                <w:bCs/>
                <w:sz w:val="24"/>
                <w:szCs w:val="24"/>
              </w:rPr>
            </w:pPr>
            <w:r w:rsidRPr="003C4377">
              <w:rPr>
                <w:rFonts w:ascii="Times New Roman" w:hAnsi="Times New Roman"/>
                <w:b/>
                <w:bCs/>
                <w:sz w:val="24"/>
                <w:szCs w:val="24"/>
              </w:rPr>
              <w:t>Príslušný orgán Slovenskej republiky poskytne príslušnému orgánu členského štátu každoročne do 30. júna informáciu o vyplatenom, poukázanom alebo pripísanom úrokovom príjme podľa osobitného predpisu.</w:t>
            </w:r>
            <w:r w:rsidRPr="003C4377">
              <w:rPr>
                <w:rFonts w:ascii="Times New Roman" w:hAnsi="Times New Roman"/>
                <w:b/>
                <w:bCs/>
                <w:sz w:val="24"/>
                <w:szCs w:val="24"/>
                <w:vertAlign w:val="superscript"/>
              </w:rPr>
              <w:t>13</w:t>
            </w:r>
            <w:r w:rsidRPr="003C4377">
              <w:rPr>
                <w:rFonts w:ascii="Times New Roman" w:hAnsi="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43755" w:rsidRPr="003C4377">
            <w:pPr>
              <w:bidi w:val="0"/>
              <w:spacing w:after="0" w:line="240" w:lineRule="auto"/>
              <w:jc w:val="center"/>
              <w:rPr>
                <w:rFonts w:ascii="Times New Roman" w:hAnsi="Times New Roman"/>
              </w:rPr>
            </w:pPr>
            <w:r w:rsidRPr="003C4377">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43755" w:rsidRPr="003C4377">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00929" w:rsidRPr="003C4377">
            <w:pPr>
              <w:bidi w:val="0"/>
              <w:spacing w:after="0" w:line="240" w:lineRule="auto"/>
              <w:jc w:val="center"/>
              <w:rPr>
                <w:rFonts w:ascii="Times New Roman" w:hAnsi="Times New Roman"/>
              </w:rPr>
            </w:pPr>
            <w:r w:rsidRPr="003C4377">
              <w:rPr>
                <w:rFonts w:ascii="Times New Roman" w:hAnsi="Times New Roman"/>
              </w:rPr>
              <w:t>Čl. 17</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00929" w:rsidRPr="003C4377" w:rsidP="00700929">
            <w:pPr>
              <w:bidi w:val="0"/>
              <w:adjustRightInd w:val="0"/>
              <w:spacing w:after="0" w:line="240" w:lineRule="auto"/>
              <w:rPr>
                <w:rFonts w:ascii="Times New Roman" w:hAnsi="Times New Roman"/>
                <w:b/>
                <w:bCs/>
              </w:rPr>
            </w:pPr>
            <w:r w:rsidRPr="003C4377">
              <w:rPr>
                <w:rFonts w:ascii="Times New Roman" w:hAnsi="Times New Roman"/>
                <w:b/>
                <w:bCs/>
              </w:rPr>
              <w:t>Transpozícia do vnútroštátneho práva</w:t>
            </w:r>
          </w:p>
          <w:p w:rsidR="00700929" w:rsidRPr="003C4377" w:rsidP="00700929">
            <w:pPr>
              <w:bidi w:val="0"/>
              <w:adjustRightInd w:val="0"/>
              <w:spacing w:after="0" w:line="240" w:lineRule="auto"/>
              <w:rPr>
                <w:rFonts w:ascii="Times New Roman" w:hAnsi="Times New Roman"/>
                <w:bCs/>
              </w:rPr>
            </w:pPr>
            <w:r w:rsidRPr="003C4377">
              <w:rPr>
                <w:rFonts w:ascii="Times New Roman" w:hAnsi="Times New Roman"/>
                <w:bCs/>
              </w:rPr>
              <w:t>1. Do 1. januára 2004 členské štáty prijmú a uverejnia zákony,</w:t>
            </w:r>
          </w:p>
          <w:p w:rsidR="00700929" w:rsidRPr="003C4377" w:rsidP="00700929">
            <w:pPr>
              <w:bidi w:val="0"/>
              <w:adjustRightInd w:val="0"/>
              <w:spacing w:after="0" w:line="240" w:lineRule="auto"/>
              <w:rPr>
                <w:rFonts w:ascii="Times New Roman" w:hAnsi="Times New Roman"/>
                <w:bCs/>
              </w:rPr>
            </w:pPr>
            <w:r w:rsidRPr="003C4377">
              <w:rPr>
                <w:rFonts w:ascii="Times New Roman" w:hAnsi="Times New Roman"/>
                <w:bCs/>
              </w:rPr>
              <w:t>iné právne predpisy a správne opatrenia potrebné na dosiahnutie</w:t>
            </w:r>
          </w:p>
          <w:p w:rsidR="00700929" w:rsidRPr="003C4377" w:rsidP="00700929">
            <w:pPr>
              <w:bidi w:val="0"/>
              <w:adjustRightInd w:val="0"/>
              <w:spacing w:after="0" w:line="240" w:lineRule="auto"/>
              <w:rPr>
                <w:rFonts w:ascii="Times New Roman" w:hAnsi="Times New Roman"/>
                <w:bCs/>
              </w:rPr>
            </w:pPr>
            <w:r w:rsidRPr="003C4377">
              <w:rPr>
                <w:rFonts w:ascii="Times New Roman" w:hAnsi="Times New Roman"/>
                <w:bCs/>
              </w:rPr>
              <w:t>súladu s touto smernicou. Bezodkladne o tom informujú Komisiu.</w:t>
            </w:r>
          </w:p>
          <w:p w:rsidR="00516966" w:rsidRPr="003C4377" w:rsidP="00700929">
            <w:pPr>
              <w:bidi w:val="0"/>
              <w:adjustRightInd w:val="0"/>
              <w:spacing w:after="0" w:line="240" w:lineRule="auto"/>
              <w:rPr>
                <w:rFonts w:ascii="Times New Roman" w:hAnsi="Times New Roman"/>
                <w:bCs/>
              </w:rPr>
            </w:pPr>
          </w:p>
          <w:p w:rsidR="00700929" w:rsidRPr="003C4377" w:rsidP="00700929">
            <w:pPr>
              <w:bidi w:val="0"/>
              <w:adjustRightInd w:val="0"/>
              <w:spacing w:after="0" w:line="240" w:lineRule="auto"/>
              <w:rPr>
                <w:rFonts w:ascii="Times New Roman" w:hAnsi="Times New Roman"/>
                <w:bCs/>
              </w:rPr>
            </w:pPr>
            <w:r w:rsidRPr="003C4377">
              <w:rPr>
                <w:rFonts w:ascii="Times New Roman" w:hAnsi="Times New Roman"/>
                <w:bCs/>
              </w:rPr>
              <w:t>4. Členské štáty uvedú priamo v prijatých ustanoveniach alebo</w:t>
            </w:r>
          </w:p>
          <w:p w:rsidR="00700929" w:rsidRPr="003C4377" w:rsidP="00700929">
            <w:pPr>
              <w:bidi w:val="0"/>
              <w:adjustRightInd w:val="0"/>
              <w:spacing w:after="0" w:line="240" w:lineRule="auto"/>
              <w:rPr>
                <w:rFonts w:ascii="Times New Roman" w:hAnsi="Times New Roman"/>
                <w:bCs/>
              </w:rPr>
            </w:pPr>
            <w:r w:rsidRPr="003C4377">
              <w:rPr>
                <w:rFonts w:ascii="Times New Roman" w:hAnsi="Times New Roman"/>
                <w:bCs/>
              </w:rPr>
              <w:t>pri ich úradnom uverejnení odkaz na túto smernicu. Podrobnosti</w:t>
            </w:r>
          </w:p>
          <w:p w:rsidR="00700929" w:rsidRPr="003C4377" w:rsidP="00700929">
            <w:pPr>
              <w:bidi w:val="0"/>
              <w:adjustRightInd w:val="0"/>
              <w:spacing w:after="0" w:line="240" w:lineRule="auto"/>
              <w:rPr>
                <w:rFonts w:ascii="Times New Roman" w:hAnsi="Times New Roman"/>
                <w:bCs/>
              </w:rPr>
            </w:pPr>
            <w:r w:rsidRPr="003C4377" w:rsidR="00516966">
              <w:rPr>
                <w:rFonts w:ascii="Times New Roman" w:hAnsi="Times New Roman"/>
                <w:bCs/>
              </w:rPr>
              <w:t>o odkaze upravia členské štáty.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00929" w:rsidRPr="003C4377">
            <w:pPr>
              <w:bidi w:val="0"/>
              <w:spacing w:after="0" w:line="240" w:lineRule="auto"/>
              <w:jc w:val="center"/>
              <w:rPr>
                <w:rFonts w:ascii="Times New Roman" w:hAnsi="Times New Roman"/>
              </w:rPr>
            </w:pPr>
            <w:r w:rsidRPr="003C4377" w:rsidR="00133C35">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516966" w:rsidRPr="003C4377">
            <w:pPr>
              <w:bidi w:val="0"/>
              <w:spacing w:after="0" w:line="240" w:lineRule="auto"/>
              <w:jc w:val="center"/>
              <w:rPr>
                <w:rFonts w:ascii="Times New Roman" w:hAnsi="Times New Roman"/>
              </w:rPr>
            </w:pPr>
          </w:p>
          <w:p w:rsidR="00700929" w:rsidRPr="003C4377">
            <w:pPr>
              <w:bidi w:val="0"/>
              <w:spacing w:after="0" w:line="240" w:lineRule="auto"/>
              <w:jc w:val="center"/>
              <w:rPr>
                <w:rFonts w:ascii="Times New Roman" w:hAnsi="Times New Roman"/>
              </w:rPr>
            </w:pPr>
            <w:r w:rsidRPr="003C4377" w:rsidR="00516966">
              <w:rPr>
                <w:rFonts w:ascii="Times New Roman" w:hAnsi="Times New Roman"/>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516966" w:rsidRPr="003C4377">
            <w:pPr>
              <w:pStyle w:val="Normlny"/>
              <w:bidi w:val="0"/>
              <w:spacing w:after="0" w:line="240" w:lineRule="auto"/>
              <w:jc w:val="center"/>
              <w:rPr>
                <w:rFonts w:ascii="Times New Roman" w:hAnsi="Times New Roman"/>
                <w:sz w:val="24"/>
                <w:szCs w:val="24"/>
              </w:rPr>
            </w:pPr>
          </w:p>
          <w:p w:rsidR="00700929" w:rsidRPr="003C4377">
            <w:pPr>
              <w:pStyle w:val="Normlny"/>
              <w:bidi w:val="0"/>
              <w:spacing w:after="0" w:line="240" w:lineRule="auto"/>
              <w:jc w:val="center"/>
              <w:rPr>
                <w:rFonts w:ascii="Times New Roman" w:hAnsi="Times New Roman"/>
                <w:sz w:val="24"/>
                <w:szCs w:val="24"/>
              </w:rPr>
            </w:pPr>
            <w:r w:rsidRPr="003C4377" w:rsidR="00D73259">
              <w:rPr>
                <w:rFonts w:ascii="Times New Roman" w:hAnsi="Times New Roman"/>
                <w:sz w:val="24"/>
                <w:szCs w:val="24"/>
              </w:rPr>
              <w:t>§ 27</w:t>
            </w:r>
          </w:p>
          <w:p w:rsidR="00516966" w:rsidRPr="003C4377">
            <w:pPr>
              <w:pStyle w:val="Normlny"/>
              <w:bidi w:val="0"/>
              <w:spacing w:after="0" w:line="240" w:lineRule="auto"/>
              <w:jc w:val="center"/>
              <w:rPr>
                <w:rFonts w:ascii="Times New Roman" w:hAnsi="Times New Roman"/>
                <w:sz w:val="24"/>
                <w:szCs w:val="24"/>
              </w:rPr>
            </w:pPr>
          </w:p>
          <w:p w:rsidR="00516966" w:rsidRPr="003C4377">
            <w:pPr>
              <w:pStyle w:val="Normlny"/>
              <w:bidi w:val="0"/>
              <w:spacing w:after="0" w:line="240" w:lineRule="auto"/>
              <w:jc w:val="center"/>
              <w:rPr>
                <w:rFonts w:ascii="Times New Roman" w:hAnsi="Times New Roman"/>
                <w:sz w:val="24"/>
                <w:szCs w:val="24"/>
              </w:rPr>
            </w:pPr>
          </w:p>
          <w:p w:rsidR="008B43A2" w:rsidRPr="003C4377">
            <w:pPr>
              <w:pStyle w:val="Normlny"/>
              <w:bidi w:val="0"/>
              <w:spacing w:after="0" w:line="240" w:lineRule="auto"/>
              <w:jc w:val="center"/>
              <w:rPr>
                <w:rFonts w:ascii="Times New Roman" w:hAnsi="Times New Roman"/>
                <w:sz w:val="24"/>
                <w:szCs w:val="24"/>
              </w:rPr>
            </w:pPr>
          </w:p>
          <w:p w:rsidR="00516966" w:rsidRPr="003C4377">
            <w:pPr>
              <w:pStyle w:val="Normlny"/>
              <w:bidi w:val="0"/>
              <w:spacing w:after="0" w:line="240" w:lineRule="auto"/>
              <w:jc w:val="center"/>
              <w:rPr>
                <w:rFonts w:ascii="Times New Roman" w:hAnsi="Times New Roman"/>
                <w:sz w:val="24"/>
                <w:szCs w:val="24"/>
              </w:rPr>
            </w:pPr>
            <w:r w:rsidRPr="003C4377" w:rsidR="00D73259">
              <w:rPr>
                <w:rFonts w:ascii="Times New Roman" w:hAnsi="Times New Roman"/>
                <w:sz w:val="24"/>
                <w:szCs w:val="24"/>
              </w:rPr>
              <w:t>§ 25</w:t>
            </w:r>
          </w:p>
          <w:p w:rsidR="00516966"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a</w:t>
            </w:r>
          </w:p>
          <w:p w:rsidR="00516966" w:rsidRPr="003C4377">
            <w:pPr>
              <w:pStyle w:val="Normlny"/>
              <w:bidi w:val="0"/>
              <w:spacing w:after="0" w:line="240" w:lineRule="auto"/>
              <w:jc w:val="center"/>
              <w:rPr>
                <w:rFonts w:ascii="Times New Roman" w:hAnsi="Times New Roman"/>
                <w:sz w:val="24"/>
                <w:szCs w:val="24"/>
              </w:rPr>
            </w:pPr>
            <w:r w:rsidRPr="003C4377">
              <w:rPr>
                <w:rFonts w:ascii="Times New Roman" w:hAnsi="Times New Roman"/>
                <w:sz w:val="24"/>
                <w:szCs w:val="24"/>
              </w:rPr>
              <w:t>Príloha bod 2</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00929" w:rsidRPr="003C4377" w:rsidP="00143755">
            <w:pPr>
              <w:pStyle w:val="Normlny"/>
              <w:bidi w:val="0"/>
              <w:spacing w:after="0" w:line="240" w:lineRule="auto"/>
              <w:jc w:val="both"/>
              <w:rPr>
                <w:rFonts w:ascii="Times New Roman" w:hAnsi="Times New Roman"/>
                <w:b/>
                <w:bCs/>
                <w:sz w:val="24"/>
                <w:szCs w:val="24"/>
              </w:rPr>
            </w:pPr>
          </w:p>
          <w:p w:rsidR="00516966" w:rsidRPr="003C4377" w:rsidP="00143755">
            <w:pPr>
              <w:pStyle w:val="Normlny"/>
              <w:bidi w:val="0"/>
              <w:spacing w:after="0" w:line="240" w:lineRule="auto"/>
              <w:jc w:val="both"/>
              <w:rPr>
                <w:rFonts w:ascii="Times New Roman" w:hAnsi="Times New Roman"/>
                <w:b/>
                <w:bCs/>
                <w:sz w:val="24"/>
                <w:szCs w:val="24"/>
              </w:rPr>
            </w:pPr>
            <w:r w:rsidRPr="003C4377" w:rsidR="005C74C0">
              <w:rPr>
                <w:rFonts w:ascii="Times New Roman" w:hAnsi="Times New Roman"/>
                <w:b/>
                <w:bCs/>
                <w:sz w:val="24"/>
                <w:szCs w:val="24"/>
              </w:rPr>
              <w:t>Tento zákon nadobúda účinnosť 1. januára 2013 okrem § 7 a 20 ods. 3, ktoré nadobúdajú účinnosť 1. januára 2015.</w:t>
            </w:r>
          </w:p>
          <w:p w:rsidR="00516966" w:rsidRPr="003C4377" w:rsidP="00143755">
            <w:pPr>
              <w:pStyle w:val="Normlny"/>
              <w:bidi w:val="0"/>
              <w:spacing w:after="0" w:line="240" w:lineRule="auto"/>
              <w:jc w:val="both"/>
              <w:rPr>
                <w:rFonts w:ascii="Times New Roman" w:hAnsi="Times New Roman"/>
                <w:b/>
                <w:bCs/>
                <w:sz w:val="24"/>
                <w:szCs w:val="24"/>
              </w:rPr>
            </w:pPr>
          </w:p>
          <w:p w:rsidR="00516966" w:rsidRPr="003C4377" w:rsidP="00143755">
            <w:pPr>
              <w:pStyle w:val="Normlny"/>
              <w:bidi w:val="0"/>
              <w:spacing w:after="0" w:line="240" w:lineRule="auto"/>
              <w:jc w:val="both"/>
              <w:rPr>
                <w:rFonts w:ascii="Times New Roman" w:hAnsi="Times New Roman"/>
                <w:b/>
                <w:bCs/>
                <w:sz w:val="24"/>
                <w:szCs w:val="24"/>
              </w:rPr>
            </w:pPr>
            <w:r w:rsidRPr="003C4377">
              <w:rPr>
                <w:rFonts w:ascii="Times New Roman" w:hAnsi="Times New Roman"/>
                <w:b/>
                <w:bCs/>
                <w:sz w:val="24"/>
                <w:szCs w:val="24"/>
              </w:rPr>
              <w:t>Týmto zákonom sa preberajú právne záväzné akty Európskej únie uvedené v prílohe.</w:t>
            </w:r>
          </w:p>
          <w:p w:rsidR="00516966" w:rsidRPr="003C4377" w:rsidP="00143755">
            <w:pPr>
              <w:pStyle w:val="Normlny"/>
              <w:bidi w:val="0"/>
              <w:spacing w:after="0" w:line="240" w:lineRule="auto"/>
              <w:jc w:val="both"/>
              <w:rPr>
                <w:rFonts w:ascii="Times New Roman" w:hAnsi="Times New Roman"/>
                <w:b/>
                <w:bCs/>
                <w:sz w:val="24"/>
                <w:szCs w:val="24"/>
              </w:rPr>
            </w:pPr>
          </w:p>
          <w:p w:rsidR="00516966" w:rsidRPr="003C4377" w:rsidP="00143755">
            <w:pPr>
              <w:pStyle w:val="Normlny"/>
              <w:bidi w:val="0"/>
              <w:spacing w:after="0" w:line="240" w:lineRule="auto"/>
              <w:jc w:val="both"/>
              <w:rPr>
                <w:rFonts w:ascii="Times New Roman" w:hAnsi="Times New Roman"/>
                <w:b/>
                <w:bCs/>
                <w:sz w:val="24"/>
                <w:szCs w:val="24"/>
              </w:rPr>
            </w:pPr>
            <w:r w:rsidRPr="003C4377">
              <w:rPr>
                <w:rFonts w:ascii="Times New Roman" w:hAnsi="Times New Roman"/>
                <w:b/>
                <w:bCs/>
                <w:sz w:val="24"/>
                <w:szCs w:val="24"/>
              </w:rPr>
              <w:t xml:space="preserve">2. </w:t>
            </w:r>
            <w:r w:rsidRPr="003C4377" w:rsidR="0090366F">
              <w:rPr>
                <w:rFonts w:ascii="Times New Roman" w:hAnsi="Times New Roman"/>
                <w:b/>
                <w:bCs/>
                <w:sz w:val="24"/>
                <w:szCs w:val="24"/>
              </w:rPr>
              <w:t>Smernica Rady 2003/48/ES z 3. júna 2003 o zdaňovaní príjmu z úspor v podobe výplaty úrokov (Mimoriadne vydanie Ú. v. EÚ, kap. 9/zv. 1) v znení smernice Rady 2004/66/ES z 26. apríla 2004 (Ú. v. EÚ L 168, 1. 5. 2004) a rozhodnutia Rady 2004/587/ES z 19. júla 2004   (Ú. v. EÚ L 257, 4. 8. 2004).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00929" w:rsidRPr="003C4377">
            <w:pPr>
              <w:bidi w:val="0"/>
              <w:spacing w:after="0" w:line="240" w:lineRule="auto"/>
              <w:jc w:val="center"/>
              <w:rPr>
                <w:rFonts w:ascii="Times New Roman" w:hAnsi="Times New Roman"/>
              </w:rPr>
            </w:pPr>
            <w:r w:rsidRPr="003C4377" w:rsidR="00133C35">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00929" w:rsidRPr="003C4377">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43755" w:rsidRPr="003C4377">
            <w:pPr>
              <w:bidi w:val="0"/>
              <w:spacing w:after="0" w:line="240" w:lineRule="auto"/>
              <w:jc w:val="center"/>
              <w:rPr>
                <w:rFonts w:ascii="Times New Roman" w:hAnsi="Times New Roman"/>
              </w:rPr>
            </w:pPr>
            <w:r w:rsidRPr="003C4377" w:rsidR="006A2249">
              <w:rPr>
                <w:rFonts w:ascii="Times New Roman" w:hAnsi="Times New Roman"/>
              </w:rPr>
              <w:t>Čl. 19</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43755" w:rsidRPr="003C4377" w:rsidP="00143755">
            <w:pPr>
              <w:bidi w:val="0"/>
              <w:adjustRightInd w:val="0"/>
              <w:spacing w:after="0" w:line="240" w:lineRule="auto"/>
              <w:rPr>
                <w:rFonts w:ascii="Times New Roman" w:hAnsi="Times New Roman"/>
                <w:b/>
                <w:bCs/>
              </w:rPr>
            </w:pPr>
            <w:r w:rsidRPr="003C4377">
              <w:rPr>
                <w:rFonts w:ascii="Times New Roman" w:hAnsi="Times New Roman"/>
                <w:b/>
                <w:bCs/>
              </w:rPr>
              <w:t>Nadobudnutie účinnosti</w:t>
            </w:r>
          </w:p>
          <w:p w:rsidR="00143755" w:rsidRPr="003C4377" w:rsidP="00143755">
            <w:pPr>
              <w:bidi w:val="0"/>
              <w:adjustRightInd w:val="0"/>
              <w:spacing w:after="0" w:line="240" w:lineRule="auto"/>
              <w:rPr>
                <w:rFonts w:ascii="Times New Roman" w:hAnsi="Times New Roman"/>
                <w:bCs/>
              </w:rPr>
            </w:pPr>
            <w:r w:rsidRPr="003C4377">
              <w:rPr>
                <w:rFonts w:ascii="Times New Roman" w:hAnsi="Times New Roman"/>
                <w:bCs/>
              </w:rPr>
              <w:t>Táto smernica nadobúda účinnosť 20. deň po jej uverejnení v Úradnom vestníku Európskej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43755" w:rsidRPr="003C4377">
            <w:pPr>
              <w:bidi w:val="0"/>
              <w:spacing w:after="0" w:line="240" w:lineRule="auto"/>
              <w:jc w:val="center"/>
              <w:rPr>
                <w:rFonts w:ascii="Times New Roman" w:hAnsi="Times New Roman"/>
              </w:rPr>
            </w:pPr>
            <w:r w:rsidRPr="003C4377">
              <w:rPr>
                <w:rFonts w:ascii="Times New Roman" w:hAnsi="Times New Roman"/>
              </w:rPr>
              <w:t>n. a.</w:t>
            </w:r>
          </w:p>
        </w:tc>
        <w:tc>
          <w:tcPr>
            <w:tcW w:w="851" w:type="dxa"/>
            <w:tcBorders>
              <w:top w:val="single" w:sz="4" w:space="0" w:color="auto"/>
              <w:left w:val="nil"/>
              <w:bottom w:val="single" w:sz="4" w:space="0" w:color="auto"/>
              <w:right w:val="single" w:sz="4" w:space="0" w:color="auto"/>
            </w:tcBorders>
            <w:textDirection w:val="lrTb"/>
            <w:vAlign w:val="top"/>
          </w:tcPr>
          <w:p w:rsidR="00143755" w:rsidRPr="003C4377">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143755" w:rsidRPr="003C4377">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143755" w:rsidRPr="003C4377" w:rsidP="00143755">
            <w:pPr>
              <w:pStyle w:val="Normlny"/>
              <w:bidi w:val="0"/>
              <w:spacing w:after="0" w:line="240" w:lineRule="auto"/>
              <w:jc w:val="both"/>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43755" w:rsidRPr="003C4377">
            <w:pPr>
              <w:bidi w:val="0"/>
              <w:spacing w:after="0" w:line="240" w:lineRule="auto"/>
              <w:jc w:val="center"/>
              <w:rPr>
                <w:rFonts w:ascii="Times New Roman" w:hAnsi="Times New Roman"/>
              </w:rPr>
            </w:pPr>
            <w:r w:rsidRPr="003C4377">
              <w:rPr>
                <w:rFonts w:ascii="Times New Roman" w:hAnsi="Times New Roman"/>
              </w:rPr>
              <w:t>n. 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43755" w:rsidRPr="003C4377">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955D2" w:rsidRPr="003C4377">
            <w:pPr>
              <w:bidi w:val="0"/>
              <w:spacing w:after="0" w:line="240" w:lineRule="auto"/>
              <w:jc w:val="center"/>
              <w:rPr>
                <w:rFonts w:ascii="Times New Roman" w:hAnsi="Times New Roman"/>
              </w:rPr>
            </w:pPr>
            <w:r w:rsidRPr="003C4377">
              <w:rPr>
                <w:rFonts w:ascii="Times New Roman" w:hAnsi="Times New Roman"/>
              </w:rPr>
              <w:t>Čl. 20</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6955D2" w:rsidRPr="003C4377" w:rsidP="006955D2">
            <w:pPr>
              <w:pStyle w:val="Normlnywebov8"/>
              <w:bidi w:val="0"/>
              <w:spacing w:before="0" w:after="0" w:line="240" w:lineRule="auto"/>
              <w:ind w:left="0" w:right="0"/>
              <w:jc w:val="both"/>
              <w:rPr>
                <w:rFonts w:ascii="Times New Roman" w:hAnsi="Times New Roman"/>
                <w:b/>
                <w:bCs/>
                <w:sz w:val="24"/>
                <w:szCs w:val="24"/>
              </w:rPr>
            </w:pPr>
            <w:r w:rsidRPr="003C4377">
              <w:rPr>
                <w:rFonts w:ascii="Times New Roman" w:hAnsi="Times New Roman"/>
                <w:b/>
                <w:bCs/>
                <w:sz w:val="24"/>
                <w:szCs w:val="24"/>
              </w:rPr>
              <w:t>Adresáti</w:t>
            </w:r>
          </w:p>
          <w:p w:rsidR="006955D2" w:rsidRPr="003C4377" w:rsidP="006955D2">
            <w:pPr>
              <w:pStyle w:val="Normlnywebov8"/>
              <w:bidi w:val="0"/>
              <w:spacing w:before="0" w:after="0" w:line="240" w:lineRule="auto"/>
              <w:ind w:left="0" w:right="0"/>
              <w:jc w:val="both"/>
              <w:rPr>
                <w:rFonts w:ascii="Times New Roman" w:hAnsi="Times New Roman"/>
                <w:sz w:val="24"/>
                <w:szCs w:val="24"/>
              </w:rPr>
            </w:pPr>
            <w:r w:rsidRPr="003C4377">
              <w:rPr>
                <w:rFonts w:ascii="Times New Roman" w:hAnsi="Times New Roman"/>
                <w:sz w:val="24"/>
                <w:szCs w:val="24"/>
              </w:rPr>
              <w:t>Táto smernica je adresovaná členským štátom.</w:t>
            </w:r>
          </w:p>
          <w:p w:rsidR="006955D2" w:rsidRPr="003C4377" w:rsidP="006955D2">
            <w:pPr>
              <w:pStyle w:val="Normlnywebov8"/>
              <w:bidi w:val="0"/>
              <w:spacing w:before="0" w:after="0" w:line="240" w:lineRule="auto"/>
              <w:ind w:left="0" w:right="0"/>
              <w:jc w:val="both"/>
              <w:rPr>
                <w:rFonts w:ascii="Times New Roman" w:hAnsi="Times New Roman"/>
                <w:sz w:val="24"/>
                <w:szCs w:val="24"/>
              </w:rPr>
            </w:pPr>
            <w:r w:rsidRPr="003C4377">
              <w:rPr>
                <w:rFonts w:ascii="Times New Roman" w:hAnsi="Times New Roman"/>
                <w:sz w:val="24"/>
                <w:szCs w:val="24"/>
              </w:rPr>
              <w:t>V Luxemburgu 3. júna 2003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955D2" w:rsidRPr="003C4377">
            <w:pPr>
              <w:bidi w:val="0"/>
              <w:spacing w:after="0" w:line="240" w:lineRule="auto"/>
              <w:jc w:val="center"/>
              <w:rPr>
                <w:rFonts w:ascii="Times New Roman" w:hAnsi="Times New Roman"/>
              </w:rPr>
            </w:pPr>
            <w:r w:rsidRPr="003C4377">
              <w:rPr>
                <w:rFonts w:ascii="Times New Roman" w:hAnsi="Times New Roman"/>
              </w:rPr>
              <w:t>n. a.</w:t>
            </w:r>
          </w:p>
        </w:tc>
        <w:tc>
          <w:tcPr>
            <w:tcW w:w="851" w:type="dxa"/>
            <w:tcBorders>
              <w:top w:val="single" w:sz="4" w:space="0" w:color="auto"/>
              <w:left w:val="nil"/>
              <w:bottom w:val="single" w:sz="4" w:space="0" w:color="auto"/>
              <w:right w:val="single" w:sz="4" w:space="0" w:color="auto"/>
            </w:tcBorders>
            <w:textDirection w:val="lrTb"/>
            <w:vAlign w:val="top"/>
          </w:tcPr>
          <w:p w:rsidR="006955D2" w:rsidRPr="003C4377">
            <w:pPr>
              <w:bidi w:val="0"/>
              <w:spacing w:after="0" w:line="240" w:lineRule="auto"/>
              <w:jc w:val="center"/>
              <w:rPr>
                <w:rFonts w:ascii="Times New Roman" w:hAnsi="Times New Roman"/>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6955D2" w:rsidRPr="003C4377">
            <w:pPr>
              <w:pStyle w:val="Normlny"/>
              <w:bidi w:val="0"/>
              <w:spacing w:after="0" w:line="240" w:lineRule="auto"/>
              <w:jc w:val="center"/>
              <w:rPr>
                <w:rFonts w:ascii="Times New Roman" w:hAnsi="Times New Roman"/>
                <w:sz w:val="24"/>
                <w:szCs w:val="24"/>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6955D2" w:rsidRPr="003C4377" w:rsidP="00143755">
            <w:pPr>
              <w:pStyle w:val="Normlny"/>
              <w:bidi w:val="0"/>
              <w:spacing w:after="0" w:line="240" w:lineRule="auto"/>
              <w:jc w:val="both"/>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955D2" w:rsidRPr="003C4377">
            <w:pPr>
              <w:bidi w:val="0"/>
              <w:spacing w:after="0" w:line="240" w:lineRule="auto"/>
              <w:jc w:val="center"/>
              <w:rPr>
                <w:rFonts w:ascii="Times New Roman" w:hAnsi="Times New Roman"/>
              </w:rPr>
            </w:pPr>
            <w:r w:rsidRPr="003C4377">
              <w:rPr>
                <w:rFonts w:ascii="Times New Roman" w:hAnsi="Times New Roman"/>
              </w:rPr>
              <w:t>n. 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955D2" w:rsidRPr="003C4377">
            <w:pPr>
              <w:pStyle w:val="Heading1"/>
              <w:bidi w:val="0"/>
              <w:spacing w:after="0" w:line="240" w:lineRule="auto"/>
              <w:rPr>
                <w:rFonts w:ascii="Times New Roman" w:hAnsi="Times New Roman"/>
                <w:b w:val="0"/>
                <w:bCs w:val="0"/>
              </w:rPr>
            </w:pPr>
          </w:p>
        </w:tc>
      </w:tr>
    </w:tbl>
    <w:p w:rsidR="008C54C3" w:rsidRPr="003C4377">
      <w:pPr>
        <w:autoSpaceDE/>
        <w:autoSpaceDN/>
        <w:bidi w:val="0"/>
        <w:rPr>
          <w:rFonts w:ascii="Times New Roman" w:hAnsi="Times New Roman"/>
        </w:rPr>
      </w:pPr>
    </w:p>
    <w:p w:rsidR="008C54C3" w:rsidRPr="003C4377">
      <w:pPr>
        <w:autoSpaceDE/>
        <w:autoSpaceDN/>
        <w:bidi w:val="0"/>
        <w:rPr>
          <w:rFonts w:ascii="Times New Roman" w:hAnsi="Times New Roman"/>
        </w:rPr>
      </w:pPr>
    </w:p>
    <w:p w:rsidR="008C54C3" w:rsidRPr="003C4377">
      <w:pPr>
        <w:autoSpaceDE/>
        <w:autoSpaceDN/>
        <w:bidi w:val="0"/>
        <w:rPr>
          <w:rFonts w:ascii="Times New Roman" w:hAnsi="Times New Roman"/>
        </w:rPr>
      </w:pPr>
      <w:r w:rsidRPr="003C4377">
        <w:rPr>
          <w:rFonts w:ascii="Times New Roman" w:hAnsi="Times New Roman"/>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3C4377">
            <w:pPr>
              <w:pStyle w:val="Normlny"/>
              <w:autoSpaceDE/>
              <w:autoSpaceDN/>
              <w:bidi w:val="0"/>
              <w:spacing w:after="60" w:line="240" w:lineRule="auto"/>
              <w:rPr>
                <w:rFonts w:ascii="Times New Roman" w:hAnsi="Times New Roman"/>
                <w:sz w:val="24"/>
                <w:szCs w:val="24"/>
                <w:lang w:eastAsia="sk-SK"/>
              </w:rPr>
            </w:pPr>
            <w:r w:rsidRPr="003C4377">
              <w:rPr>
                <w:rFonts w:ascii="Times New Roman" w:hAnsi="Times New Roman"/>
                <w:sz w:val="24"/>
                <w:szCs w:val="24"/>
                <w:lang w:eastAsia="sk-SK"/>
              </w:rPr>
              <w:t>V stĺpci (1):</w:t>
            </w:r>
          </w:p>
          <w:p w:rsidR="008C54C3" w:rsidRPr="003C4377">
            <w:pPr>
              <w:autoSpaceDE/>
              <w:autoSpaceDN/>
              <w:bidi w:val="0"/>
              <w:spacing w:after="0" w:line="240" w:lineRule="auto"/>
              <w:rPr>
                <w:rFonts w:ascii="Times New Roman" w:hAnsi="Times New Roman"/>
              </w:rPr>
            </w:pPr>
            <w:r w:rsidRPr="003C4377">
              <w:rPr>
                <w:rFonts w:ascii="Times New Roman" w:hAnsi="Times New Roman"/>
              </w:rPr>
              <w:t>Č – článok</w:t>
            </w:r>
          </w:p>
          <w:p w:rsidR="008C54C3" w:rsidRPr="003C4377">
            <w:pPr>
              <w:autoSpaceDE/>
              <w:autoSpaceDN/>
              <w:bidi w:val="0"/>
              <w:spacing w:after="0" w:line="240" w:lineRule="auto"/>
              <w:rPr>
                <w:rFonts w:ascii="Times New Roman" w:hAnsi="Times New Roman"/>
              </w:rPr>
            </w:pPr>
            <w:r w:rsidRPr="003C4377">
              <w:rPr>
                <w:rFonts w:ascii="Times New Roman" w:hAnsi="Times New Roman"/>
              </w:rPr>
              <w:t>O – odsek</w:t>
            </w:r>
          </w:p>
          <w:p w:rsidR="008C54C3" w:rsidRPr="003C4377">
            <w:pPr>
              <w:autoSpaceDE/>
              <w:autoSpaceDN/>
              <w:bidi w:val="0"/>
              <w:spacing w:after="0" w:line="240" w:lineRule="auto"/>
              <w:rPr>
                <w:rFonts w:ascii="Times New Roman" w:hAnsi="Times New Roman"/>
              </w:rPr>
            </w:pPr>
            <w:r w:rsidRPr="003C4377">
              <w:rPr>
                <w:rFonts w:ascii="Times New Roman" w:hAnsi="Times New Roman"/>
              </w:rPr>
              <w:t>V – veta</w:t>
            </w:r>
          </w:p>
          <w:p w:rsidR="008C54C3" w:rsidRPr="003C4377">
            <w:pPr>
              <w:autoSpaceDE/>
              <w:autoSpaceDN/>
              <w:bidi w:val="0"/>
              <w:spacing w:after="0" w:line="240" w:lineRule="auto"/>
              <w:rPr>
                <w:rFonts w:ascii="Times New Roman" w:hAnsi="Times New Roman"/>
              </w:rPr>
            </w:pPr>
            <w:r w:rsidRPr="003C4377">
              <w:rPr>
                <w:rFonts w:ascii="Times New Roman" w:hAnsi="Times New Roman"/>
              </w:rPr>
              <w:t xml:space="preserve">P – </w:t>
            </w:r>
            <w:r w:rsidRPr="003C4377" w:rsidR="00DA0F6C">
              <w:rPr>
                <w:rFonts w:ascii="Times New Roman" w:hAnsi="Times New Roman"/>
              </w:rPr>
              <w:t>číslo</w:t>
            </w:r>
            <w:r w:rsidRPr="003C4377">
              <w:rPr>
                <w:rFonts w:ascii="Times New Roman" w:hAnsi="Times New Roman"/>
              </w:rPr>
              <w:t xml:space="preserve"> (</w:t>
            </w:r>
            <w:r w:rsidRPr="003C4377" w:rsidR="00DA0F6C">
              <w:rPr>
                <w:rFonts w:ascii="Times New Roman" w:hAnsi="Times New Roman"/>
              </w:rPr>
              <w:t>písmeno</w:t>
            </w:r>
            <w:r w:rsidRPr="003C4377">
              <w:rPr>
                <w:rFonts w:ascii="Times New Roman" w:hAnsi="Times New Roman"/>
              </w:rPr>
              <w:t>)</w:t>
            </w:r>
          </w:p>
          <w:p w:rsidR="008C54C3" w:rsidRPr="003C4377">
            <w:pPr>
              <w:autoSpaceDE/>
              <w:autoSpaceDN/>
              <w:bidi w:val="0"/>
              <w:spacing w:after="0" w:line="240" w:lineRule="auto"/>
              <w:rPr>
                <w:rFonts w:ascii="Times New Roman" w:hAnsi="Times New Roman"/>
              </w:rPr>
            </w:pPr>
          </w:p>
        </w:tc>
        <w:tc>
          <w:tcPr>
            <w:tcW w:w="3780" w:type="dxa"/>
            <w:tcBorders>
              <w:top w:val="nil"/>
              <w:left w:val="nil"/>
              <w:bottom w:val="nil"/>
              <w:right w:val="nil"/>
            </w:tcBorders>
            <w:textDirection w:val="lrTb"/>
            <w:vAlign w:val="top"/>
          </w:tcPr>
          <w:p w:rsidR="008C54C3" w:rsidRPr="003C4377">
            <w:pPr>
              <w:pStyle w:val="Normlny"/>
              <w:autoSpaceDE/>
              <w:autoSpaceDN/>
              <w:bidi w:val="0"/>
              <w:spacing w:after="60" w:line="240" w:lineRule="auto"/>
              <w:rPr>
                <w:rFonts w:ascii="Times New Roman" w:hAnsi="Times New Roman"/>
                <w:sz w:val="24"/>
                <w:szCs w:val="24"/>
                <w:lang w:eastAsia="sk-SK"/>
              </w:rPr>
            </w:pPr>
            <w:r w:rsidRPr="003C4377">
              <w:rPr>
                <w:rFonts w:ascii="Times New Roman" w:hAnsi="Times New Roman"/>
                <w:sz w:val="24"/>
                <w:szCs w:val="24"/>
                <w:lang w:eastAsia="sk-SK"/>
              </w:rPr>
              <w:t>V stĺpci (3):</w:t>
            </w:r>
          </w:p>
          <w:p w:rsidR="008C54C3" w:rsidRPr="003C4377">
            <w:pPr>
              <w:autoSpaceDE/>
              <w:autoSpaceDN/>
              <w:bidi w:val="0"/>
              <w:spacing w:after="0" w:line="240" w:lineRule="auto"/>
              <w:rPr>
                <w:rFonts w:ascii="Times New Roman" w:hAnsi="Times New Roman"/>
              </w:rPr>
            </w:pPr>
            <w:r w:rsidRPr="003C4377">
              <w:rPr>
                <w:rFonts w:ascii="Times New Roman" w:hAnsi="Times New Roman"/>
              </w:rPr>
              <w:t>N – bežná transpozícia</w:t>
            </w:r>
          </w:p>
          <w:p w:rsidR="008C54C3" w:rsidRPr="003C4377">
            <w:pPr>
              <w:autoSpaceDE/>
              <w:autoSpaceDN/>
              <w:bidi w:val="0"/>
              <w:spacing w:after="0" w:line="240" w:lineRule="auto"/>
              <w:rPr>
                <w:rFonts w:ascii="Times New Roman" w:hAnsi="Times New Roman"/>
              </w:rPr>
            </w:pPr>
            <w:r w:rsidRPr="003C4377">
              <w:rPr>
                <w:rFonts w:ascii="Times New Roman" w:hAnsi="Times New Roman"/>
              </w:rPr>
              <w:t>O – transpozícia s možnosťou voľby</w:t>
            </w:r>
          </w:p>
          <w:p w:rsidR="008C54C3" w:rsidRPr="003C4377">
            <w:pPr>
              <w:autoSpaceDE/>
              <w:autoSpaceDN/>
              <w:bidi w:val="0"/>
              <w:spacing w:after="0" w:line="240" w:lineRule="auto"/>
              <w:rPr>
                <w:rFonts w:ascii="Times New Roman" w:hAnsi="Times New Roman"/>
              </w:rPr>
            </w:pPr>
            <w:r w:rsidRPr="003C4377">
              <w:rPr>
                <w:rFonts w:ascii="Times New Roman" w:hAnsi="Times New Roman"/>
              </w:rPr>
              <w:t>D – transpozícia podľa úvahy (dobrovoľná)</w:t>
            </w:r>
          </w:p>
          <w:p w:rsidR="008C54C3" w:rsidRPr="003C4377">
            <w:pPr>
              <w:autoSpaceDE/>
              <w:autoSpaceDN/>
              <w:bidi w:val="0"/>
              <w:spacing w:after="0" w:line="240" w:lineRule="auto"/>
              <w:rPr>
                <w:rFonts w:ascii="Times New Roman" w:hAnsi="Times New Roman"/>
              </w:rPr>
            </w:pPr>
            <w:r w:rsidRPr="003C4377">
              <w:rPr>
                <w:rFonts w:ascii="Times New Roman" w:hAnsi="Times New Roman"/>
              </w:rPr>
              <w:t>n.a. – transpozícia sa neuskutočňuje</w:t>
            </w:r>
          </w:p>
        </w:tc>
        <w:tc>
          <w:tcPr>
            <w:tcW w:w="2340" w:type="dxa"/>
            <w:tcBorders>
              <w:top w:val="nil"/>
              <w:left w:val="nil"/>
              <w:bottom w:val="nil"/>
              <w:right w:val="nil"/>
            </w:tcBorders>
            <w:textDirection w:val="lrTb"/>
            <w:vAlign w:val="top"/>
          </w:tcPr>
          <w:p w:rsidR="008C54C3" w:rsidRPr="003C4377">
            <w:pPr>
              <w:pStyle w:val="Normlny"/>
              <w:autoSpaceDE/>
              <w:autoSpaceDN/>
              <w:bidi w:val="0"/>
              <w:spacing w:after="60" w:line="240" w:lineRule="auto"/>
              <w:rPr>
                <w:rFonts w:ascii="Times New Roman" w:hAnsi="Times New Roman"/>
                <w:sz w:val="24"/>
                <w:szCs w:val="24"/>
                <w:lang w:eastAsia="sk-SK"/>
              </w:rPr>
            </w:pPr>
            <w:r w:rsidRPr="003C4377">
              <w:rPr>
                <w:rFonts w:ascii="Times New Roman" w:hAnsi="Times New Roman"/>
                <w:sz w:val="24"/>
                <w:szCs w:val="24"/>
                <w:lang w:eastAsia="sk-SK"/>
              </w:rPr>
              <w:t>V stĺpci (5):</w:t>
            </w:r>
          </w:p>
          <w:p w:rsidR="008C54C3" w:rsidRPr="003C4377">
            <w:pPr>
              <w:autoSpaceDE/>
              <w:autoSpaceDN/>
              <w:bidi w:val="0"/>
              <w:spacing w:after="0" w:line="240" w:lineRule="auto"/>
              <w:rPr>
                <w:rFonts w:ascii="Times New Roman" w:hAnsi="Times New Roman"/>
              </w:rPr>
            </w:pPr>
            <w:r w:rsidRPr="003C4377">
              <w:rPr>
                <w:rFonts w:ascii="Times New Roman" w:hAnsi="Times New Roman"/>
              </w:rPr>
              <w:t>Č – článok</w:t>
            </w:r>
          </w:p>
          <w:p w:rsidR="008C54C3" w:rsidRPr="003C4377">
            <w:pPr>
              <w:autoSpaceDE/>
              <w:autoSpaceDN/>
              <w:bidi w:val="0"/>
              <w:spacing w:after="0" w:line="240" w:lineRule="auto"/>
              <w:rPr>
                <w:rFonts w:ascii="Times New Roman" w:hAnsi="Times New Roman"/>
              </w:rPr>
            </w:pPr>
            <w:r w:rsidRPr="003C4377">
              <w:rPr>
                <w:rFonts w:ascii="Times New Roman" w:hAnsi="Times New Roman"/>
              </w:rPr>
              <w:t>§ – paragraf</w:t>
            </w:r>
          </w:p>
          <w:p w:rsidR="008C54C3" w:rsidRPr="003C4377">
            <w:pPr>
              <w:autoSpaceDE/>
              <w:autoSpaceDN/>
              <w:bidi w:val="0"/>
              <w:spacing w:after="0" w:line="240" w:lineRule="auto"/>
              <w:rPr>
                <w:rFonts w:ascii="Times New Roman" w:hAnsi="Times New Roman"/>
              </w:rPr>
            </w:pPr>
            <w:r w:rsidRPr="003C4377">
              <w:rPr>
                <w:rFonts w:ascii="Times New Roman" w:hAnsi="Times New Roman"/>
              </w:rPr>
              <w:t>O – odsek</w:t>
            </w:r>
          </w:p>
          <w:p w:rsidR="008C54C3" w:rsidRPr="003C4377">
            <w:pPr>
              <w:autoSpaceDE/>
              <w:autoSpaceDN/>
              <w:bidi w:val="0"/>
              <w:spacing w:after="0" w:line="240" w:lineRule="auto"/>
              <w:rPr>
                <w:rFonts w:ascii="Times New Roman" w:hAnsi="Times New Roman"/>
              </w:rPr>
            </w:pPr>
            <w:r w:rsidRPr="003C4377">
              <w:rPr>
                <w:rFonts w:ascii="Times New Roman" w:hAnsi="Times New Roman"/>
              </w:rPr>
              <w:t>V – veta</w:t>
            </w:r>
          </w:p>
          <w:p w:rsidR="008C54C3" w:rsidRPr="003C4377">
            <w:pPr>
              <w:autoSpaceDE/>
              <w:autoSpaceDN/>
              <w:bidi w:val="0"/>
              <w:spacing w:after="0" w:line="240" w:lineRule="auto"/>
              <w:rPr>
                <w:rFonts w:ascii="Times New Roman" w:hAnsi="Times New Roman"/>
              </w:rPr>
            </w:pPr>
            <w:r w:rsidRPr="003C4377">
              <w:rPr>
                <w:rFonts w:ascii="Times New Roman" w:hAnsi="Times New Roman"/>
              </w:rPr>
              <w:t>P – písmeno (číslo)</w:t>
            </w:r>
          </w:p>
        </w:tc>
        <w:tc>
          <w:tcPr>
            <w:tcW w:w="7200" w:type="dxa"/>
            <w:tcBorders>
              <w:top w:val="nil"/>
              <w:left w:val="nil"/>
              <w:bottom w:val="nil"/>
              <w:right w:val="nil"/>
            </w:tcBorders>
            <w:textDirection w:val="lrTb"/>
            <w:vAlign w:val="top"/>
          </w:tcPr>
          <w:p w:rsidR="008C54C3" w:rsidRPr="003C4377">
            <w:pPr>
              <w:pStyle w:val="Normlny"/>
              <w:autoSpaceDE/>
              <w:autoSpaceDN/>
              <w:bidi w:val="0"/>
              <w:spacing w:after="60" w:line="240" w:lineRule="auto"/>
              <w:rPr>
                <w:rFonts w:ascii="Times New Roman" w:hAnsi="Times New Roman"/>
                <w:sz w:val="24"/>
                <w:szCs w:val="24"/>
                <w:lang w:eastAsia="sk-SK"/>
              </w:rPr>
            </w:pPr>
            <w:r w:rsidRPr="003C4377">
              <w:rPr>
                <w:rFonts w:ascii="Times New Roman" w:hAnsi="Times New Roman"/>
                <w:sz w:val="24"/>
                <w:szCs w:val="24"/>
                <w:lang w:eastAsia="sk-SK"/>
              </w:rPr>
              <w:t>V stĺpci (7):</w:t>
            </w:r>
          </w:p>
          <w:p w:rsidR="008C54C3" w:rsidRPr="003C4377" w:rsidP="008C54C3">
            <w:pPr>
              <w:autoSpaceDE/>
              <w:autoSpaceDN/>
              <w:bidi w:val="0"/>
              <w:spacing w:after="0" w:line="240" w:lineRule="auto"/>
              <w:ind w:left="290" w:hanging="290"/>
              <w:rPr>
                <w:rFonts w:ascii="Times New Roman" w:hAnsi="Times New Roman"/>
              </w:rPr>
            </w:pPr>
            <w:r w:rsidRPr="003C4377">
              <w:rPr>
                <w:rFonts w:ascii="Times New Roman" w:hAnsi="Times New Roman"/>
              </w:rPr>
              <w:t>Ú – úplná zhoda (ak bolo ustanovenie smernice prebraté v celom rozsahu, správne, v príslušnej form</w:t>
            </w:r>
            <w:r w:rsidRPr="003C4377" w:rsidR="00391DC5">
              <w:rPr>
                <w:rFonts w:ascii="Times New Roman" w:hAnsi="Times New Roman"/>
              </w:rPr>
              <w:t>e</w:t>
            </w:r>
            <w:r w:rsidRPr="003C4377">
              <w:rPr>
                <w:rFonts w:ascii="Times New Roman" w:hAnsi="Times New Roman"/>
              </w:rPr>
              <w:t>, so zabezpečenou inštitucionálnou</w:t>
            </w:r>
            <w:r w:rsidRPr="003C4377" w:rsidR="000C2E53">
              <w:rPr>
                <w:rFonts w:ascii="Times New Roman" w:hAnsi="Times New Roman"/>
              </w:rPr>
              <w:t xml:space="preserve"> </w:t>
            </w:r>
            <w:r w:rsidRPr="003C4377">
              <w:rPr>
                <w:rFonts w:ascii="Times New Roman" w:hAnsi="Times New Roman"/>
              </w:rPr>
              <w:t xml:space="preserve"> </w:t>
            </w:r>
            <w:r w:rsidRPr="003C4377" w:rsidR="000C2E53">
              <w:rPr>
                <w:rFonts w:ascii="Times New Roman" w:hAnsi="Times New Roman"/>
              </w:rPr>
              <w:t>i</w:t>
            </w:r>
            <w:r w:rsidRPr="003C4377">
              <w:rPr>
                <w:rFonts w:ascii="Times New Roman" w:hAnsi="Times New Roman"/>
              </w:rPr>
              <w:t>nfraštruktúrou, s príslušnými sankciami a vo vzájomnej súvislosti)</w:t>
            </w:r>
          </w:p>
          <w:p w:rsidR="008C54C3" w:rsidRPr="003C4377">
            <w:pPr>
              <w:autoSpaceDE/>
              <w:autoSpaceDN/>
              <w:bidi w:val="0"/>
              <w:spacing w:after="0" w:line="240" w:lineRule="auto"/>
              <w:rPr>
                <w:rFonts w:ascii="Times New Roman" w:hAnsi="Times New Roman"/>
              </w:rPr>
            </w:pPr>
            <w:r w:rsidRPr="003C4377">
              <w:rPr>
                <w:rFonts w:ascii="Times New Roman" w:hAnsi="Times New Roman"/>
              </w:rPr>
              <w:t>Č – čiastočná zhoda (ak minimálne jedna z podmienok úplnej zhody nie je splnená)</w:t>
            </w:r>
          </w:p>
          <w:p w:rsidR="008C54C3" w:rsidRPr="003C4377">
            <w:pPr>
              <w:pStyle w:val="BodyTextIndent2"/>
              <w:bidi w:val="0"/>
              <w:spacing w:after="0" w:line="240" w:lineRule="auto"/>
              <w:rPr>
                <w:rFonts w:ascii="Times New Roman" w:hAnsi="Times New Roman"/>
                <w:sz w:val="24"/>
                <w:szCs w:val="24"/>
              </w:rPr>
            </w:pPr>
            <w:r w:rsidRPr="003C4377">
              <w:rPr>
                <w:rFonts w:ascii="Times New Roman" w:hAnsi="Times New Roman"/>
                <w:sz w:val="24"/>
                <w:szCs w:val="24"/>
              </w:rPr>
              <w:t>Ž – žiadna zhoda (ak nebola dosiahnutá ani úplná ani čiast. zhoda alebo k prebratiu dôjde v budúcnosti)</w:t>
            </w:r>
          </w:p>
          <w:p w:rsidR="008C54C3" w:rsidRPr="003C4377">
            <w:pPr>
              <w:autoSpaceDE/>
              <w:autoSpaceDN/>
              <w:bidi w:val="0"/>
              <w:spacing w:after="0" w:line="240" w:lineRule="auto"/>
              <w:ind w:left="290" w:hanging="290"/>
              <w:rPr>
                <w:rFonts w:ascii="Times New Roman" w:hAnsi="Times New Roman"/>
              </w:rPr>
            </w:pPr>
            <w:r w:rsidRPr="003C4377">
              <w:rPr>
                <w:rFonts w:ascii="Times New Roman" w:hAnsi="Times New Roman"/>
              </w:rPr>
              <w:t>n.a. – neaplikovateľnosť (ak sa ustanovenie smernice netýka SR alebo nie je potrebné ho prebrať)</w:t>
            </w:r>
          </w:p>
        </w:tc>
      </w:tr>
    </w:tbl>
    <w:p w:rsidR="008C54C3" w:rsidRPr="003C4377">
      <w:pPr>
        <w:autoSpaceDE/>
        <w:autoSpaceDN/>
        <w:bidi w:val="0"/>
        <w:rPr>
          <w:rFonts w:ascii="Times New Roman" w:hAnsi="Times New Roman"/>
        </w:rPr>
      </w:pPr>
    </w:p>
    <w:p w:rsidR="008C54C3" w:rsidRPr="003C4377">
      <w:pPr>
        <w:autoSpaceDE/>
        <w:autoSpaceDN/>
        <w:bidi w:val="0"/>
        <w:rPr>
          <w:rFonts w:ascii="Times New Roman" w:hAnsi="Times New Roman"/>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3C4377">
            <w:pPr>
              <w:pStyle w:val="Heading2"/>
              <w:bidi w:val="0"/>
              <w:spacing w:after="0" w:line="240" w:lineRule="auto"/>
              <w:rPr>
                <w:rFonts w:ascii="Times New Roman" w:hAnsi="Times New Roman"/>
                <w:sz w:val="24"/>
                <w:szCs w:val="24"/>
              </w:rPr>
            </w:pPr>
            <w:r w:rsidRPr="003C4377">
              <w:rPr>
                <w:rFonts w:ascii="Times New Roman" w:hAnsi="Times New Roman"/>
                <w:sz w:val="24"/>
                <w:szCs w:val="24"/>
              </w:rPr>
              <w:t>Zoznam všeobecne záväzných právnych predpisov preberajúcich smernicu (uveďte číslo smernice)</w:t>
            </w:r>
          </w:p>
          <w:p w:rsidR="008C54C3" w:rsidRPr="003C4377">
            <w:pPr>
              <w:bidi w:val="0"/>
              <w:spacing w:after="0" w:line="240" w:lineRule="auto"/>
              <w:jc w:val="center"/>
              <w:rPr>
                <w:rFonts w:ascii="Times New Roman" w:hAnsi="Times New Roman"/>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3C4377">
            <w:pPr>
              <w:bidi w:val="0"/>
              <w:spacing w:after="120" w:line="240" w:lineRule="auto"/>
              <w:jc w:val="center"/>
              <w:rPr>
                <w:rFonts w:ascii="Times New Roman" w:hAnsi="Times New Roman"/>
              </w:rPr>
            </w:pPr>
            <w:r w:rsidRPr="003C4377">
              <w:rPr>
                <w:rFonts w:ascii="Times New Roman" w:hAnsi="Times New Roman"/>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3C4377">
            <w:pPr>
              <w:pStyle w:val="Normlny"/>
              <w:bidi w:val="0"/>
              <w:spacing w:after="0" w:line="240" w:lineRule="auto"/>
              <w:rPr>
                <w:rFonts w:ascii="Times New Roman" w:hAnsi="Times New Roman"/>
                <w:sz w:val="24"/>
                <w:szCs w:val="24"/>
                <w:lang w:eastAsia="sk-SK"/>
              </w:rPr>
            </w:pPr>
            <w:r w:rsidRPr="003C4377">
              <w:rPr>
                <w:rFonts w:ascii="Times New Roman" w:hAnsi="Times New Roman"/>
                <w:sz w:val="24"/>
                <w:szCs w:val="24"/>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8C54C3" w:rsidRPr="003C4377">
            <w:pPr>
              <w:numPr>
                <w:numId w:val="10"/>
              </w:numPr>
              <w:bidi w:val="0"/>
              <w:spacing w:after="0" w:line="240" w:lineRule="auto"/>
              <w:jc w:val="center"/>
              <w:rPr>
                <w:rFonts w:ascii="Times New Roman" w:hAnsi="Times New Roman"/>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8C54C3" w:rsidRPr="008B43A2">
            <w:pPr>
              <w:pStyle w:val="abc"/>
              <w:widowControl/>
              <w:tabs>
                <w:tab w:val="clear" w:pos="360"/>
                <w:tab w:val="clear" w:pos="680"/>
              </w:tabs>
              <w:bidi w:val="0"/>
              <w:spacing w:after="0" w:line="240" w:lineRule="auto"/>
              <w:rPr>
                <w:rFonts w:ascii="Times New Roman" w:hAnsi="Times New Roman"/>
                <w:sz w:val="24"/>
                <w:szCs w:val="24"/>
                <w:lang w:eastAsia="sk-SK"/>
              </w:rPr>
            </w:pPr>
          </w:p>
        </w:tc>
      </w:tr>
    </w:tbl>
    <w:p w:rsidR="008C54C3" w:rsidRPr="008B43A2">
      <w:pPr>
        <w:pStyle w:val="Header"/>
        <w:tabs>
          <w:tab w:val="clear" w:pos="4536"/>
          <w:tab w:val="clear" w:pos="9072"/>
        </w:tabs>
        <w:autoSpaceDE/>
        <w:autoSpaceDN/>
        <w:bidi w:val="0"/>
        <w:rPr>
          <w:rFonts w:ascii="Times New Roman" w:hAnsi="Times New Roman"/>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rsidRPr="00FC006E">
    <w:pPr>
      <w:pStyle w:val="Footer"/>
      <w:framePr w:vAnchor="text" w:hAnchor="margin" w:xAlign="right"/>
      <w:bidi w:val="0"/>
      <w:rPr>
        <w:rStyle w:val="PageNumber"/>
        <w:rFonts w:ascii="Arial Narrow" w:hAnsi="Arial Narrow"/>
        <w:sz w:val="22"/>
        <w:szCs w:val="22"/>
      </w:rPr>
    </w:pPr>
    <w:r w:rsidRPr="00FC006E">
      <w:rPr>
        <w:rStyle w:val="PageNumber"/>
        <w:rFonts w:ascii="Arial Narrow" w:hAnsi="Arial Narrow"/>
        <w:sz w:val="22"/>
        <w:szCs w:val="22"/>
      </w:rPr>
      <w:fldChar w:fldCharType="begin"/>
    </w:r>
    <w:r w:rsidRPr="00FC006E">
      <w:rPr>
        <w:rStyle w:val="PageNumber"/>
        <w:rFonts w:ascii="Arial Narrow" w:hAnsi="Arial Narrow"/>
        <w:sz w:val="22"/>
        <w:szCs w:val="22"/>
      </w:rPr>
      <w:instrText xml:space="preserve">PAGE  </w:instrText>
    </w:r>
    <w:r w:rsidRPr="00FC006E">
      <w:rPr>
        <w:rStyle w:val="PageNumber"/>
        <w:rFonts w:ascii="Arial Narrow" w:hAnsi="Arial Narrow"/>
        <w:sz w:val="22"/>
        <w:szCs w:val="22"/>
      </w:rPr>
      <w:fldChar w:fldCharType="separate"/>
    </w:r>
    <w:r w:rsidR="003C4377">
      <w:rPr>
        <w:rStyle w:val="PageNumber"/>
        <w:rFonts w:ascii="Arial Narrow" w:hAnsi="Arial Narrow"/>
        <w:noProof/>
        <w:sz w:val="22"/>
        <w:szCs w:val="22"/>
      </w:rPr>
      <w:t>4</w:t>
    </w:r>
    <w:r w:rsidRPr="00FC006E">
      <w:rPr>
        <w:rStyle w:val="PageNumber"/>
        <w:rFonts w:ascii="Arial Narrow" w:hAnsi="Arial Narrow"/>
        <w:sz w:val="22"/>
        <w:szCs w:val="22"/>
      </w:rPr>
      <w:fldChar w:fldCharType="end"/>
    </w:r>
  </w:p>
  <w:p w:rsidR="00CB2E5D">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DF9">
      <w:pPr>
        <w:bidi w:val="0"/>
        <w:rPr>
          <w:rFonts w:ascii="Times New Roman" w:hAnsi="Times New Roman"/>
        </w:rPr>
      </w:pPr>
      <w:r>
        <w:rPr>
          <w:rFonts w:ascii="Times New Roman" w:hAnsi="Times New Roman"/>
        </w:rPr>
        <w:separator/>
      </w:r>
    </w:p>
  </w:footnote>
  <w:footnote w:type="continuationSeparator" w:id="1">
    <w:p w:rsidR="00140DF9">
      <w:pPr>
        <w:bidi w:val="0"/>
        <w:rPr>
          <w:rFonts w:ascii="Times New Roman" w:hAnsi="Times New Roman"/>
        </w:rPr>
      </w:pPr>
      <w:r>
        <w:rPr>
          <w:rFonts w:ascii="Times New Roman" w:hAnsi="Times New Roman"/>
        </w:rPr>
        <w:continuationSeparator/>
      </w:r>
    </w:p>
  </w:footnote>
  <w:footnote w:id="2">
    <w:p w:rsidP="00143755">
      <w:pPr>
        <w:pStyle w:val="FootnoteText"/>
        <w:bidi w:val="0"/>
        <w:spacing w:after="0" w:line="240" w:lineRule="auto"/>
        <w:rPr>
          <w:rFonts w:ascii="Times New Roman" w:hAnsi="Times New Roman"/>
        </w:rPr>
      </w:pPr>
      <w:r w:rsidRPr="004E637F" w:rsidR="00143755">
        <w:rPr>
          <w:rStyle w:val="FootnoteReference"/>
          <w:rFonts w:ascii="Arial Narrow" w:hAnsi="Arial Narrow"/>
        </w:rPr>
        <w:t>13</w:t>
      </w:r>
      <w:r w:rsidRPr="004E637F" w:rsidR="00143755">
        <w:rPr>
          <w:rFonts w:ascii="Arial Narrow" w:hAnsi="Arial Narrow"/>
        </w:rPr>
        <w:t xml:space="preserve">) </w:t>
      </w:r>
      <w:r w:rsidRPr="00946A00" w:rsidR="00143755">
        <w:rPr>
          <w:rFonts w:ascii="Arial Narrow" w:hAnsi="Arial Narrow"/>
        </w:rPr>
        <w:t>§ 49a zákona č. 595/2003 Z. z. o dani z príjmov v znení zákona č. 331/2011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9"/>
  </w:num>
  <w:num w:numId="12">
    <w:abstractNumId w:val="2"/>
  </w:num>
  <w:num w:numId="13">
    <w:abstractNumId w:val="8"/>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2558C"/>
    <w:rsid w:val="000C2E53"/>
    <w:rsid w:val="00127033"/>
    <w:rsid w:val="00133C35"/>
    <w:rsid w:val="00140DF9"/>
    <w:rsid w:val="00143755"/>
    <w:rsid w:val="00153B33"/>
    <w:rsid w:val="00205FD2"/>
    <w:rsid w:val="002E3F14"/>
    <w:rsid w:val="00326DC3"/>
    <w:rsid w:val="003606B7"/>
    <w:rsid w:val="00373837"/>
    <w:rsid w:val="00391DC5"/>
    <w:rsid w:val="003921BC"/>
    <w:rsid w:val="003C09CD"/>
    <w:rsid w:val="003C4377"/>
    <w:rsid w:val="003E320F"/>
    <w:rsid w:val="003F06AD"/>
    <w:rsid w:val="00440A2A"/>
    <w:rsid w:val="004765C2"/>
    <w:rsid w:val="004E637F"/>
    <w:rsid w:val="00516966"/>
    <w:rsid w:val="005170A9"/>
    <w:rsid w:val="005947B8"/>
    <w:rsid w:val="005C74C0"/>
    <w:rsid w:val="005E403A"/>
    <w:rsid w:val="005E414E"/>
    <w:rsid w:val="005F7EAD"/>
    <w:rsid w:val="006422B7"/>
    <w:rsid w:val="006447C3"/>
    <w:rsid w:val="00672636"/>
    <w:rsid w:val="006955D2"/>
    <w:rsid w:val="006A2249"/>
    <w:rsid w:val="00700929"/>
    <w:rsid w:val="007D7E23"/>
    <w:rsid w:val="00807C74"/>
    <w:rsid w:val="00826EBA"/>
    <w:rsid w:val="008B43A2"/>
    <w:rsid w:val="008C54C3"/>
    <w:rsid w:val="0090366F"/>
    <w:rsid w:val="00946A00"/>
    <w:rsid w:val="00A9063F"/>
    <w:rsid w:val="00B47750"/>
    <w:rsid w:val="00B70B4F"/>
    <w:rsid w:val="00B9088E"/>
    <w:rsid w:val="00C804BF"/>
    <w:rsid w:val="00CB2E5D"/>
    <w:rsid w:val="00CC4A21"/>
    <w:rsid w:val="00CC7A51"/>
    <w:rsid w:val="00CF68DD"/>
    <w:rsid w:val="00D73259"/>
    <w:rsid w:val="00DA0F6C"/>
    <w:rsid w:val="00DE0F85"/>
    <w:rsid w:val="00E0416B"/>
    <w:rsid w:val="00EF119A"/>
    <w:rsid w:val="00F539ED"/>
    <w:rsid w:val="00F62F8C"/>
    <w:rsid w:val="00FC006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Normlnywebov8">
    <w:name w:val="Normálny (webový)8"/>
    <w:basedOn w:val="Normal"/>
    <w:uiPriority w:val="99"/>
    <w:rsid w:val="006955D2"/>
    <w:pPr>
      <w:autoSpaceDE/>
      <w:autoSpaceDN/>
      <w:spacing w:before="84" w:after="84"/>
      <w:ind w:left="251" w:right="251"/>
      <w:jc w:val="left"/>
    </w:pPr>
    <w:rPr>
      <w:sz w:val="22"/>
      <w:szCs w:val="22"/>
    </w:rPr>
  </w:style>
  <w:style w:type="paragraph" w:styleId="BalloonText">
    <w:name w:val="Balloon Text"/>
    <w:basedOn w:val="Normal"/>
    <w:link w:val="TextbublinyChar"/>
    <w:uiPriority w:val="99"/>
    <w:semiHidden/>
    <w:unhideWhenUsed/>
    <w:rsid w:val="003C09C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C09CD"/>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1184</Words>
  <Characters>6750</Characters>
  <Application>Microsoft Office Word</Application>
  <DocSecurity>0</DocSecurity>
  <Lines>0</Lines>
  <Paragraphs>0</Paragraphs>
  <ScaleCrop>false</ScaleCrop>
  <Company>ÚV SR</Company>
  <LinksUpToDate>false</LinksUpToDate>
  <CharactersWithSpaces>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Puskarova Eva</cp:lastModifiedBy>
  <cp:revision>4</cp:revision>
  <cp:lastPrinted>2012-09-19T08:01:00Z</cp:lastPrinted>
  <dcterms:created xsi:type="dcterms:W3CDTF">2012-09-19T09:04:00Z</dcterms:created>
  <dcterms:modified xsi:type="dcterms:W3CDTF">2012-09-20T08:20:00Z</dcterms:modified>
</cp:coreProperties>
</file>