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DB333B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B333B" w:rsidRPr="00DB333B" w:rsidP="001D2393">
      <w:pPr>
        <w:pStyle w:val="Heading1"/>
        <w:bidi w:val="0"/>
        <w:rPr>
          <w:rFonts w:ascii="Times New Roman" w:hAnsi="Times New Roman"/>
        </w:rPr>
      </w:pPr>
      <w:r w:rsidRPr="00DB333B">
        <w:rPr>
          <w:rFonts w:ascii="Times New Roman" w:hAnsi="Times New Roman"/>
          <w:b w:val="0"/>
          <w:bCs w:val="0"/>
        </w:rPr>
        <w:t> </w:t>
      </w:r>
    </w:p>
    <w:p w:rsidR="00DB333B" w:rsidRPr="008402E7" w:rsidP="001D2393">
      <w:pPr>
        <w:pStyle w:val="Heading1"/>
        <w:bidi w:val="0"/>
        <w:jc w:val="left"/>
        <w:rPr>
          <w:rFonts w:ascii="Times New Roman" w:hAnsi="Times New Roman"/>
          <w:sz w:val="24"/>
          <w:szCs w:val="24"/>
        </w:rPr>
      </w:pPr>
      <w:r w:rsidRPr="008402E7">
        <w:rPr>
          <w:rFonts w:ascii="Times New Roman" w:hAnsi="Times New Roman"/>
          <w:sz w:val="24"/>
          <w:szCs w:val="24"/>
        </w:rPr>
        <w:t xml:space="preserve">A. Všeobecná </w:t>
      </w:r>
      <w:r w:rsidRPr="008402E7">
        <w:rPr>
          <w:rFonts w:ascii="Times New Roman" w:hAnsi="Times New Roman"/>
          <w:sz w:val="24"/>
          <w:szCs w:val="24"/>
          <w:lang w:val="sk-SK" w:eastAsia="x-none"/>
        </w:rPr>
        <w:t>časť</w:t>
      </w:r>
    </w:p>
    <w:p w:rsidR="00BE37CE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E4791F" w:rsidRPr="003C4F21" w:rsidP="001D239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  <w:r w:rsidRPr="002E24DE">
        <w:rPr>
          <w:rFonts w:ascii="Times New Roman" w:hAnsi="Times New Roman"/>
        </w:rPr>
        <w:t xml:space="preserve">Návrh zákona, </w:t>
      </w:r>
      <w:r w:rsidRPr="002E24DE" w:rsidR="002E24DE">
        <w:rPr>
          <w:rFonts w:ascii="Times New Roman" w:hAnsi="Times New Roman"/>
        </w:rPr>
        <w:t>ktorým sa mení a dopĺňa zákon č. 251/2012 Z. z. o energetike a o zmene a doplnení niektorých zákonov</w:t>
      </w:r>
      <w:r w:rsidRPr="002E24DE">
        <w:rPr>
          <w:rFonts w:ascii="Times New Roman" w:hAnsi="Times New Roman"/>
        </w:rPr>
        <w:t xml:space="preserve"> (ďalej len „návrh zákona“) predkladá poslan</w:t>
      </w:r>
      <w:r w:rsidRPr="002E24DE" w:rsidR="002E24DE">
        <w:rPr>
          <w:rFonts w:ascii="Times New Roman" w:hAnsi="Times New Roman"/>
        </w:rPr>
        <w:t>kyňa</w:t>
      </w:r>
      <w:r w:rsidRPr="002E24DE">
        <w:rPr>
          <w:rFonts w:ascii="Times New Roman" w:hAnsi="Times New Roman"/>
        </w:rPr>
        <w:t xml:space="preserve"> Národnej rady Slovenskej republiky (NR SR) </w:t>
      </w:r>
      <w:r w:rsidRPr="002E24DE" w:rsidR="002E24DE">
        <w:rPr>
          <w:rFonts w:ascii="Times New Roman" w:hAnsi="Times New Roman"/>
        </w:rPr>
        <w:t>Helena Mezenská.</w:t>
      </w:r>
      <w:r w:rsidRPr="002E24DE">
        <w:rPr>
          <w:rFonts w:ascii="Times New Roman" w:hAnsi="Times New Roman"/>
        </w:rPr>
        <w:t xml:space="preserve"> </w:t>
      </w:r>
    </w:p>
    <w:p w:rsidR="00D009C0" w:rsidRPr="003C4F21" w:rsidP="001D239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</w:p>
    <w:p w:rsidR="0045382B" w:rsidP="001D239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45382B" w:rsidR="00E4791F">
        <w:rPr>
          <w:rFonts w:ascii="Times New Roman" w:hAnsi="Times New Roman"/>
        </w:rPr>
        <w:t xml:space="preserve">Cieľom predkladaného návrhu zákona je </w:t>
      </w:r>
      <w:r w:rsidRPr="0045382B">
        <w:rPr>
          <w:rFonts w:ascii="Times New Roman" w:hAnsi="Times New Roman"/>
        </w:rPr>
        <w:t xml:space="preserve">spresniť </w:t>
      </w:r>
      <w:r>
        <w:rPr>
          <w:rFonts w:ascii="Times New Roman" w:hAnsi="Times New Roman"/>
        </w:rPr>
        <w:t xml:space="preserve">a doplniť </w:t>
      </w:r>
      <w:r w:rsidRPr="0045382B">
        <w:rPr>
          <w:rFonts w:ascii="Times New Roman" w:hAnsi="Times New Roman"/>
        </w:rPr>
        <w:t>vybrané ustanovenia zákona</w:t>
      </w:r>
      <w:r>
        <w:rPr>
          <w:rFonts w:ascii="Times New Roman" w:hAnsi="Times New Roman"/>
        </w:rPr>
        <w:t xml:space="preserve"> </w:t>
      </w:r>
      <w:r w:rsidRPr="0045382B">
        <w:rPr>
          <w:rFonts w:ascii="Times New Roman" w:hAnsi="Times New Roman"/>
        </w:rPr>
        <w:t xml:space="preserve">č. 251/2012 Z. z. o energetike a doplnení niektorých zákonov (ďalej len „zákon o energetike“) </w:t>
      </w:r>
      <w:r>
        <w:rPr>
          <w:rFonts w:ascii="Times New Roman" w:hAnsi="Times New Roman"/>
        </w:rPr>
        <w:t>z</w:t>
      </w:r>
      <w:r w:rsidRPr="0045382B">
        <w:rPr>
          <w:rFonts w:ascii="Times New Roman" w:hAnsi="Times New Roman"/>
        </w:rPr>
        <w:t xml:space="preserve"> pohľadu </w:t>
      </w:r>
      <w:r>
        <w:rPr>
          <w:rFonts w:ascii="Times New Roman" w:hAnsi="Times New Roman"/>
        </w:rPr>
        <w:t xml:space="preserve">poskytnutia, resp. </w:t>
      </w:r>
      <w:r w:rsidRPr="0045382B">
        <w:rPr>
          <w:rFonts w:ascii="Times New Roman" w:hAnsi="Times New Roman"/>
        </w:rPr>
        <w:t>zvýšenia ochrany odberateľov, ktorí sa ako spotrebitelia ocitajú vo fakticky nerovnom postavení s profesionálnym dodávateľom.</w:t>
      </w:r>
    </w:p>
    <w:p w:rsidR="0045382B" w:rsidP="001D239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45382B" w:rsidRPr="0045382B" w:rsidP="001D239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Účelom navrhovaných zmien je snaha kompenzovať nerovnosť postavenia zmluvných strán v právnych vzťahoch uzatváraných medzi odberateľom a dodávateľom a poskytnúť tak odberateľom vyššiu ochranu ich práv a aspoň čiastočne vyrovnať ich postavenie slabších účastníkov spotrebiteľského zmluvného vzťahu, ktorým vzťah odberateľa </w:t>
      </w:r>
      <w:r w:rsidR="0004294C">
        <w:rPr>
          <w:rFonts w:ascii="Times New Roman" w:hAnsi="Times New Roman"/>
        </w:rPr>
        <w:t>energií a dodávateľa energií bezpochyby je.</w:t>
      </w:r>
      <w:r>
        <w:rPr>
          <w:rFonts w:ascii="Times New Roman" w:hAnsi="Times New Roman"/>
        </w:rPr>
        <w:t xml:space="preserve">    </w:t>
      </w:r>
    </w:p>
    <w:p w:rsidR="0045382B" w:rsidP="001D239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</w:p>
    <w:p w:rsidR="001515CA" w:rsidRPr="00964D59" w:rsidP="001D239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964D59">
        <w:rPr>
          <w:rFonts w:ascii="Times New Roman" w:hAnsi="Times New Roman"/>
        </w:rPr>
        <w:t>Predkladaný návrh zákona nezakladá žiadne vplyvy na štátny rozpočet, rozpočet verejnej správy a na podnikateľské prostredie, nevyvoláva sociálne vplyvy, ani vplyvy na životné prostredie a ani na informatizáciu spoločnosti.</w:t>
      </w:r>
    </w:p>
    <w:p w:rsidR="001515CA" w:rsidRPr="003C4F21" w:rsidP="001D239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</w:p>
    <w:p w:rsidR="001515CA" w:rsidP="001D239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964D59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  <w:r>
        <w:rPr>
          <w:rFonts w:ascii="Times New Roman" w:hAnsi="Times New Roman"/>
        </w:rPr>
        <w:t xml:space="preserve"> </w:t>
      </w:r>
    </w:p>
    <w:p w:rsidR="001515CA" w:rsidP="001D239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54769" w:rsidP="001D239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7C3326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C3326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C3326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009C0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009C0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009C0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521CC4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B333B" w:rsidRPr="00DB333B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 xml:space="preserve">DOLOŽKA </w:t>
      </w:r>
      <w:r w:rsidRPr="00DB333B">
        <w:rPr>
          <w:rFonts w:ascii="Times New Roman" w:hAnsi="Times New Roman"/>
          <w:b/>
          <w:bCs/>
          <w:caps/>
          <w:spacing w:val="30"/>
        </w:rPr>
        <w:t>ZLUČITEĽNOSTI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15BEF">
        <w:rPr>
          <w:rFonts w:ascii="Times New Roman" w:hAnsi="Times New Roman"/>
          <w:b/>
          <w:bCs/>
        </w:rPr>
        <w:t xml:space="preserve">návrhu </w:t>
      </w:r>
      <w:r w:rsidRPr="00515BEF" w:rsidR="00E57699">
        <w:rPr>
          <w:rFonts w:ascii="Times New Roman" w:hAnsi="Times New Roman"/>
          <w:b/>
          <w:bCs/>
        </w:rPr>
        <w:t>zákona</w:t>
      </w:r>
      <w:r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  <w:b/>
          <w:bCs/>
        </w:rPr>
        <w:t>s právom Európskej únie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422097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FF0000"/>
        </w:rPr>
      </w:pPr>
      <w:r w:rsidRPr="00DB333B">
        <w:rPr>
          <w:rFonts w:ascii="Times New Roman" w:hAnsi="Times New Roman"/>
          <w:b/>
          <w:bCs/>
        </w:rPr>
        <w:t>1</w:t>
      </w:r>
      <w:r w:rsidR="00E57699">
        <w:rPr>
          <w:rFonts w:ascii="Times New Roman" w:hAnsi="Times New Roman"/>
          <w:b/>
          <w:bCs/>
        </w:rPr>
        <w:t>. Navrhovateľ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</w:t>
      </w:r>
      <w:r w:rsidR="00E534C6">
        <w:rPr>
          <w:rFonts w:ascii="Times New Roman" w:hAnsi="Times New Roman"/>
        </w:rPr>
        <w:t>poslan</w:t>
      </w:r>
      <w:r w:rsidR="00BE4F07">
        <w:rPr>
          <w:rFonts w:ascii="Times New Roman" w:hAnsi="Times New Roman"/>
        </w:rPr>
        <w:t>kyňa</w:t>
      </w:r>
      <w:r w:rsidR="00E534C6">
        <w:rPr>
          <w:rFonts w:ascii="Times New Roman" w:hAnsi="Times New Roman"/>
        </w:rPr>
        <w:t xml:space="preserve"> Nár</w:t>
      </w:r>
      <w:r w:rsidR="004D7EBE">
        <w:rPr>
          <w:rFonts w:ascii="Times New Roman" w:hAnsi="Times New Roman"/>
        </w:rPr>
        <w:t xml:space="preserve">odnej rady Slovenskej republiky </w:t>
      </w:r>
      <w:r w:rsidR="00BE4F07">
        <w:rPr>
          <w:rFonts w:ascii="Times New Roman" w:hAnsi="Times New Roman"/>
        </w:rPr>
        <w:t>Helena Mezenská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AF09AD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 w:rsidR="00DB333B">
        <w:rPr>
          <w:rFonts w:ascii="Times New Roman" w:hAnsi="Times New Roman"/>
          <w:b/>
          <w:bCs/>
        </w:rPr>
        <w:t>2</w:t>
      </w:r>
      <w:r w:rsidR="00E57699">
        <w:rPr>
          <w:rFonts w:ascii="Times New Roman" w:hAnsi="Times New Roman"/>
          <w:b/>
          <w:bCs/>
        </w:rPr>
        <w:t>. Názov návrhu zákona</w:t>
      </w:r>
      <w:r w:rsidRPr="00DB333B" w:rsidR="00DB333B">
        <w:rPr>
          <w:rFonts w:ascii="Times New Roman" w:hAnsi="Times New Roman"/>
          <w:b/>
          <w:bCs/>
        </w:rPr>
        <w:t>:</w:t>
      </w:r>
      <w:r w:rsidRPr="00DB333B" w:rsidR="00DB333B">
        <w:rPr>
          <w:rFonts w:ascii="Times New Roman" w:hAnsi="Times New Roman"/>
        </w:rPr>
        <w:t xml:space="preserve"> n</w:t>
      </w:r>
      <w:r w:rsidRPr="00DB333B" w:rsidR="00DB333B">
        <w:rPr>
          <w:rFonts w:ascii="Times New Roman" w:hAnsi="Times New Roman"/>
          <w:color w:val="000000"/>
        </w:rPr>
        <w:t xml:space="preserve">ávrh </w:t>
      </w:r>
      <w:r w:rsidR="004D7EBE">
        <w:rPr>
          <w:rFonts w:ascii="Times New Roman" w:hAnsi="Times New Roman"/>
        </w:rPr>
        <w:t xml:space="preserve">zákona, </w:t>
      </w:r>
      <w:r w:rsidRPr="00BE4F07" w:rsidR="00BE4F07">
        <w:rPr>
          <w:rFonts w:ascii="Times New Roman" w:hAnsi="Times New Roman"/>
        </w:rPr>
        <w:t>ktorým sa mení a dopĺňa zákon č. 251/2012 Z. z. o energetike a o zmene a doplnení niektorých zákonov</w:t>
      </w:r>
    </w:p>
    <w:p w:rsidR="00BE4F07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F09AD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>
        <w:rPr>
          <w:rFonts w:ascii="Times New Roman" w:hAnsi="Times New Roman"/>
          <w:b/>
          <w:bCs/>
        </w:rPr>
        <w:t>3. </w:t>
      </w:r>
      <w:r w:rsidRPr="004D1049">
        <w:rPr>
          <w:rFonts w:ascii="Times New Roman" w:hAnsi="Times New Roman"/>
          <w:b/>
          <w:bCs/>
        </w:rPr>
        <w:t>Predmet návrhu zákona:</w:t>
      </w:r>
    </w:p>
    <w:p w:rsidR="00AF09AD" w:rsidRPr="00D92FB0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86B88" w:rsidRPr="00E86B88" w:rsidP="001D2393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E86B88">
        <w:rPr>
          <w:rFonts w:ascii="Times New Roman" w:hAnsi="Times New Roman"/>
          <w:bCs/>
        </w:rPr>
        <w:t>je upravený v primárnom práve Európskej únie, a to v</w:t>
      </w:r>
      <w:r w:rsidR="00E93646">
        <w:rPr>
          <w:rFonts w:ascii="Times New Roman" w:hAnsi="Times New Roman"/>
          <w:bCs/>
        </w:rPr>
        <w:t> čl.</w:t>
      </w:r>
      <w:r w:rsidRPr="00E86B88">
        <w:rPr>
          <w:rFonts w:ascii="Times New Roman" w:hAnsi="Times New Roman"/>
          <w:bCs/>
        </w:rPr>
        <w:t xml:space="preserve"> </w:t>
      </w:r>
      <w:r w:rsidR="00856F81">
        <w:rPr>
          <w:rFonts w:ascii="Times New Roman" w:hAnsi="Times New Roman"/>
          <w:bCs/>
        </w:rPr>
        <w:t xml:space="preserve">169 (ochrana spotrebiteľa) a čl. </w:t>
      </w:r>
      <w:r w:rsidRPr="00E86B88">
        <w:rPr>
          <w:rFonts w:ascii="Times New Roman" w:hAnsi="Times New Roman"/>
          <w:bCs/>
        </w:rPr>
        <w:t>194</w:t>
      </w:r>
      <w:r w:rsidR="00856F81">
        <w:rPr>
          <w:rFonts w:ascii="Times New Roman" w:hAnsi="Times New Roman"/>
          <w:bCs/>
        </w:rPr>
        <w:t xml:space="preserve"> (energetika</w:t>
      </w:r>
      <w:r w:rsidRPr="00E86B88">
        <w:rPr>
          <w:rFonts w:ascii="Times New Roman" w:hAnsi="Times New Roman"/>
          <w:bCs/>
        </w:rPr>
        <w:t xml:space="preserve">) Zmluvy o fungovaní Európskej únie </w:t>
      </w:r>
    </w:p>
    <w:p w:rsidR="00E86B88" w:rsidRPr="00E86B88" w:rsidP="001D239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Cs/>
          <w:highlight w:val="yellow"/>
        </w:rPr>
      </w:pPr>
    </w:p>
    <w:p w:rsidR="0051726D" w:rsidRPr="00E86B88" w:rsidP="001D2393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86B88" w:rsidR="00AF09AD">
        <w:rPr>
          <w:rFonts w:ascii="Times New Roman" w:hAnsi="Times New Roman"/>
          <w:bCs/>
        </w:rPr>
        <w:t xml:space="preserve">je upravený v sekundárnom práve Európskej únie, a to </w:t>
      </w:r>
      <w:r w:rsidRPr="00E86B88" w:rsidR="00AF09AD">
        <w:rPr>
          <w:rFonts w:ascii="Times New Roman" w:hAnsi="Times New Roman"/>
        </w:rPr>
        <w:t>v</w:t>
      </w:r>
      <w:r w:rsidRPr="00E86B88">
        <w:rPr>
          <w:rFonts w:ascii="Times New Roman" w:hAnsi="Times New Roman"/>
        </w:rPr>
        <w:t>:</w:t>
      </w:r>
      <w:r w:rsidRPr="00E86B88" w:rsidR="00176822">
        <w:rPr>
          <w:rFonts w:ascii="Times New Roman" w:hAnsi="Times New Roman"/>
        </w:rPr>
        <w:t xml:space="preserve"> </w:t>
      </w:r>
    </w:p>
    <w:p w:rsidR="0051726D" w:rsidRPr="00BE4F07" w:rsidP="001D2393">
      <w:pPr>
        <w:pStyle w:val="ListParagraph"/>
        <w:bidi w:val="0"/>
        <w:rPr>
          <w:rFonts w:ascii="Times New Roman" w:hAnsi="Times New Roman"/>
          <w:highlight w:val="yellow"/>
        </w:rPr>
      </w:pPr>
    </w:p>
    <w:p w:rsidR="00BA0707" w:rsidRPr="00E86B88" w:rsidP="001D2393">
      <w:pPr>
        <w:pStyle w:val="NormalWeb"/>
        <w:numPr>
          <w:numId w:val="15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smernici</w:t>
      </w:r>
      <w:r w:rsidRPr="00BA0707">
        <w:rPr>
          <w:rFonts w:ascii="Times New Roman" w:hAnsi="Times New Roman"/>
        </w:rPr>
        <w:t xml:space="preserve"> Európskeho parlamentu a Rady 2009/72/ES z 13. júla 2009 o spoločných pravidlách pre vnútorný trh s elektrinou, ktorou sa zrušuje smernica 2003/54/ES</w:t>
      </w:r>
      <w:r>
        <w:rPr>
          <w:rFonts w:ascii="Times New Roman" w:hAnsi="Times New Roman"/>
        </w:rPr>
        <w:t xml:space="preserve"> (</w:t>
      </w:r>
      <w:r w:rsidRPr="00BA0707">
        <w:rPr>
          <w:rFonts w:ascii="Times New Roman" w:hAnsi="Times New Roman"/>
        </w:rPr>
        <w:t>Ú. v.</w:t>
      </w:r>
      <w:r w:rsidR="00856F81">
        <w:rPr>
          <w:rFonts w:ascii="Times New Roman" w:hAnsi="Times New Roman"/>
        </w:rPr>
        <w:t xml:space="preserve"> EÚ L 211, 14.8.2009, s. 55</w:t>
      </w:r>
      <w:r>
        <w:rPr>
          <w:rFonts w:ascii="Times New Roman" w:hAnsi="Times New Roman"/>
        </w:rPr>
        <w:t>) v platnom znení</w:t>
      </w:r>
      <w:r w:rsidR="00B80D9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:rsidR="00E86B88" w:rsidP="001D2393">
      <w:pPr>
        <w:pStyle w:val="NormalWeb"/>
        <w:numPr>
          <w:numId w:val="15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86B88">
        <w:rPr>
          <w:rFonts w:ascii="Times New Roman" w:hAnsi="Times New Roman"/>
        </w:rPr>
        <w:t xml:space="preserve">smernici Európskeho parlamentu a Rady 2009/73/ES z 13. júla 2009 o spoločných pravidlách pre vnútorný trh so zemným plynom, ktorou sa zrušuje smernica 2003/55/ES (Ú. v. </w:t>
      </w:r>
      <w:r w:rsidR="00856F81">
        <w:rPr>
          <w:rFonts w:ascii="Times New Roman" w:hAnsi="Times New Roman"/>
        </w:rPr>
        <w:t>EÚ L 211, 14.8.2009, s. 94</w:t>
      </w:r>
      <w:r w:rsidRPr="00E86B8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platnom znení</w:t>
      </w:r>
      <w:r w:rsidR="00BA0707">
        <w:rPr>
          <w:rFonts w:ascii="Times New Roman" w:hAnsi="Times New Roman"/>
        </w:rPr>
        <w:t>,</w:t>
      </w:r>
    </w:p>
    <w:p w:rsidR="00A96B5A" w:rsidRPr="00BE4F07" w:rsidP="001D239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highlight w:val="yellow"/>
        </w:rPr>
      </w:pPr>
    </w:p>
    <w:p w:rsidR="005A4C05" w:rsidRPr="00D8309C" w:rsidP="001D2393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D8309C" w:rsidR="00D8309C">
        <w:rPr>
          <w:rFonts w:ascii="Times New Roman" w:hAnsi="Times New Roman"/>
          <w:bCs/>
        </w:rPr>
        <w:t xml:space="preserve">nie </w:t>
      </w:r>
      <w:r w:rsidRPr="00D8309C" w:rsidR="00AF09AD">
        <w:rPr>
          <w:rFonts w:ascii="Times New Roman" w:hAnsi="Times New Roman"/>
          <w:bCs/>
        </w:rPr>
        <w:t>je upravený v judikatúre Súdneho dvora Európskej únie</w:t>
      </w:r>
      <w:r w:rsidRPr="00D8309C" w:rsidR="00D8309C">
        <w:rPr>
          <w:rFonts w:ascii="Times New Roman" w:hAnsi="Times New Roman"/>
          <w:bCs/>
        </w:rPr>
        <w:t>.</w:t>
      </w:r>
    </w:p>
    <w:p w:rsidR="00D8309C" w:rsidRPr="00BE4F07" w:rsidP="001D239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Cs/>
          <w:highlight w:val="yellow"/>
        </w:rPr>
      </w:pPr>
    </w:p>
    <w:p w:rsidR="00AF09AD" w:rsidRPr="00D8309C" w:rsidP="001D2393">
      <w:pPr>
        <w:numPr>
          <w:ilvl w:val="3"/>
          <w:numId w:val="13"/>
        </w:numPr>
        <w:tabs>
          <w:tab w:val="left" w:pos="284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i/>
        </w:rPr>
      </w:pPr>
      <w:r w:rsidRPr="00D8309C">
        <w:rPr>
          <w:rFonts w:ascii="Times New Roman" w:hAnsi="Times New Roman"/>
          <w:b/>
        </w:rPr>
        <w:t>Záväzky Slovenskej republiky vo vzťahu k Európskej únii:</w:t>
      </w:r>
    </w:p>
    <w:p w:rsidR="00D8309C" w:rsidP="001D2393">
      <w:pPr>
        <w:bidi w:val="0"/>
        <w:ind w:left="540" w:hanging="256"/>
        <w:jc w:val="both"/>
        <w:rPr>
          <w:rFonts w:ascii="Times New Roman" w:hAnsi="Times New Roman"/>
        </w:rPr>
      </w:pPr>
      <w:r w:rsidRPr="00D8309C" w:rsidR="00AF09AD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>lehota</w:t>
      </w:r>
      <w:r w:rsidRPr="00D8309C" w:rsidR="00BF50D7">
        <w:rPr>
          <w:rFonts w:ascii="Times New Roman" w:hAnsi="Times New Roman"/>
        </w:rPr>
        <w:t xml:space="preserve"> na transpozíciu </w:t>
      </w:r>
      <w:r w:rsidR="00856F81">
        <w:rPr>
          <w:rFonts w:ascii="Times New Roman" w:hAnsi="Times New Roman"/>
        </w:rPr>
        <w:t xml:space="preserve">oboch smerníc uvedených </w:t>
      </w:r>
      <w:r w:rsidRPr="004A6C94" w:rsidR="00856F81">
        <w:rPr>
          <w:rFonts w:ascii="Times New Roman" w:hAnsi="Times New Roman"/>
        </w:rPr>
        <w:t>v bode 3 písm. b) tejto doložky zlučiteľnosti</w:t>
      </w:r>
      <w:r w:rsidR="00856F81">
        <w:rPr>
          <w:rFonts w:ascii="Times New Roman" w:hAnsi="Times New Roman"/>
        </w:rPr>
        <w:t xml:space="preserve"> </w:t>
      </w:r>
      <w:r w:rsidRPr="00D8309C">
        <w:rPr>
          <w:rFonts w:ascii="Times New Roman" w:hAnsi="Times New Roman"/>
        </w:rPr>
        <w:t>bol</w:t>
      </w:r>
      <w:r>
        <w:rPr>
          <w:rFonts w:ascii="Times New Roman" w:hAnsi="Times New Roman"/>
        </w:rPr>
        <w:t>a</w:t>
      </w:r>
      <w:r w:rsidRPr="00D8309C">
        <w:rPr>
          <w:rFonts w:ascii="Times New Roman" w:hAnsi="Times New Roman"/>
        </w:rPr>
        <w:t xml:space="preserve"> stanoven</w:t>
      </w:r>
      <w:r>
        <w:rPr>
          <w:rFonts w:ascii="Times New Roman" w:hAnsi="Times New Roman"/>
        </w:rPr>
        <w:t>á</w:t>
      </w:r>
      <w:r w:rsidR="00856F81">
        <w:rPr>
          <w:rFonts w:ascii="Times New Roman" w:hAnsi="Times New Roman"/>
        </w:rPr>
        <w:t xml:space="preserve"> do 3. marca 2011 </w:t>
      </w:r>
      <w:r w:rsidRPr="00D8309C">
        <w:rPr>
          <w:rFonts w:ascii="Times New Roman" w:hAnsi="Times New Roman"/>
        </w:rPr>
        <w:t xml:space="preserve">s výnimkou článku 11, ktorý sú členské štáty </w:t>
      </w:r>
      <w:r w:rsidR="00856F81">
        <w:rPr>
          <w:rFonts w:ascii="Times New Roman" w:hAnsi="Times New Roman"/>
        </w:rPr>
        <w:t xml:space="preserve">EÚ </w:t>
      </w:r>
      <w:r w:rsidRPr="00D8309C">
        <w:rPr>
          <w:rFonts w:ascii="Times New Roman" w:hAnsi="Times New Roman"/>
        </w:rPr>
        <w:t>povi</w:t>
      </w:r>
      <w:r w:rsidR="00856F81">
        <w:rPr>
          <w:rFonts w:ascii="Times New Roman" w:hAnsi="Times New Roman"/>
        </w:rPr>
        <w:t>nné uplatňovať od 3. marca 2013</w:t>
      </w:r>
      <w:r w:rsidR="002E24DE">
        <w:rPr>
          <w:rFonts w:ascii="Times New Roman" w:hAnsi="Times New Roman"/>
        </w:rPr>
        <w:t>,</w:t>
      </w:r>
    </w:p>
    <w:p w:rsidR="002E24DE" w:rsidRPr="00D8309C" w:rsidP="001D2393">
      <w:pPr>
        <w:bidi w:val="0"/>
        <w:ind w:left="540" w:hanging="256"/>
        <w:jc w:val="both"/>
        <w:rPr>
          <w:rFonts w:ascii="Times New Roman" w:hAnsi="Times New Roman"/>
        </w:rPr>
      </w:pPr>
    </w:p>
    <w:p w:rsidR="00AF09AD" w:rsidP="001D2393">
      <w:pPr>
        <w:bidi w:val="0"/>
        <w:ind w:left="539" w:hanging="255"/>
        <w:jc w:val="both"/>
        <w:rPr>
          <w:rFonts w:ascii="Times New Roman" w:hAnsi="Times New Roman"/>
        </w:rPr>
      </w:pPr>
      <w:r w:rsidRPr="00D8309C">
        <w:rPr>
          <w:rFonts w:ascii="Times New Roman" w:hAnsi="Times New Roman"/>
        </w:rPr>
        <w:t xml:space="preserve">b) </w:t>
      </w:r>
      <w:r w:rsidRPr="00D8309C" w:rsidR="00176822">
        <w:rPr>
          <w:rFonts w:ascii="Times New Roman" w:hAnsi="Times New Roman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2E24DE" w:rsidRPr="00D8309C" w:rsidP="001D2393">
      <w:pPr>
        <w:bidi w:val="0"/>
        <w:ind w:left="539" w:hanging="255"/>
        <w:jc w:val="both"/>
        <w:rPr>
          <w:rFonts w:ascii="Times New Roman" w:hAnsi="Times New Roman"/>
        </w:rPr>
      </w:pPr>
    </w:p>
    <w:p w:rsidR="00D8309C" w:rsidRPr="00BE4F07" w:rsidP="001D2393">
      <w:pPr>
        <w:bidi w:val="0"/>
        <w:ind w:left="539" w:hanging="255"/>
        <w:jc w:val="both"/>
        <w:rPr>
          <w:rFonts w:ascii="Times New Roman" w:hAnsi="Times New Roman"/>
          <w:color w:val="000000"/>
        </w:rPr>
      </w:pPr>
      <w:r w:rsidRPr="004A6C94" w:rsidR="002924B6">
        <w:rPr>
          <w:rFonts w:ascii="Times New Roman" w:hAnsi="Times New Roman"/>
        </w:rPr>
        <w:t>c)</w:t>
      </w:r>
      <w:r w:rsidR="00856F81">
        <w:rPr>
          <w:rFonts w:ascii="Times New Roman" w:hAnsi="Times New Roman"/>
        </w:rPr>
        <w:t xml:space="preserve"> </w:t>
      </w:r>
      <w:r w:rsidRPr="004A6C94" w:rsidR="00176822">
        <w:rPr>
          <w:rFonts w:ascii="Times New Roman" w:hAnsi="Times New Roman"/>
        </w:rPr>
        <w:t xml:space="preserve">obe smernice uvedené v bode 3 písm. b) tejto doložky zlučiteľnosti boli úplne transponované do zákona </w:t>
      </w:r>
      <w:r w:rsidRPr="004A6C94">
        <w:rPr>
          <w:rFonts w:ascii="Times New Roman" w:hAnsi="Times New Roman"/>
        </w:rPr>
        <w:t>č. 251/2012 Z. z. o energetike a o zmene a doplne</w:t>
      </w:r>
      <w:r w:rsidR="00856F81">
        <w:rPr>
          <w:rFonts w:ascii="Times New Roman" w:hAnsi="Times New Roman"/>
        </w:rPr>
        <w:t xml:space="preserve">ní niektorých zákonov, </w:t>
      </w:r>
      <w:r w:rsidRPr="004A6C94">
        <w:rPr>
          <w:rFonts w:ascii="Times New Roman" w:hAnsi="Times New Roman"/>
        </w:rPr>
        <w:t xml:space="preserve">zákona </w:t>
      </w:r>
      <w:r w:rsidRPr="004A6C94" w:rsidR="004A6C94">
        <w:rPr>
          <w:rFonts w:ascii="Times New Roman" w:hAnsi="Times New Roman"/>
        </w:rPr>
        <w:t>č. 250/2012 Z. z. o r</w:t>
      </w:r>
      <w:r w:rsidR="00856F81">
        <w:rPr>
          <w:rFonts w:ascii="Times New Roman" w:hAnsi="Times New Roman"/>
        </w:rPr>
        <w:t>egulácii v sieťových odvetviach a</w:t>
      </w:r>
      <w:r w:rsidRPr="004A6C94" w:rsidR="004A6C94">
        <w:rPr>
          <w:rFonts w:ascii="Times New Roman" w:hAnsi="Times New Roman"/>
        </w:rPr>
        <w:t xml:space="preserve"> zákona č. 523/2004 Z. z. o rozpočtových pravidlách verejnej správy a o zmene a doplnení niektorých zákonov v znení neskorších predpisov.</w:t>
      </w:r>
    </w:p>
    <w:p w:rsidR="005A4C05" w:rsidRPr="00BE4F07" w:rsidP="001D2393">
      <w:pPr>
        <w:bidi w:val="0"/>
        <w:ind w:left="539" w:hanging="255"/>
        <w:jc w:val="both"/>
        <w:rPr>
          <w:rFonts w:ascii="Times New Roman" w:hAnsi="Times New Roman"/>
          <w:color w:val="000000"/>
          <w:highlight w:val="yellow"/>
        </w:rPr>
      </w:pPr>
    </w:p>
    <w:p w:rsidR="00AF09AD" w:rsidRPr="004A6C94" w:rsidP="001D2393">
      <w:pPr>
        <w:numPr>
          <w:numId w:val="14"/>
        </w:numPr>
        <w:tabs>
          <w:tab w:val="left" w:pos="34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color w:val="000000"/>
        </w:rPr>
      </w:pPr>
      <w:r w:rsidRPr="004A6C94">
        <w:rPr>
          <w:rFonts w:ascii="Times New Roman" w:hAnsi="Times New Roman"/>
          <w:b/>
          <w:color w:val="000000"/>
        </w:rPr>
        <w:t>Stupeň zlučiteľnosti návrhu zákona s právom Európsk</w:t>
      </w:r>
      <w:r w:rsidRPr="004A6C94" w:rsidR="001515CA">
        <w:rPr>
          <w:rFonts w:ascii="Times New Roman" w:hAnsi="Times New Roman"/>
          <w:b/>
          <w:color w:val="000000"/>
        </w:rPr>
        <w:t>ej únie</w:t>
      </w:r>
    </w:p>
    <w:p w:rsidR="005A4C05" w:rsidRPr="004A6C94" w:rsidP="001D2393">
      <w:pPr>
        <w:pStyle w:val="NormalWeb"/>
        <w:bidi w:val="0"/>
        <w:spacing w:before="0" w:beforeAutospacing="0" w:after="0" w:afterAutospacing="0"/>
        <w:ind w:firstLine="341"/>
        <w:jc w:val="both"/>
        <w:rPr>
          <w:rFonts w:ascii="Times New Roman" w:hAnsi="Times New Roman"/>
          <w:color w:val="000000"/>
        </w:rPr>
      </w:pPr>
    </w:p>
    <w:p w:rsidR="00DB333B" w:rsidRPr="00DB333B" w:rsidP="00856F81">
      <w:pPr>
        <w:pStyle w:val="NormalWeb"/>
        <w:bidi w:val="0"/>
        <w:spacing w:before="0" w:beforeAutospacing="0" w:after="0" w:afterAutospacing="0"/>
        <w:ind w:left="341"/>
        <w:jc w:val="both"/>
        <w:rPr>
          <w:rFonts w:ascii="Times New Roman" w:hAnsi="Times New Roman"/>
        </w:rPr>
      </w:pPr>
      <w:r w:rsidRPr="004A6C94" w:rsidR="00AF09AD">
        <w:rPr>
          <w:rFonts w:ascii="Times New Roman" w:hAnsi="Times New Roman"/>
          <w:color w:val="000000"/>
        </w:rPr>
        <w:t xml:space="preserve">- </w:t>
      </w:r>
      <w:r w:rsidRPr="00856F81" w:rsidR="00AF09AD">
        <w:rPr>
          <w:rFonts w:ascii="Times New Roman" w:hAnsi="Times New Roman"/>
          <w:b/>
          <w:color w:val="000000"/>
        </w:rPr>
        <w:t>úplný</w:t>
      </w:r>
      <w:r w:rsidR="00856F81">
        <w:rPr>
          <w:rFonts w:ascii="Times New Roman" w:hAnsi="Times New Roman"/>
          <w:color w:val="000000"/>
        </w:rPr>
        <w:t xml:space="preserve">; návrhom zákona sa presnejšie upravujú niektoré ustanovenia zákona č. </w:t>
      </w:r>
      <w:r w:rsidRPr="00BE4F07" w:rsidR="00856F81">
        <w:rPr>
          <w:rFonts w:ascii="Times New Roman" w:hAnsi="Times New Roman"/>
        </w:rPr>
        <w:t>251/2012 Z. z. o energetike a o zmene a doplnení niektorých zákonov</w:t>
      </w:r>
      <w:r w:rsidR="00856F81">
        <w:rPr>
          <w:rFonts w:ascii="Times New Roman" w:hAnsi="Times New Roman"/>
        </w:rPr>
        <w:t xml:space="preserve"> tak, aby lepšie zodpovedali účelu oboch smerníc uvedených </w:t>
      </w:r>
      <w:r w:rsidRPr="004A6C94" w:rsidR="00856F81">
        <w:rPr>
          <w:rFonts w:ascii="Times New Roman" w:hAnsi="Times New Roman"/>
        </w:rPr>
        <w:t>v bode 3 písm. b) tejto doložky zlučiteľnosti</w:t>
      </w:r>
      <w:r w:rsidR="00856F81">
        <w:rPr>
          <w:rFonts w:ascii="Times New Roman" w:hAnsi="Times New Roman"/>
        </w:rPr>
        <w:t>.</w:t>
      </w:r>
    </w:p>
    <w:p w:rsidR="00E54769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 w:rsidR="00DB333B">
        <w:rPr>
          <w:rFonts w:ascii="Times New Roman" w:hAnsi="Times New Roman"/>
        </w:rPr>
        <w:br w:type="page"/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DB333B" w:rsidR="00A010C5">
        <w:rPr>
          <w:rFonts w:ascii="Times New Roman" w:hAnsi="Times New Roman"/>
        </w:rPr>
        <w:t>n</w:t>
      </w:r>
      <w:r w:rsidRPr="00DB333B" w:rsidR="00A010C5">
        <w:rPr>
          <w:rFonts w:ascii="Times New Roman" w:hAnsi="Times New Roman"/>
          <w:color w:val="000000"/>
        </w:rPr>
        <w:t xml:space="preserve">ávrh </w:t>
      </w:r>
      <w:r w:rsidR="00A010C5">
        <w:rPr>
          <w:rFonts w:ascii="Times New Roman" w:hAnsi="Times New Roman"/>
        </w:rPr>
        <w:t xml:space="preserve">zákona, </w:t>
      </w:r>
      <w:r w:rsidRPr="00BE4F07" w:rsidR="00BE4F07">
        <w:rPr>
          <w:rFonts w:ascii="Times New Roman" w:hAnsi="Times New Roman"/>
        </w:rPr>
        <w:t>ktorým sa mení a dopĺňa zákon č. 251/2012 Z. z. o energetike a o zmene a doplnení niektorých zákonov</w:t>
      </w:r>
    </w:p>
    <w:p w:rsid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color w:val="000000"/>
        </w:rPr>
        <w:t xml:space="preserve"> 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="00A010C5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5C530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5C530F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DB333B" w:rsidP="001D2393">
            <w:pPr>
              <w:pStyle w:val="NormalWeb"/>
              <w:bidi w:val="0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B333B" w:rsidRPr="00DB333B" w:rsidP="001D239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A010C5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F336F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DB333B" w:rsidRPr="00DB333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DB333B" w:rsidRPr="00BE4F07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BE4F07" w:rsidR="0001344B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:rsidR="0001344B" w:rsidP="001D239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E4F07" w:rsidR="00DB333B">
        <w:rPr>
          <w:rFonts w:ascii="Times New Roman" w:hAnsi="Times New Roman"/>
          <w:i/>
        </w:rPr>
        <w:br w:type="page"/>
      </w:r>
    </w:p>
    <w:p w:rsidR="00DB333B" w:rsidRPr="00DB333B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B. Osobitná časť</w:t>
      </w:r>
    </w:p>
    <w:p w:rsidR="00DB333B" w:rsidRPr="00DB333B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K Čl. I</w:t>
      </w:r>
    </w:p>
    <w:p w:rsidR="00DB333B" w:rsidRPr="00DB333B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DB333B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 w:rsidRPr="00DB333B">
        <w:rPr>
          <w:rFonts w:ascii="Times New Roman" w:hAnsi="Times New Roman"/>
          <w:u w:val="single"/>
        </w:rPr>
        <w:t>K bodu 1</w:t>
      </w:r>
      <w:r w:rsidR="008C2929">
        <w:rPr>
          <w:rFonts w:ascii="Times New Roman" w:hAnsi="Times New Roman"/>
          <w:u w:val="single"/>
        </w:rPr>
        <w:t xml:space="preserve"> a</w:t>
      </w:r>
      <w:r w:rsidR="00E2659A">
        <w:rPr>
          <w:rFonts w:ascii="Times New Roman" w:hAnsi="Times New Roman"/>
          <w:u w:val="single"/>
        </w:rPr>
        <w:t> </w:t>
      </w:r>
      <w:r w:rsidR="008C2929">
        <w:rPr>
          <w:rFonts w:ascii="Times New Roman" w:hAnsi="Times New Roman"/>
          <w:u w:val="single"/>
        </w:rPr>
        <w:t>2</w:t>
      </w:r>
    </w:p>
    <w:p w:rsidR="00E2659A" w:rsidRPr="00DB333B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294324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1E255B">
        <w:rPr>
          <w:rFonts w:ascii="Times New Roman" w:hAnsi="Times New Roman"/>
        </w:rPr>
        <w:t>Právna úprava obsiahnutá v zákone č. 251/2012 Z. z. o energetike</w:t>
      </w:r>
      <w:r w:rsidRPr="001E255B" w:rsidR="001E255B">
        <w:rPr>
          <w:rFonts w:ascii="Times New Roman" w:hAnsi="Times New Roman"/>
        </w:rPr>
        <w:t xml:space="preserve"> </w:t>
      </w:r>
      <w:r w:rsidRPr="00BE4F07" w:rsidR="001E255B">
        <w:rPr>
          <w:rFonts w:ascii="Times New Roman" w:hAnsi="Times New Roman"/>
        </w:rPr>
        <w:t>a o zmene a doplnení niektorých zákonov</w:t>
      </w:r>
      <w:r w:rsidR="001E255B">
        <w:rPr>
          <w:rFonts w:ascii="Times New Roman" w:hAnsi="Times New Roman"/>
        </w:rPr>
        <w:t xml:space="preserve"> (ďalej len „zákon o energetike“) </w:t>
      </w:r>
      <w:r w:rsidR="0054518A">
        <w:rPr>
          <w:rFonts w:ascii="Times New Roman" w:hAnsi="Times New Roman"/>
        </w:rPr>
        <w:t>v</w:t>
      </w:r>
      <w:r w:rsidR="001E255B">
        <w:rPr>
          <w:rFonts w:ascii="Times New Roman" w:hAnsi="Times New Roman"/>
        </w:rPr>
        <w:t xml:space="preserve">o väzbe na </w:t>
      </w:r>
      <w:r w:rsidR="0054518A">
        <w:rPr>
          <w:rFonts w:ascii="Times New Roman" w:hAnsi="Times New Roman"/>
        </w:rPr>
        <w:t>smernicu Európskeho parlamentu a Rady 2009/72/ES z 13. júla 2009 o spoločných pravidlách pre vnútorný trh s elektrinou, ktorou sa zrušuje smernica 2003/54/ES (ďalej len „smernica 2009/72/ES“) a smernicu Európskeho parlamentu a Rady 2009/73/ES z 13. júla 2009 o spoločných pravidlách pre vnútorný trh so zemným plynom, ktorou sa zrušuje smernica 2003/55/ES (ďalej len „smernica 2009/73/ES“) z</w:t>
      </w:r>
      <w:r w:rsidRPr="0054518A" w:rsidR="0054518A">
        <w:rPr>
          <w:rFonts w:ascii="Times New Roman" w:hAnsi="Times New Roman"/>
        </w:rPr>
        <w:t xml:space="preserve">avádza </w:t>
      </w:r>
      <w:r w:rsidR="0054518A">
        <w:rPr>
          <w:rFonts w:ascii="Times New Roman" w:hAnsi="Times New Roman"/>
        </w:rPr>
        <w:t>novú</w:t>
      </w:r>
      <w:r w:rsidRPr="0054518A" w:rsidR="0054518A">
        <w:rPr>
          <w:rFonts w:ascii="Times New Roman" w:hAnsi="Times New Roman"/>
        </w:rPr>
        <w:t xml:space="preserve"> definíci</w:t>
      </w:r>
      <w:r w:rsidR="0054518A">
        <w:rPr>
          <w:rFonts w:ascii="Times New Roman" w:hAnsi="Times New Roman"/>
        </w:rPr>
        <w:t>u</w:t>
      </w:r>
      <w:r w:rsidRPr="0054518A" w:rsidR="0054518A">
        <w:rPr>
          <w:rFonts w:ascii="Times New Roman" w:hAnsi="Times New Roman"/>
        </w:rPr>
        <w:t xml:space="preserve"> pojmu </w:t>
      </w:r>
      <w:r w:rsidR="003E7912">
        <w:rPr>
          <w:rFonts w:ascii="Times New Roman" w:hAnsi="Times New Roman"/>
        </w:rPr>
        <w:t>„</w:t>
      </w:r>
      <w:r w:rsidRPr="0054518A" w:rsidR="0054518A">
        <w:rPr>
          <w:rFonts w:ascii="Times New Roman" w:hAnsi="Times New Roman"/>
        </w:rPr>
        <w:t>zraniteľný odberateľ</w:t>
      </w:r>
      <w:r w:rsidR="003E7912">
        <w:rPr>
          <w:rFonts w:ascii="Times New Roman" w:hAnsi="Times New Roman"/>
        </w:rPr>
        <w:t>“</w:t>
      </w:r>
      <w:r w:rsidRPr="0054518A" w:rsidR="0054518A">
        <w:rPr>
          <w:rFonts w:ascii="Times New Roman" w:hAnsi="Times New Roman"/>
        </w:rPr>
        <w:t xml:space="preserve"> elektriny </w:t>
      </w:r>
      <w:r w:rsidR="0054518A">
        <w:rPr>
          <w:rFonts w:ascii="Times New Roman" w:hAnsi="Times New Roman"/>
        </w:rPr>
        <w:t xml:space="preserve">a plynu </w:t>
      </w:r>
      <w:r w:rsidRPr="0054518A" w:rsidR="0054518A">
        <w:rPr>
          <w:rFonts w:ascii="Times New Roman" w:hAnsi="Times New Roman"/>
        </w:rPr>
        <w:t>v</w:t>
      </w:r>
      <w:r w:rsidR="0054518A">
        <w:rPr>
          <w:rFonts w:ascii="Times New Roman" w:hAnsi="Times New Roman"/>
        </w:rPr>
        <w:t> </w:t>
      </w:r>
      <w:r w:rsidRPr="0054518A" w:rsidR="0054518A">
        <w:rPr>
          <w:rFonts w:ascii="Times New Roman" w:hAnsi="Times New Roman"/>
        </w:rPr>
        <w:t>domácnosti</w:t>
      </w:r>
      <w:r w:rsidR="0054518A">
        <w:rPr>
          <w:rFonts w:ascii="Times New Roman" w:hAnsi="Times New Roman"/>
        </w:rPr>
        <w:t>, čím sa čiastočne snaží posilniť postavenie odberateľov</w:t>
      </w:r>
      <w:r w:rsidR="004B2D72">
        <w:rPr>
          <w:rFonts w:ascii="Times New Roman" w:hAnsi="Times New Roman"/>
        </w:rPr>
        <w:t xml:space="preserve"> </w:t>
      </w:r>
      <w:r w:rsidRPr="009D5044">
        <w:rPr>
          <w:rFonts w:ascii="Times New Roman" w:hAnsi="Times New Roman"/>
          <w:bCs/>
        </w:rPr>
        <w:t>na trhu s </w:t>
      </w:r>
      <w:r w:rsidRPr="009D5044">
        <w:rPr>
          <w:rFonts w:ascii="Times New Roman" w:hAnsi="Times New Roman"/>
        </w:rPr>
        <w:t>elektrinou a </w:t>
      </w:r>
      <w:r w:rsidRPr="00E02B0A">
        <w:rPr>
          <w:rStyle w:val="NormlnyChar"/>
          <w:rFonts w:ascii="Times New Roman" w:hAnsi="Times New Roman"/>
          <w:lang w:val="sk-SK"/>
        </w:rPr>
        <w:t>plynom</w:t>
      </w:r>
      <w:r>
        <w:rPr>
          <w:rFonts w:ascii="Times New Roman" w:hAnsi="Times New Roman"/>
        </w:rPr>
        <w:t xml:space="preserve">. </w:t>
      </w:r>
    </w:p>
    <w:p w:rsidR="00E2659A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54518A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54518A">
        <w:rPr>
          <w:rFonts w:ascii="Times New Roman" w:hAnsi="Times New Roman"/>
        </w:rPr>
        <w:t>Vzh</w:t>
      </w:r>
      <w:r>
        <w:rPr>
          <w:rFonts w:ascii="Times New Roman" w:hAnsi="Times New Roman"/>
        </w:rPr>
        <w:t>ľadom na skutočnosť, že vyššie citované smernice</w:t>
      </w:r>
      <w:r w:rsidRPr="0054518A">
        <w:rPr>
          <w:rFonts w:ascii="Times New Roman" w:hAnsi="Times New Roman"/>
        </w:rPr>
        <w:t xml:space="preserve"> ponecháva</w:t>
      </w:r>
      <w:r>
        <w:rPr>
          <w:rFonts w:ascii="Times New Roman" w:hAnsi="Times New Roman"/>
        </w:rPr>
        <w:t>jú</w:t>
      </w:r>
      <w:r w:rsidRPr="0054518A">
        <w:rPr>
          <w:rFonts w:ascii="Times New Roman" w:hAnsi="Times New Roman"/>
        </w:rPr>
        <w:t xml:space="preserve"> členským štátom právo vymedzi</w:t>
      </w:r>
      <w:r>
        <w:rPr>
          <w:rFonts w:ascii="Times New Roman" w:hAnsi="Times New Roman"/>
        </w:rPr>
        <w:t>ť okruh zraniteľných odberateľov</w:t>
      </w:r>
      <w:r w:rsidR="002A04B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zákonodarca navrhol</w:t>
      </w:r>
      <w:r w:rsidRPr="0054518A">
        <w:rPr>
          <w:rFonts w:ascii="Times New Roman" w:hAnsi="Times New Roman"/>
        </w:rPr>
        <w:t xml:space="preserve">, aby sa osobitná ochrana vzťahovala na odberateľov, pre ktorých je dodávka elektriny otázkou prežitia. </w:t>
      </w:r>
      <w:r w:rsidR="00856F81">
        <w:rPr>
          <w:rFonts w:ascii="Times New Roman" w:hAnsi="Times New Roman"/>
        </w:rPr>
        <w:t>Prit</w:t>
      </w:r>
      <w:r w:rsidR="003E7912">
        <w:rPr>
          <w:rFonts w:ascii="Times New Roman" w:hAnsi="Times New Roman"/>
        </w:rPr>
        <w:t>om v</w:t>
      </w:r>
      <w:r w:rsidR="0011778D">
        <w:rPr>
          <w:rFonts w:ascii="Times New Roman" w:hAnsi="Times New Roman"/>
        </w:rPr>
        <w:t> dôvodovej správe k zákonu o energetike sa uvádza, že</w:t>
      </w:r>
      <w:r w:rsidRPr="0054518A">
        <w:rPr>
          <w:rFonts w:ascii="Times New Roman" w:hAnsi="Times New Roman"/>
        </w:rPr>
        <w:t xml:space="preserve"> </w:t>
      </w:r>
      <w:r w:rsidRPr="0054518A" w:rsidR="0011778D">
        <w:rPr>
          <w:rFonts w:ascii="Times New Roman" w:hAnsi="Times New Roman"/>
        </w:rPr>
        <w:t>postup pri uplatňovaní práv zraniteľného odberateľa elektriny v domácnosti, vrátane bližšieho vymedzenia podmienok, za ktorých sa životné funkcie odberateľa považujú</w:t>
      </w:r>
      <w:r w:rsidR="0011778D">
        <w:rPr>
          <w:rFonts w:ascii="Times New Roman" w:hAnsi="Times New Roman"/>
        </w:rPr>
        <w:t xml:space="preserve"> za závislé na odbere elektriny </w:t>
      </w:r>
      <w:r w:rsidRPr="0054518A" w:rsidR="0011778D">
        <w:rPr>
          <w:rFonts w:ascii="Times New Roman" w:hAnsi="Times New Roman"/>
        </w:rPr>
        <w:t xml:space="preserve">sa podrobnejšie vymedzí </w:t>
      </w:r>
      <w:r w:rsidR="0011778D">
        <w:rPr>
          <w:rFonts w:ascii="Times New Roman" w:hAnsi="Times New Roman"/>
        </w:rPr>
        <w:t xml:space="preserve">v </w:t>
      </w:r>
      <w:r w:rsidRPr="0054518A">
        <w:rPr>
          <w:rFonts w:ascii="Times New Roman" w:hAnsi="Times New Roman"/>
        </w:rPr>
        <w:t>pravidlách trhu</w:t>
      </w:r>
      <w:r w:rsidR="0011778D">
        <w:rPr>
          <w:rFonts w:ascii="Times New Roman" w:hAnsi="Times New Roman"/>
        </w:rPr>
        <w:t>.</w:t>
      </w:r>
      <w:r w:rsidRPr="0054518A">
        <w:rPr>
          <w:rFonts w:ascii="Times New Roman" w:hAnsi="Times New Roman"/>
        </w:rPr>
        <w:t xml:space="preserve"> </w:t>
      </w:r>
      <w:r w:rsidR="002A04BA">
        <w:rPr>
          <w:rFonts w:ascii="Times New Roman" w:hAnsi="Times New Roman"/>
        </w:rPr>
        <w:t xml:space="preserve">Rovnako je tomu tiež pri zraniteľných odberateľoch plynu </w:t>
      </w:r>
      <w:r w:rsidRPr="002A04BA" w:rsidR="002A04BA">
        <w:rPr>
          <w:rFonts w:ascii="Times New Roman" w:hAnsi="Times New Roman"/>
        </w:rPr>
        <w:t>v</w:t>
      </w:r>
      <w:r w:rsidR="0047343C">
        <w:rPr>
          <w:rFonts w:ascii="Times New Roman" w:hAnsi="Times New Roman"/>
        </w:rPr>
        <w:t> </w:t>
      </w:r>
      <w:r w:rsidRPr="002A04BA" w:rsidR="002A04BA">
        <w:rPr>
          <w:rFonts w:ascii="Times New Roman" w:hAnsi="Times New Roman"/>
        </w:rPr>
        <w:t>domácnosti</w:t>
      </w:r>
      <w:r w:rsidR="0047343C">
        <w:rPr>
          <w:rFonts w:ascii="Times New Roman" w:hAnsi="Times New Roman"/>
        </w:rPr>
        <w:t>.</w:t>
      </w:r>
    </w:p>
    <w:p w:rsidR="00E2659A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E52B4B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47343C">
        <w:rPr>
          <w:rFonts w:ascii="Times New Roman" w:hAnsi="Times New Roman"/>
        </w:rPr>
        <w:t xml:space="preserve">Uvedené smernice zavedením pojmu </w:t>
      </w:r>
      <w:r w:rsidR="004B2D72">
        <w:rPr>
          <w:rFonts w:ascii="Times New Roman" w:hAnsi="Times New Roman"/>
        </w:rPr>
        <w:t>„</w:t>
      </w:r>
      <w:r w:rsidR="0047343C">
        <w:rPr>
          <w:rFonts w:ascii="Times New Roman" w:hAnsi="Times New Roman"/>
        </w:rPr>
        <w:t>zraniteľný odberateľ</w:t>
      </w:r>
      <w:r w:rsidR="004B2D72">
        <w:rPr>
          <w:rFonts w:ascii="Times New Roman" w:hAnsi="Times New Roman"/>
        </w:rPr>
        <w:t>“</w:t>
      </w:r>
      <w:r w:rsidR="0047343C">
        <w:rPr>
          <w:rFonts w:ascii="Times New Roman" w:hAnsi="Times New Roman"/>
        </w:rPr>
        <w:t xml:space="preserve"> reflektujú na vážny sociálny problém</w:t>
      </w:r>
      <w:r w:rsidR="00151E27">
        <w:rPr>
          <w:rFonts w:ascii="Times New Roman" w:hAnsi="Times New Roman"/>
        </w:rPr>
        <w:t xml:space="preserve">, ktorým je energetická chudoba, </w:t>
      </w:r>
      <w:r w:rsidRPr="00151E27" w:rsidR="00151E27">
        <w:rPr>
          <w:rFonts w:ascii="Times New Roman" w:hAnsi="Times New Roman"/>
        </w:rPr>
        <w:t xml:space="preserve">často definovaná ako vynakladanie viac než 10 % príjmu na udržanie teplého domova. </w:t>
      </w:r>
      <w:r w:rsidR="00151E27">
        <w:rPr>
          <w:rFonts w:ascii="Times New Roman" w:hAnsi="Times New Roman"/>
        </w:rPr>
        <w:t xml:space="preserve">Smernica </w:t>
      </w:r>
      <w:r w:rsidRPr="0047343C" w:rsidR="00151E27">
        <w:rPr>
          <w:rFonts w:ascii="Times New Roman" w:hAnsi="Times New Roman"/>
        </w:rPr>
        <w:t>2009/73/ES</w:t>
      </w:r>
      <w:r w:rsidR="0047343C">
        <w:rPr>
          <w:rFonts w:ascii="Times New Roman" w:hAnsi="Times New Roman"/>
        </w:rPr>
        <w:t xml:space="preserve"> </w:t>
      </w:r>
      <w:r w:rsidR="00856F81">
        <w:rPr>
          <w:rFonts w:ascii="Times New Roman" w:hAnsi="Times New Roman"/>
        </w:rPr>
        <w:t>v odôvodnení č. 50 preambuly</w:t>
      </w:r>
      <w:r w:rsidR="00151E27">
        <w:rPr>
          <w:rFonts w:ascii="Times New Roman" w:hAnsi="Times New Roman"/>
        </w:rPr>
        <w:t xml:space="preserve"> preto uvádza, že: </w:t>
      </w:r>
      <w:r w:rsidR="0047343C">
        <w:rPr>
          <w:rFonts w:ascii="Times New Roman" w:hAnsi="Times New Roman"/>
        </w:rPr>
        <w:t>„</w:t>
      </w:r>
      <w:r w:rsidRPr="00151E27" w:rsidR="0047343C">
        <w:rPr>
          <w:rFonts w:ascii="Times New Roman" w:hAnsi="Times New Roman"/>
        </w:rPr>
        <w:t>Členské štáty, ktorých sa to týka a ktoré tak ešte neurobili, by mali vypracovať národné akčné plány a iné primerané rámce na riešenie problému energetickej chudoby zamerané na znižovanie počtu ľudí, ktorí sú takouto situáciou postihnutí. Členské štáty by mali v každom prípade zabezpečiť nevyhnutné dodávky energie pre zraniteľných odberateľov</w:t>
      </w:r>
      <w:r w:rsidRPr="00151E27" w:rsidR="00151E27">
        <w:rPr>
          <w:rFonts w:ascii="Times New Roman" w:hAnsi="Times New Roman"/>
        </w:rPr>
        <w:t>.</w:t>
      </w:r>
      <w:r w:rsidR="00151E27">
        <w:rPr>
          <w:rFonts w:ascii="Times New Roman" w:hAnsi="Times New Roman"/>
          <w:i/>
        </w:rPr>
        <w:t>“</w:t>
      </w:r>
      <w:r w:rsidR="00856F8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Ob</w:t>
      </w:r>
      <w:r w:rsidR="00856F81">
        <w:rPr>
          <w:rFonts w:ascii="Times New Roman" w:hAnsi="Times New Roman"/>
        </w:rPr>
        <w:t>dobne smernica 2009/72/ES v odôvodnení č.</w:t>
      </w:r>
      <w:r>
        <w:rPr>
          <w:rFonts w:ascii="Times New Roman" w:hAnsi="Times New Roman"/>
        </w:rPr>
        <w:t xml:space="preserve"> 42 </w:t>
      </w:r>
      <w:r w:rsidR="00856F81">
        <w:rPr>
          <w:rFonts w:ascii="Times New Roman" w:hAnsi="Times New Roman"/>
        </w:rPr>
        <w:t>preambuly uvádza</w:t>
      </w:r>
      <w:r>
        <w:rPr>
          <w:rFonts w:ascii="Times New Roman" w:hAnsi="Times New Roman"/>
        </w:rPr>
        <w:t>, že: „</w:t>
      </w:r>
      <w:r w:rsidRPr="00E52B4B">
        <w:rPr>
          <w:rFonts w:ascii="Times New Roman" w:hAnsi="Times New Roman"/>
        </w:rPr>
        <w:t xml:space="preserve">Všetky priemyselné odvetvia a obchod Spoločenstva, vrátane malých a stredných podnikov a všetci občania </w:t>
      </w:r>
      <w:r w:rsidR="002C48BD">
        <w:rPr>
          <w:rFonts w:ascii="Times New Roman" w:hAnsi="Times New Roman"/>
        </w:rPr>
        <w:t>EÚ</w:t>
      </w:r>
      <w:r w:rsidRPr="00E52B4B">
        <w:rPr>
          <w:rFonts w:ascii="Times New Roman" w:hAnsi="Times New Roman"/>
        </w:rPr>
        <w:t>, by mali prijať opatrenia potrebné na ochranu zraniteľných odberateľov na vnútornom trhu s elektrinou. Takéto opatrenia sa môžu líšiť podľa konkrétnych okolností v jednotlivých členských štátoch a môžu zahŕňať špecifické opatrenia týkajúce sa platenia účtov za elektrinu alebo všeobecnejšie opatrenia prijaté v systéme sociálneho zabezpečenia.</w:t>
      </w:r>
      <w:r>
        <w:rPr>
          <w:rFonts w:ascii="Times New Roman" w:hAnsi="Times New Roman"/>
        </w:rPr>
        <w:t>“</w:t>
      </w:r>
      <w:r w:rsidR="00856F81">
        <w:rPr>
          <w:rFonts w:ascii="Times New Roman" w:hAnsi="Times New Roman"/>
        </w:rPr>
        <w:t>.</w:t>
      </w:r>
    </w:p>
    <w:p w:rsidR="00E2659A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62339E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Ako opatrenia</w:t>
      </w:r>
      <w:r w:rsidR="00151E27">
        <w:rPr>
          <w:rFonts w:ascii="Times New Roman" w:hAnsi="Times New Roman"/>
        </w:rPr>
        <w:t xml:space="preserve"> na r</w:t>
      </w:r>
      <w:r>
        <w:rPr>
          <w:rFonts w:ascii="Times New Roman" w:hAnsi="Times New Roman"/>
        </w:rPr>
        <w:t xml:space="preserve">iešenie daného problému smernice (smernica </w:t>
      </w:r>
      <w:r w:rsidRPr="0047343C" w:rsidR="00151E27">
        <w:rPr>
          <w:rFonts w:ascii="Times New Roman" w:hAnsi="Times New Roman"/>
        </w:rPr>
        <w:t>2009/73/ES</w:t>
      </w:r>
      <w:r w:rsidR="00151E27">
        <w:rPr>
          <w:rFonts w:ascii="Times New Roman" w:hAnsi="Times New Roman"/>
        </w:rPr>
        <w:t xml:space="preserve"> </w:t>
      </w:r>
      <w:r w:rsidR="003E7912">
        <w:rPr>
          <w:rFonts w:ascii="Times New Roman" w:hAnsi="Times New Roman"/>
        </w:rPr>
        <w:t>v</w:t>
      </w:r>
      <w:r w:rsidR="00151E27">
        <w:rPr>
          <w:rFonts w:ascii="Times New Roman" w:hAnsi="Times New Roman"/>
        </w:rPr>
        <w:t xml:space="preserve"> čl. 3 ods. 3 </w:t>
      </w:r>
      <w:r>
        <w:rPr>
          <w:rFonts w:ascii="Times New Roman" w:hAnsi="Times New Roman"/>
        </w:rPr>
        <w:t>a smernica 2009/72/ES v čl. 3 ods. 7) ustanovujú</w:t>
      </w:r>
      <w:r w:rsidR="00151E27">
        <w:rPr>
          <w:rFonts w:ascii="Times New Roman" w:hAnsi="Times New Roman"/>
        </w:rPr>
        <w:t>, že č</w:t>
      </w:r>
      <w:r w:rsidRPr="00151E27" w:rsidR="00151E27">
        <w:rPr>
          <w:rFonts w:ascii="Times New Roman" w:hAnsi="Times New Roman"/>
        </w:rPr>
        <w:t xml:space="preserve">lenské štáty </w:t>
      </w:r>
      <w:r w:rsidR="00151E27">
        <w:rPr>
          <w:rFonts w:ascii="Times New Roman" w:hAnsi="Times New Roman"/>
        </w:rPr>
        <w:t>majú prijať</w:t>
      </w:r>
      <w:r w:rsidRPr="00151E27" w:rsidR="00151E27">
        <w:rPr>
          <w:rFonts w:ascii="Times New Roman" w:hAnsi="Times New Roman"/>
        </w:rPr>
        <w:t xml:space="preserve"> náležité opatrenia na ochranu koncových odberateľov a zabezpeč</w:t>
      </w:r>
      <w:r w:rsidR="00151E27">
        <w:rPr>
          <w:rFonts w:ascii="Times New Roman" w:hAnsi="Times New Roman"/>
        </w:rPr>
        <w:t>iť</w:t>
      </w:r>
      <w:r w:rsidRPr="00151E27" w:rsidR="00151E27">
        <w:rPr>
          <w:rFonts w:ascii="Times New Roman" w:hAnsi="Times New Roman"/>
        </w:rPr>
        <w:t xml:space="preserve"> najmä, aby existovali dostatočné záruky na ochranu zraniteľných odberateľov. </w:t>
      </w:r>
      <w:r w:rsidRPr="004B2D72" w:rsidR="00151E27">
        <w:rPr>
          <w:rFonts w:ascii="Times New Roman" w:hAnsi="Times New Roman"/>
          <w:u w:val="single"/>
        </w:rPr>
        <w:t>V tejto súvislosti ukladá povinnosť každému členskému štátu vymedziť koncept zraniteľných odberateľov, ktoré môže odkazovať na energetickú chudobu,</w:t>
      </w:r>
      <w:r w:rsidRPr="00151E27" w:rsidR="00151E27">
        <w:rPr>
          <w:rFonts w:ascii="Times New Roman" w:hAnsi="Times New Roman"/>
        </w:rPr>
        <w:t xml:space="preserve"> a môže okrem iného ustanoviť zákaz odpojenia takýchto odberateľov v krízových časoch.</w:t>
      </w:r>
      <w:r w:rsidR="00151E27">
        <w:rPr>
          <w:rFonts w:ascii="Times New Roman" w:hAnsi="Times New Roman"/>
        </w:rPr>
        <w:t xml:space="preserve"> </w:t>
      </w:r>
      <w:r w:rsidRPr="00151E27" w:rsidR="00151E27">
        <w:rPr>
          <w:rFonts w:ascii="Times New Roman" w:hAnsi="Times New Roman"/>
        </w:rPr>
        <w:t xml:space="preserve">Členské štáty </w:t>
      </w:r>
      <w:r w:rsidR="00151E27">
        <w:rPr>
          <w:rFonts w:ascii="Times New Roman" w:hAnsi="Times New Roman"/>
        </w:rPr>
        <w:t xml:space="preserve">sú </w:t>
      </w:r>
      <w:r w:rsidR="00181DBD">
        <w:rPr>
          <w:rFonts w:ascii="Times New Roman" w:hAnsi="Times New Roman"/>
        </w:rPr>
        <w:t>v tejto súvislo</w:t>
      </w:r>
      <w:r w:rsidR="00802F7D">
        <w:rPr>
          <w:rFonts w:ascii="Times New Roman" w:hAnsi="Times New Roman"/>
        </w:rPr>
        <w:t>s</w:t>
      </w:r>
      <w:r w:rsidR="00181DBD">
        <w:rPr>
          <w:rFonts w:ascii="Times New Roman" w:hAnsi="Times New Roman"/>
        </w:rPr>
        <w:t>ti</w:t>
      </w:r>
      <w:r w:rsidR="00151E27">
        <w:rPr>
          <w:rFonts w:ascii="Times New Roman" w:hAnsi="Times New Roman"/>
        </w:rPr>
        <w:t xml:space="preserve"> povinné zabezpečiť</w:t>
      </w:r>
      <w:r w:rsidRPr="00151E27" w:rsidR="00151E27">
        <w:rPr>
          <w:rFonts w:ascii="Times New Roman" w:hAnsi="Times New Roman"/>
        </w:rPr>
        <w:t xml:space="preserve"> dodržiavanie práv a povinností spojených so zraniteľnými odberateľmi. </w:t>
      </w:r>
      <w:r w:rsidR="004B2D72">
        <w:rPr>
          <w:rFonts w:ascii="Times New Roman" w:hAnsi="Times New Roman"/>
        </w:rPr>
        <w:t>V</w:t>
      </w:r>
      <w:r>
        <w:rPr>
          <w:rFonts w:ascii="Times New Roman" w:hAnsi="Times New Roman"/>
        </w:rPr>
        <w:t> nasledovných odsekoch</w:t>
      </w:r>
      <w:r w:rsidR="004B2D72">
        <w:rPr>
          <w:rFonts w:ascii="Times New Roman" w:hAnsi="Times New Roman"/>
        </w:rPr>
        <w:t xml:space="preserve"> citovan</w:t>
      </w:r>
      <w:r>
        <w:rPr>
          <w:rFonts w:ascii="Times New Roman" w:hAnsi="Times New Roman"/>
        </w:rPr>
        <w:t>ých ustanovení</w:t>
      </w:r>
      <w:r w:rsidR="004B2D72">
        <w:rPr>
          <w:rFonts w:ascii="Times New Roman" w:hAnsi="Times New Roman"/>
        </w:rPr>
        <w:t xml:space="preserve"> sa ďalej pre členské štáty určuje povinnosť </w:t>
      </w:r>
      <w:r w:rsidRPr="004B2D72" w:rsidR="00151E27">
        <w:rPr>
          <w:rFonts w:ascii="Times New Roman" w:hAnsi="Times New Roman"/>
        </w:rPr>
        <w:t>prij</w:t>
      </w:r>
      <w:r w:rsidR="004B2D72">
        <w:rPr>
          <w:rFonts w:ascii="Times New Roman" w:hAnsi="Times New Roman"/>
        </w:rPr>
        <w:t>ať vhodné opatrenia</w:t>
      </w:r>
      <w:r w:rsidRPr="004B2D72" w:rsidR="00151E27">
        <w:rPr>
          <w:rFonts w:ascii="Times New Roman" w:hAnsi="Times New Roman"/>
        </w:rPr>
        <w:t xml:space="preserve"> </w:t>
      </w:r>
      <w:r w:rsidR="004B2D72">
        <w:rPr>
          <w:rFonts w:ascii="Times New Roman" w:hAnsi="Times New Roman"/>
        </w:rPr>
        <w:t>(napr.</w:t>
      </w:r>
      <w:r w:rsidRPr="004B2D72" w:rsidR="00151E27">
        <w:rPr>
          <w:rFonts w:ascii="Times New Roman" w:hAnsi="Times New Roman"/>
        </w:rPr>
        <w:t xml:space="preserve"> národné energetické akčné plány a výhody v systémoch sociálneho zabezpečenia na zabezpečenie nevyhnutných dodávok </w:t>
      </w:r>
      <w:r w:rsidR="004B2D72">
        <w:rPr>
          <w:rFonts w:ascii="Times New Roman" w:hAnsi="Times New Roman"/>
        </w:rPr>
        <w:t>elektriny a </w:t>
      </w:r>
      <w:r w:rsidRPr="004B2D72" w:rsidR="00151E27">
        <w:rPr>
          <w:rFonts w:ascii="Times New Roman" w:hAnsi="Times New Roman"/>
        </w:rPr>
        <w:t>plynu</w:t>
      </w:r>
      <w:r w:rsidR="004B2D72">
        <w:rPr>
          <w:rFonts w:ascii="Times New Roman" w:hAnsi="Times New Roman"/>
        </w:rPr>
        <w:t>)</w:t>
      </w:r>
      <w:r w:rsidRPr="004B2D72" w:rsidR="00151E27">
        <w:rPr>
          <w:rFonts w:ascii="Times New Roman" w:hAnsi="Times New Roman"/>
        </w:rPr>
        <w:t xml:space="preserve"> pre zraniteľných odberateľov alebo na podporu zlepšenia energetickej efektívnosti s cieľom zaoberať sa energetickou chudobou, ak bola zistená, a to aj v širšom kontexte chudoby. </w:t>
      </w:r>
    </w:p>
    <w:p w:rsidR="00E2659A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E2659A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802F7D" w:rsidR="00802F7D">
        <w:rPr>
          <w:rFonts w:ascii="Times New Roman" w:hAnsi="Times New Roman"/>
        </w:rPr>
        <w:t xml:space="preserve">Za </w:t>
      </w:r>
      <w:r w:rsidR="00856F81">
        <w:rPr>
          <w:rFonts w:ascii="Times New Roman" w:hAnsi="Times New Roman"/>
        </w:rPr>
        <w:t>materiálne chudobného sa považuje</w:t>
      </w:r>
      <w:r w:rsidRPr="00802F7D" w:rsidR="00802F7D">
        <w:rPr>
          <w:rFonts w:ascii="Times New Roman" w:hAnsi="Times New Roman"/>
        </w:rPr>
        <w:t xml:space="preserve"> občan, ktorý nie je schopný získavať prostriedky na plnenie svojich základných existenčných potrieb. </w:t>
      </w:r>
      <w:r w:rsidR="00802F7D">
        <w:rPr>
          <w:rFonts w:ascii="Times New Roman" w:hAnsi="Times New Roman"/>
        </w:rPr>
        <w:t>No h</w:t>
      </w:r>
      <w:r w:rsidRPr="00802F7D" w:rsidR="00802F7D">
        <w:rPr>
          <w:rFonts w:ascii="Times New Roman" w:hAnsi="Times New Roman"/>
        </w:rPr>
        <w:t xml:space="preserve">ranica, pod ktorou </w:t>
      </w:r>
      <w:r w:rsidR="00802F7D">
        <w:rPr>
          <w:rFonts w:ascii="Times New Roman" w:hAnsi="Times New Roman"/>
        </w:rPr>
        <w:t xml:space="preserve">občan </w:t>
      </w:r>
      <w:r w:rsidRPr="00802F7D" w:rsidR="00802F7D">
        <w:rPr>
          <w:rFonts w:ascii="Times New Roman" w:hAnsi="Times New Roman"/>
        </w:rPr>
        <w:t xml:space="preserve">nie je schopný získavať prostriedky na plnenie svojich základných existenčných potrieb sa </w:t>
      </w:r>
      <w:r w:rsidR="00802F7D">
        <w:rPr>
          <w:rFonts w:ascii="Times New Roman" w:hAnsi="Times New Roman"/>
        </w:rPr>
        <w:t>môže líšiť od životných nákla</w:t>
      </w:r>
      <w:r w:rsidRPr="00802F7D" w:rsidR="00802F7D">
        <w:rPr>
          <w:rFonts w:ascii="Times New Roman" w:hAnsi="Times New Roman"/>
        </w:rPr>
        <w:t>dov miesta, v ktorom žije, alebo od jeho subjektívneho vnímania toho, čo všetko spadá do jeho základných potrieb.</w:t>
      </w:r>
      <w:r w:rsidR="00802F7D">
        <w:rPr>
          <w:rFonts w:ascii="Times New Roman" w:hAnsi="Times New Roman"/>
        </w:rPr>
        <w:t xml:space="preserve"> Objektívne meranie chudoby sa p</w:t>
      </w:r>
      <w:r w:rsidRPr="00802F7D" w:rsidR="00802F7D">
        <w:rPr>
          <w:rFonts w:ascii="Times New Roman" w:hAnsi="Times New Roman"/>
        </w:rPr>
        <w:t xml:space="preserve">reto </w:t>
      </w:r>
      <w:r w:rsidR="00802F7D">
        <w:rPr>
          <w:rFonts w:ascii="Times New Roman" w:hAnsi="Times New Roman"/>
        </w:rPr>
        <w:t>obmedzuje</w:t>
      </w:r>
      <w:r w:rsidRPr="00802F7D" w:rsidR="00802F7D">
        <w:rPr>
          <w:rFonts w:ascii="Times New Roman" w:hAnsi="Times New Roman"/>
        </w:rPr>
        <w:t xml:space="preserve"> na jedn</w:t>
      </w:r>
      <w:r w:rsidR="00802F7D">
        <w:rPr>
          <w:rFonts w:ascii="Times New Roman" w:hAnsi="Times New Roman"/>
        </w:rPr>
        <w:t xml:space="preserve">oduchý výpočet </w:t>
      </w:r>
      <w:r w:rsidRPr="00802F7D" w:rsidR="00802F7D">
        <w:rPr>
          <w:rFonts w:ascii="Times New Roman" w:hAnsi="Times New Roman"/>
        </w:rPr>
        <w:t>na báze objektívnych štatistických údajov rastu čistých peňažných príjmov na osobu</w:t>
      </w:r>
      <w:r w:rsidR="00856F81">
        <w:rPr>
          <w:rFonts w:ascii="Times New Roman" w:hAnsi="Times New Roman"/>
        </w:rPr>
        <w:t>,</w:t>
      </w:r>
      <w:r w:rsidRPr="00802F7D" w:rsidR="00802F7D">
        <w:rPr>
          <w:rFonts w:ascii="Times New Roman" w:hAnsi="Times New Roman"/>
        </w:rPr>
        <w:t xml:space="preserve"> ako aj</w:t>
      </w:r>
      <w:r w:rsidR="00802F7D">
        <w:rPr>
          <w:rFonts w:ascii="Times New Roman" w:hAnsi="Times New Roman"/>
        </w:rPr>
        <w:t xml:space="preserve"> životných nákladov nízkopríjmo</w:t>
      </w:r>
      <w:r w:rsidRPr="00802F7D" w:rsidR="00802F7D">
        <w:rPr>
          <w:rFonts w:ascii="Times New Roman" w:hAnsi="Times New Roman"/>
        </w:rPr>
        <w:t>vých domácností.</w:t>
      </w:r>
    </w:p>
    <w:p w:rsidR="00802F7D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C48BD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856F81">
        <w:rPr>
          <w:rFonts w:ascii="Times New Roman" w:hAnsi="Times New Roman"/>
        </w:rPr>
        <w:t>V tejto súvislosti je potrebné upozorniť na skutočnosť</w:t>
      </w:r>
      <w:r w:rsidRPr="0047343C" w:rsidR="006529D3">
        <w:rPr>
          <w:rFonts w:ascii="Times New Roman" w:hAnsi="Times New Roman"/>
        </w:rPr>
        <w:t xml:space="preserve">, </w:t>
      </w:r>
      <w:r w:rsidR="006529D3">
        <w:rPr>
          <w:rFonts w:ascii="Times New Roman" w:hAnsi="Times New Roman"/>
        </w:rPr>
        <w:t xml:space="preserve">že </w:t>
      </w:r>
      <w:r w:rsidR="006529D3">
        <w:rPr>
          <w:rFonts w:ascii="Times New Roman" w:hAnsi="Times New Roman"/>
          <w:sz w:val="23"/>
          <w:szCs w:val="23"/>
        </w:rPr>
        <w:t>ceny energií tvoria výraznú položku</w:t>
      </w:r>
      <w:r w:rsidR="00856F81">
        <w:rPr>
          <w:rFonts w:ascii="Times New Roman" w:hAnsi="Times New Roman"/>
          <w:sz w:val="23"/>
          <w:szCs w:val="23"/>
        </w:rPr>
        <w:t xml:space="preserve"> </w:t>
      </w:r>
      <w:r w:rsidR="006529D3">
        <w:rPr>
          <w:rFonts w:ascii="Times New Roman" w:hAnsi="Times New Roman"/>
          <w:sz w:val="23"/>
          <w:szCs w:val="23"/>
        </w:rPr>
        <w:t>v štruktúre výdavkov domácností</w:t>
      </w:r>
      <w:r w:rsidR="00E248C3">
        <w:rPr>
          <w:rFonts w:ascii="Times New Roman" w:hAnsi="Times New Roman"/>
          <w:sz w:val="23"/>
          <w:szCs w:val="23"/>
        </w:rPr>
        <w:t>.</w:t>
      </w:r>
      <w:r w:rsidR="006529D3">
        <w:rPr>
          <w:rFonts w:ascii="Times New Roman" w:hAnsi="Times New Roman"/>
          <w:sz w:val="23"/>
          <w:szCs w:val="23"/>
        </w:rPr>
        <w:t xml:space="preserve"> </w:t>
      </w:r>
      <w:r w:rsidR="00E248C3">
        <w:rPr>
          <w:rFonts w:ascii="Times New Roman" w:hAnsi="Times New Roman"/>
          <w:sz w:val="23"/>
          <w:szCs w:val="23"/>
        </w:rPr>
        <w:t>J</w:t>
      </w:r>
      <w:r w:rsidR="006529D3">
        <w:rPr>
          <w:rFonts w:ascii="Times New Roman" w:hAnsi="Times New Roman"/>
          <w:sz w:val="23"/>
          <w:szCs w:val="23"/>
        </w:rPr>
        <w:t>e nepopierateľné, že i napriek tomu, že v</w:t>
      </w:r>
      <w:r w:rsidRPr="006529D3" w:rsidR="006529D3">
        <w:rPr>
          <w:rFonts w:ascii="Times New Roman" w:hAnsi="Times New Roman"/>
          <w:sz w:val="23"/>
          <w:szCs w:val="23"/>
        </w:rPr>
        <w:t>äčšina používaných zdrojov</w:t>
      </w:r>
      <w:r>
        <w:rPr>
          <w:rFonts w:ascii="Times New Roman" w:hAnsi="Times New Roman"/>
          <w:sz w:val="23"/>
          <w:szCs w:val="23"/>
        </w:rPr>
        <w:t xml:space="preserve"> </w:t>
      </w:r>
      <w:r w:rsidRPr="006529D3" w:rsidR="006529D3">
        <w:rPr>
          <w:rFonts w:ascii="Times New Roman" w:hAnsi="Times New Roman"/>
          <w:sz w:val="23"/>
          <w:szCs w:val="23"/>
        </w:rPr>
        <w:t>v súčasnosti je neob</w:t>
      </w:r>
      <w:r w:rsidR="006529D3">
        <w:rPr>
          <w:rFonts w:ascii="Times New Roman" w:hAnsi="Times New Roman"/>
          <w:sz w:val="23"/>
          <w:szCs w:val="23"/>
        </w:rPr>
        <w:t>noviteľných a</w:t>
      </w:r>
      <w:r w:rsidRPr="006529D3" w:rsidR="006529D3">
        <w:rPr>
          <w:rFonts w:ascii="Times New Roman" w:hAnsi="Times New Roman"/>
          <w:sz w:val="23"/>
          <w:szCs w:val="23"/>
        </w:rPr>
        <w:t xml:space="preserve"> ich svetové zásoby klesajú</w:t>
      </w:r>
      <w:r w:rsidR="006529D3">
        <w:rPr>
          <w:rFonts w:ascii="Times New Roman" w:hAnsi="Times New Roman"/>
          <w:sz w:val="23"/>
          <w:szCs w:val="23"/>
        </w:rPr>
        <w:t>, čo p</w:t>
      </w:r>
      <w:r w:rsidRPr="006529D3" w:rsidR="006529D3">
        <w:rPr>
          <w:rFonts w:ascii="Times New Roman" w:hAnsi="Times New Roman"/>
          <w:sz w:val="23"/>
          <w:szCs w:val="23"/>
        </w:rPr>
        <w:t>ri súčasnom raste nárokov obyvateľstva na energiu musí zn</w:t>
      </w:r>
      <w:r w:rsidR="006529D3">
        <w:rPr>
          <w:rFonts w:ascii="Times New Roman" w:hAnsi="Times New Roman"/>
          <w:sz w:val="23"/>
          <w:szCs w:val="23"/>
        </w:rPr>
        <w:t xml:space="preserve">amenať aj </w:t>
      </w:r>
      <w:r w:rsidRPr="006529D3" w:rsidR="006529D3">
        <w:rPr>
          <w:rFonts w:ascii="Times New Roman" w:hAnsi="Times New Roman"/>
          <w:sz w:val="23"/>
          <w:szCs w:val="23"/>
        </w:rPr>
        <w:t xml:space="preserve">rast cien energií, </w:t>
      </w:r>
      <w:r w:rsidR="006529D3">
        <w:rPr>
          <w:rFonts w:ascii="Times New Roman" w:hAnsi="Times New Roman"/>
          <w:sz w:val="23"/>
          <w:szCs w:val="23"/>
        </w:rPr>
        <w:t>sa tento fakt premie</w:t>
      </w:r>
      <w:r w:rsidRPr="006529D3" w:rsidR="006529D3">
        <w:rPr>
          <w:rFonts w:ascii="Times New Roman" w:hAnsi="Times New Roman"/>
          <w:sz w:val="23"/>
          <w:szCs w:val="23"/>
        </w:rPr>
        <w:t xml:space="preserve">ta do tlaku na </w:t>
      </w:r>
      <w:r w:rsidR="006529D3">
        <w:rPr>
          <w:rFonts w:ascii="Times New Roman" w:hAnsi="Times New Roman"/>
        </w:rPr>
        <w:t>príjmy v domácnosti, ktoré rastú oveľa pomalšie ako ceny energií.</w:t>
      </w:r>
      <w:r w:rsidRPr="0047343C" w:rsidR="006529D3">
        <w:rPr>
          <w:rFonts w:ascii="Times New Roman" w:hAnsi="Times New Roman"/>
        </w:rPr>
        <w:t xml:space="preserve"> A tým pádom sa nie malá časť domácností nielen na Slovensku, ale aj v celej Európe dostáva do problémov, ktoré dostali názov v rámci </w:t>
      </w:r>
      <w:r>
        <w:rPr>
          <w:rFonts w:ascii="Times New Roman" w:hAnsi="Times New Roman"/>
        </w:rPr>
        <w:t>EÚ</w:t>
      </w:r>
      <w:r w:rsidR="003E7912">
        <w:rPr>
          <w:rFonts w:ascii="Times New Roman" w:hAnsi="Times New Roman"/>
        </w:rPr>
        <w:t xml:space="preserve"> ako energetická chudoba, ktorou </w:t>
      </w:r>
      <w:r>
        <w:rPr>
          <w:rFonts w:ascii="Times New Roman" w:hAnsi="Times New Roman"/>
        </w:rPr>
        <w:t>sa rozumie neschopnosť obyvateľstva vy</w:t>
      </w:r>
      <w:r w:rsidRPr="002C48BD">
        <w:rPr>
          <w:rFonts w:ascii="Times New Roman" w:hAnsi="Times New Roman"/>
        </w:rPr>
        <w:t>sporiadať sa s účtami za energie v domácnosti. V súčasnosti jediným</w:t>
      </w:r>
      <w:r>
        <w:rPr>
          <w:rFonts w:ascii="Times New Roman" w:hAnsi="Times New Roman"/>
        </w:rPr>
        <w:t xml:space="preserve"> ofi</w:t>
      </w:r>
      <w:r w:rsidRPr="002C48BD">
        <w:rPr>
          <w:rFonts w:ascii="Times New Roman" w:hAnsi="Times New Roman"/>
        </w:rPr>
        <w:t xml:space="preserve">ciálnym a verejne dostupným zdrojom merania </w:t>
      </w:r>
      <w:r>
        <w:rPr>
          <w:rFonts w:ascii="Times New Roman" w:hAnsi="Times New Roman"/>
        </w:rPr>
        <w:t>energetickej chudoby z tohto po</w:t>
      </w:r>
      <w:r w:rsidRPr="002C48BD">
        <w:rPr>
          <w:rFonts w:ascii="Times New Roman" w:hAnsi="Times New Roman"/>
        </w:rPr>
        <w:t>hľadu je prieskum EU-SILC skúmajúci podiel obyvateľstva, ktorý si nemôže dovoliť v dome udržiavať primerané teplo. U nás takéto merania prebiehajú od roku 2005. Sú však založ</w:t>
      </w:r>
      <w:r>
        <w:rPr>
          <w:rFonts w:ascii="Times New Roman" w:hAnsi="Times New Roman"/>
        </w:rPr>
        <w:t>ené na báze subjektív</w:t>
      </w:r>
      <w:r w:rsidRPr="002C48BD">
        <w:rPr>
          <w:rFonts w:ascii="Times New Roman" w:hAnsi="Times New Roman"/>
        </w:rPr>
        <w:t>neho hodnotenia respondentov</w:t>
      </w:r>
      <w:r>
        <w:rPr>
          <w:rFonts w:ascii="Times New Roman" w:hAnsi="Times New Roman"/>
        </w:rPr>
        <w:t>, založenom na odpovedi</w:t>
      </w:r>
      <w:r w:rsidRPr="002C48BD">
        <w:rPr>
          <w:rFonts w:ascii="Times New Roman" w:hAnsi="Times New Roman"/>
        </w:rPr>
        <w:t xml:space="preserve"> na otázku, či si respondent môže alebo nemôže dovoliť udržiavať v dome primerané teplo.</w:t>
      </w:r>
    </w:p>
    <w:p w:rsidR="00E248C3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BD548F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BD548F">
        <w:rPr>
          <w:rFonts w:ascii="Times New Roman" w:hAnsi="Times New Roman"/>
        </w:rPr>
        <w:t xml:space="preserve">Objektívny model merania energetickej chudoby nie je v legislatíve európskych krajín rozpracovaný, dokonca ani zadefinovaný. </w:t>
      </w:r>
      <w:r w:rsidR="00AC0645">
        <w:rPr>
          <w:rFonts w:ascii="Times New Roman" w:hAnsi="Times New Roman"/>
        </w:rPr>
        <w:t>Avšak otázkami jej riešenia sa na úrovni EÚ aktívne zaoberá viacero</w:t>
      </w:r>
      <w:r w:rsidR="00F94F4D">
        <w:rPr>
          <w:rFonts w:ascii="Times New Roman" w:hAnsi="Times New Roman"/>
        </w:rPr>
        <w:t xml:space="preserve"> mimovládnych organizácií zdru</w:t>
      </w:r>
      <w:r w:rsidRPr="00AC0645" w:rsidR="00AC0645">
        <w:rPr>
          <w:rFonts w:ascii="Times New Roman" w:hAnsi="Times New Roman"/>
        </w:rPr>
        <w:t>žených v medzinárodnej sieti pre udržateľnú energetiku</w:t>
      </w:r>
      <w:r w:rsidR="00A7490B">
        <w:rPr>
          <w:rFonts w:ascii="Times New Roman" w:hAnsi="Times New Roman"/>
        </w:rPr>
        <w:t xml:space="preserve"> (</w:t>
      </w:r>
      <w:r w:rsidRPr="00A7490B" w:rsidR="00A7490B">
        <w:rPr>
          <w:rFonts w:ascii="Times New Roman" w:hAnsi="Times New Roman"/>
        </w:rPr>
        <w:t>INFORSE Europe</w:t>
      </w:r>
      <w:r w:rsidR="00A7490B">
        <w:rPr>
          <w:rFonts w:ascii="Times New Roman" w:hAnsi="Times New Roman"/>
        </w:rPr>
        <w:t>)</w:t>
      </w:r>
      <w:r w:rsidRPr="00AC0645" w:rsidR="00AC0645">
        <w:rPr>
          <w:rFonts w:ascii="Times New Roman" w:hAnsi="Times New Roman"/>
        </w:rPr>
        <w:t xml:space="preserve"> </w:t>
      </w:r>
      <w:r w:rsidR="00F94F4D">
        <w:rPr>
          <w:rFonts w:ascii="Times New Roman" w:hAnsi="Times New Roman"/>
        </w:rPr>
        <w:t xml:space="preserve">spolu s Európskou komisiou a </w:t>
      </w:r>
      <w:r w:rsidRPr="00F94F4D" w:rsidR="00F94F4D">
        <w:rPr>
          <w:rFonts w:ascii="Times New Roman" w:hAnsi="Times New Roman"/>
        </w:rPr>
        <w:t>ministr</w:t>
      </w:r>
      <w:r w:rsidR="00F94F4D">
        <w:rPr>
          <w:rFonts w:ascii="Times New Roman" w:hAnsi="Times New Roman"/>
        </w:rPr>
        <w:t>ami</w:t>
      </w:r>
      <w:r w:rsidRPr="00F94F4D" w:rsidR="00F94F4D">
        <w:rPr>
          <w:rFonts w:ascii="Times New Roman" w:hAnsi="Times New Roman"/>
        </w:rPr>
        <w:t xml:space="preserve"> energetiky </w:t>
      </w:r>
      <w:r w:rsidR="00A7490B">
        <w:rPr>
          <w:rFonts w:ascii="Times New Roman" w:hAnsi="Times New Roman"/>
        </w:rPr>
        <w:t xml:space="preserve">jednotlivých </w:t>
      </w:r>
      <w:r w:rsidRPr="00F94F4D" w:rsidR="00F94F4D">
        <w:rPr>
          <w:rFonts w:ascii="Times New Roman" w:hAnsi="Times New Roman"/>
        </w:rPr>
        <w:t>čle</w:t>
      </w:r>
      <w:r w:rsidR="00F94F4D">
        <w:rPr>
          <w:rFonts w:ascii="Times New Roman" w:hAnsi="Times New Roman"/>
        </w:rPr>
        <w:t>n</w:t>
      </w:r>
      <w:r w:rsidRPr="00F94F4D" w:rsidR="00F94F4D">
        <w:rPr>
          <w:rFonts w:ascii="Times New Roman" w:hAnsi="Times New Roman"/>
        </w:rPr>
        <w:t>ských krajín EÚ</w:t>
      </w:r>
      <w:r w:rsidR="00F94F4D">
        <w:rPr>
          <w:rFonts w:ascii="Times New Roman" w:hAnsi="Times New Roman"/>
        </w:rPr>
        <w:t>.</w:t>
      </w:r>
      <w:r w:rsidRPr="00A7490B" w:rsidR="00A7490B">
        <w:rPr>
          <w:rFonts w:ascii="Times New Roman" w:hAnsi="Times New Roman"/>
        </w:rPr>
        <w:t xml:space="preserve"> </w:t>
      </w:r>
      <w:r w:rsidR="00A7490B">
        <w:rPr>
          <w:rFonts w:ascii="Times New Roman" w:hAnsi="Times New Roman"/>
        </w:rPr>
        <w:t>Cieľom iniciatívy</w:t>
      </w:r>
      <w:r w:rsidRPr="00A7490B" w:rsidR="00A7490B">
        <w:rPr>
          <w:rFonts w:ascii="Times New Roman" w:hAnsi="Times New Roman"/>
        </w:rPr>
        <w:t xml:space="preserve"> </w:t>
      </w:r>
      <w:r w:rsidR="00A7490B">
        <w:rPr>
          <w:rFonts w:ascii="Times New Roman" w:hAnsi="Times New Roman"/>
        </w:rPr>
        <w:t>spomínaných organizácii je</w:t>
      </w:r>
      <w:r w:rsidRPr="00A7490B" w:rsidR="00A7490B">
        <w:rPr>
          <w:rFonts w:ascii="Times New Roman" w:hAnsi="Times New Roman"/>
        </w:rPr>
        <w:t xml:space="preserve"> snaha o pomoc pre domácnosti, ktoré z objektívnych príčin </w:t>
      </w:r>
      <w:r w:rsidR="00A7490B">
        <w:rPr>
          <w:rFonts w:ascii="Times New Roman" w:hAnsi="Times New Roman"/>
        </w:rPr>
        <w:t>nemajú</w:t>
      </w:r>
      <w:r w:rsidRPr="00A7490B" w:rsidR="00A7490B">
        <w:rPr>
          <w:rFonts w:ascii="Times New Roman" w:hAnsi="Times New Roman"/>
        </w:rPr>
        <w:t xml:space="preserve"> pod kontrolou svoje energetické účty. </w:t>
      </w:r>
      <w:r w:rsidR="00DE660B">
        <w:rPr>
          <w:rFonts w:ascii="Times New Roman" w:hAnsi="Times New Roman"/>
        </w:rPr>
        <w:t>Pričom p</w:t>
      </w:r>
      <w:r w:rsidRPr="00A7490B" w:rsidR="00A7490B">
        <w:rPr>
          <w:rFonts w:ascii="Times New Roman" w:hAnsi="Times New Roman"/>
        </w:rPr>
        <w:t xml:space="preserve">riestor na odstránenie tohto problému </w:t>
      </w:r>
      <w:r w:rsidR="00DE660B">
        <w:rPr>
          <w:rFonts w:ascii="Times New Roman" w:hAnsi="Times New Roman"/>
        </w:rPr>
        <w:t>možno nájsť predovšetkým v ob</w:t>
      </w:r>
      <w:r w:rsidRPr="00A7490B" w:rsidR="00A7490B">
        <w:rPr>
          <w:rFonts w:ascii="Times New Roman" w:hAnsi="Times New Roman"/>
        </w:rPr>
        <w:t>lasti zvyšovania energetickej efektívnosti a budovania podporných sociálnych štruktúr.</w:t>
      </w:r>
    </w:p>
    <w:p w:rsidR="00D211A3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313024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3E7912" w:rsidR="00F6617D">
        <w:rPr>
          <w:rFonts w:ascii="Times New Roman" w:hAnsi="Times New Roman"/>
          <w:u w:val="single"/>
        </w:rPr>
        <w:t xml:space="preserve">Práve skutočnosti uvedené vyššie sú dôvodom navrhovaných zmien, </w:t>
      </w:r>
      <w:r w:rsidR="00856F81">
        <w:rPr>
          <w:rFonts w:ascii="Times New Roman" w:hAnsi="Times New Roman"/>
          <w:u w:val="single"/>
        </w:rPr>
        <w:t xml:space="preserve">ktorých cieľom </w:t>
      </w:r>
      <w:r w:rsidRPr="003E7912" w:rsidR="00F6617D">
        <w:rPr>
          <w:rFonts w:ascii="Times New Roman" w:hAnsi="Times New Roman"/>
          <w:u w:val="single"/>
        </w:rPr>
        <w:t>je širšie vymedzeni</w:t>
      </w:r>
      <w:r w:rsidR="00856F81">
        <w:rPr>
          <w:rFonts w:ascii="Times New Roman" w:hAnsi="Times New Roman"/>
          <w:u w:val="single"/>
        </w:rPr>
        <w:t>e pojmu „zraniteľný odberateľ“ tak, aby</w:t>
      </w:r>
      <w:r w:rsidRPr="003E7912" w:rsidR="008D1A02">
        <w:rPr>
          <w:rFonts w:ascii="Times New Roman" w:hAnsi="Times New Roman"/>
          <w:u w:val="single"/>
        </w:rPr>
        <w:t xml:space="preserve"> aspoň čiastočne </w:t>
      </w:r>
      <w:r w:rsidRPr="003E7912" w:rsidR="00F6617D">
        <w:rPr>
          <w:rFonts w:ascii="Times New Roman" w:hAnsi="Times New Roman"/>
          <w:u w:val="single"/>
        </w:rPr>
        <w:t>zo</w:t>
      </w:r>
      <w:r w:rsidR="00856F81">
        <w:rPr>
          <w:rFonts w:ascii="Times New Roman" w:hAnsi="Times New Roman"/>
          <w:u w:val="single"/>
        </w:rPr>
        <w:t>hľadňoval</w:t>
      </w:r>
      <w:r w:rsidRPr="003E7912" w:rsidR="00F6617D">
        <w:rPr>
          <w:rFonts w:ascii="Times New Roman" w:hAnsi="Times New Roman"/>
          <w:u w:val="single"/>
        </w:rPr>
        <w:t xml:space="preserve"> problematiku energetickej chudoby</w:t>
      </w:r>
      <w:r w:rsidR="00F6617D">
        <w:rPr>
          <w:rFonts w:ascii="Times New Roman" w:hAnsi="Times New Roman"/>
        </w:rPr>
        <w:t xml:space="preserve"> v súčasnosti </w:t>
      </w:r>
      <w:r w:rsidR="008D1A02">
        <w:rPr>
          <w:rFonts w:ascii="Times New Roman" w:hAnsi="Times New Roman"/>
        </w:rPr>
        <w:t xml:space="preserve">tak </w:t>
      </w:r>
      <w:r w:rsidR="00F6617D">
        <w:rPr>
          <w:rFonts w:ascii="Times New Roman" w:hAnsi="Times New Roman"/>
        </w:rPr>
        <w:t>silno rezonuj</w:t>
      </w:r>
      <w:r w:rsidR="00D40424">
        <w:rPr>
          <w:rFonts w:ascii="Times New Roman" w:hAnsi="Times New Roman"/>
        </w:rPr>
        <w:t>úc</w:t>
      </w:r>
      <w:r w:rsidR="008D1A02">
        <w:rPr>
          <w:rFonts w:ascii="Times New Roman" w:hAnsi="Times New Roman"/>
        </w:rPr>
        <w:t>u</w:t>
      </w:r>
      <w:r w:rsidR="00856F81">
        <w:rPr>
          <w:rFonts w:ascii="Times New Roman" w:hAnsi="Times New Roman"/>
        </w:rPr>
        <w:t xml:space="preserve"> nie</w:t>
      </w:r>
      <w:r w:rsidR="00F6617D">
        <w:rPr>
          <w:rFonts w:ascii="Times New Roman" w:hAnsi="Times New Roman"/>
        </w:rPr>
        <w:t>len v podmienkach Slovenske</w:t>
      </w:r>
      <w:r w:rsidR="00856F81">
        <w:rPr>
          <w:rFonts w:ascii="Times New Roman" w:hAnsi="Times New Roman"/>
        </w:rPr>
        <w:t>j republiky. Zákon o energetike</w:t>
      </w:r>
      <w:r w:rsidR="00F6617D">
        <w:rPr>
          <w:rFonts w:ascii="Times New Roman" w:hAnsi="Times New Roman"/>
        </w:rPr>
        <w:t xml:space="preserve"> v</w:t>
      </w:r>
      <w:r w:rsidR="00856F81">
        <w:rPr>
          <w:rFonts w:ascii="Times New Roman" w:hAnsi="Times New Roman"/>
        </w:rPr>
        <w:t> </w:t>
      </w:r>
      <w:r w:rsidR="00F6617D">
        <w:rPr>
          <w:rFonts w:ascii="Times New Roman" w:hAnsi="Times New Roman"/>
        </w:rPr>
        <w:t>znení</w:t>
      </w:r>
      <w:r w:rsidR="00856F81">
        <w:rPr>
          <w:rFonts w:ascii="Times New Roman" w:hAnsi="Times New Roman"/>
        </w:rPr>
        <w:t>, v</w:t>
      </w:r>
      <w:r w:rsidR="00F6617D">
        <w:rPr>
          <w:rFonts w:ascii="Times New Roman" w:hAnsi="Times New Roman"/>
        </w:rPr>
        <w:t xml:space="preserve"> akom bol prijatý</w:t>
      </w:r>
      <w:r w:rsidR="00856F81">
        <w:rPr>
          <w:rFonts w:ascii="Times New Roman" w:hAnsi="Times New Roman"/>
        </w:rPr>
        <w:t>,</w:t>
      </w:r>
      <w:r w:rsidR="00F6617D">
        <w:rPr>
          <w:rFonts w:ascii="Times New Roman" w:hAnsi="Times New Roman"/>
        </w:rPr>
        <w:t xml:space="preserve"> totiž za zraniteľného odberateľa považuje výlučne osoby, </w:t>
      </w:r>
      <w:r w:rsidRPr="00F6617D" w:rsidR="00F6617D">
        <w:rPr>
          <w:rFonts w:ascii="Times New Roman" w:hAnsi="Times New Roman"/>
        </w:rPr>
        <w:t>ktor</w:t>
      </w:r>
      <w:r w:rsidR="00F6617D">
        <w:rPr>
          <w:rFonts w:ascii="Times New Roman" w:hAnsi="Times New Roman"/>
        </w:rPr>
        <w:t>ých</w:t>
      </w:r>
      <w:r w:rsidRPr="00F6617D" w:rsidR="00F6617D">
        <w:rPr>
          <w:rFonts w:ascii="Times New Roman" w:hAnsi="Times New Roman"/>
        </w:rPr>
        <w:t xml:space="preserve"> životné funkcie sú závislé</w:t>
      </w:r>
      <w:r w:rsidR="00F6617D">
        <w:rPr>
          <w:rFonts w:ascii="Times New Roman" w:hAnsi="Times New Roman"/>
        </w:rPr>
        <w:t xml:space="preserve"> od odberu elektriny alebo ktoré sú ťažko zdravotne postihnut</w:t>
      </w:r>
      <w:r w:rsidR="00B639B4">
        <w:rPr>
          <w:rFonts w:ascii="Times New Roman" w:hAnsi="Times New Roman"/>
        </w:rPr>
        <w:t>é</w:t>
      </w:r>
      <w:r w:rsidR="00F6617D">
        <w:rPr>
          <w:rFonts w:ascii="Times New Roman" w:hAnsi="Times New Roman"/>
        </w:rPr>
        <w:t xml:space="preserve">. Čo v praxi </w:t>
      </w:r>
      <w:r w:rsidR="00B639B4">
        <w:rPr>
          <w:rFonts w:ascii="Times New Roman" w:hAnsi="Times New Roman"/>
        </w:rPr>
        <w:t xml:space="preserve">predstavuje </w:t>
      </w:r>
      <w:r w:rsidR="00275CE6">
        <w:rPr>
          <w:rFonts w:ascii="Times New Roman" w:hAnsi="Times New Roman"/>
        </w:rPr>
        <w:t xml:space="preserve">len menšiu </w:t>
      </w:r>
      <w:r w:rsidR="00B639B4">
        <w:rPr>
          <w:rFonts w:ascii="Times New Roman" w:hAnsi="Times New Roman"/>
        </w:rPr>
        <w:t>skupinu ľudí</w:t>
      </w:r>
      <w:r w:rsidR="00275CE6">
        <w:rPr>
          <w:rFonts w:ascii="Times New Roman" w:hAnsi="Times New Roman"/>
        </w:rPr>
        <w:t xml:space="preserve"> odkázanú na dodávku energií z dôvodu </w:t>
      </w:r>
      <w:r>
        <w:rPr>
          <w:rFonts w:ascii="Times New Roman" w:hAnsi="Times New Roman"/>
        </w:rPr>
        <w:t xml:space="preserve">ich </w:t>
      </w:r>
      <w:r w:rsidR="00275CE6">
        <w:rPr>
          <w:rFonts w:ascii="Times New Roman" w:hAnsi="Times New Roman"/>
        </w:rPr>
        <w:t>zdravotných problémov, či postihnutia.</w:t>
      </w:r>
      <w:r>
        <w:rPr>
          <w:rFonts w:ascii="Times New Roman" w:hAnsi="Times New Roman"/>
        </w:rPr>
        <w:t xml:space="preserve"> Pojem nijakým spôsobom nezohľadňuje skupinu ľudí, ktorí nezvládajú pla</w:t>
      </w:r>
      <w:r w:rsidRPr="00BD548F">
        <w:rPr>
          <w:rFonts w:ascii="Times New Roman" w:hAnsi="Times New Roman"/>
        </w:rPr>
        <w:t xml:space="preserve">tiť </w:t>
      </w:r>
      <w:r>
        <w:rPr>
          <w:rFonts w:ascii="Times New Roman" w:hAnsi="Times New Roman"/>
        </w:rPr>
        <w:t xml:space="preserve">svoje </w:t>
      </w:r>
      <w:r w:rsidRPr="00BD548F">
        <w:rPr>
          <w:rFonts w:ascii="Times New Roman" w:hAnsi="Times New Roman"/>
        </w:rPr>
        <w:t xml:space="preserve">účty za energie </w:t>
      </w:r>
      <w:r>
        <w:rPr>
          <w:rFonts w:ascii="Times New Roman" w:hAnsi="Times New Roman"/>
        </w:rPr>
        <w:t>z dôvodu nedostatku finančných prostrie</w:t>
      </w:r>
      <w:r w:rsidR="00896DFA">
        <w:rPr>
          <w:rFonts w:ascii="Times New Roman" w:hAnsi="Times New Roman"/>
        </w:rPr>
        <w:t xml:space="preserve">dkov, čo sa </w:t>
      </w:r>
      <w:r w:rsidRPr="00BD548F">
        <w:rPr>
          <w:rFonts w:ascii="Times New Roman" w:hAnsi="Times New Roman"/>
        </w:rPr>
        <w:t>v</w:t>
      </w:r>
      <w:r w:rsidR="00896DFA">
        <w:rPr>
          <w:rFonts w:ascii="Times New Roman" w:hAnsi="Times New Roman"/>
        </w:rPr>
        <w:t xml:space="preserve"> konečnom </w:t>
      </w:r>
      <w:r w:rsidRPr="00BD548F">
        <w:rPr>
          <w:rFonts w:ascii="Times New Roman" w:hAnsi="Times New Roman"/>
        </w:rPr>
        <w:t xml:space="preserve">dôsledku </w:t>
      </w:r>
      <w:r w:rsidR="00896DFA">
        <w:rPr>
          <w:rFonts w:ascii="Times New Roman" w:hAnsi="Times New Roman"/>
        </w:rPr>
        <w:t>odráža v</w:t>
      </w:r>
      <w:r w:rsidR="001E1E18">
        <w:rPr>
          <w:rFonts w:ascii="Times New Roman" w:hAnsi="Times New Roman"/>
        </w:rPr>
        <w:t xml:space="preserve"> ich </w:t>
      </w:r>
      <w:r w:rsidR="00896DFA">
        <w:rPr>
          <w:rFonts w:ascii="Times New Roman" w:hAnsi="Times New Roman"/>
        </w:rPr>
        <w:t>nemožnosti</w:t>
      </w:r>
      <w:r w:rsidRPr="00BD548F">
        <w:rPr>
          <w:rFonts w:ascii="Times New Roman" w:hAnsi="Times New Roman"/>
        </w:rPr>
        <w:t xml:space="preserve"> udr</w:t>
      </w:r>
      <w:r>
        <w:rPr>
          <w:rFonts w:ascii="Times New Roman" w:hAnsi="Times New Roman"/>
        </w:rPr>
        <w:t xml:space="preserve">žať </w:t>
      </w:r>
      <w:r w:rsidR="00896DFA">
        <w:rPr>
          <w:rFonts w:ascii="Times New Roman" w:hAnsi="Times New Roman"/>
        </w:rPr>
        <w:t>si aspoň</w:t>
      </w:r>
      <w:r>
        <w:rPr>
          <w:rFonts w:ascii="Times New Roman" w:hAnsi="Times New Roman"/>
        </w:rPr>
        <w:t xml:space="preserve"> minimálny životný štandard</w:t>
      </w:r>
      <w:r w:rsidR="00896DFA">
        <w:rPr>
          <w:rFonts w:ascii="Times New Roman" w:hAnsi="Times New Roman"/>
        </w:rPr>
        <w:t>.</w:t>
      </w:r>
    </w:p>
    <w:p w:rsidR="00D211A3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0C28A0" w:rsidRPr="000C28A0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u w:val="single"/>
        </w:rPr>
      </w:pPr>
      <w:r w:rsidR="00D40424">
        <w:rPr>
          <w:rFonts w:ascii="Times New Roman" w:hAnsi="Times New Roman"/>
        </w:rPr>
        <w:t>Ako už bolo vyššie uvedené, z</w:t>
      </w:r>
      <w:r w:rsidR="00D211A3">
        <w:rPr>
          <w:rFonts w:ascii="Times New Roman" w:hAnsi="Times New Roman"/>
        </w:rPr>
        <w:t>ainteresované</w:t>
      </w:r>
      <w:r w:rsidRPr="00D211A3" w:rsidR="00D211A3">
        <w:rPr>
          <w:rFonts w:ascii="Times New Roman" w:hAnsi="Times New Roman"/>
        </w:rPr>
        <w:t xml:space="preserve"> organizácie </w:t>
      </w:r>
      <w:r w:rsidR="00D211A3">
        <w:rPr>
          <w:rFonts w:ascii="Times New Roman" w:hAnsi="Times New Roman"/>
        </w:rPr>
        <w:t>e</w:t>
      </w:r>
      <w:r w:rsidRPr="00D211A3" w:rsidR="00D211A3">
        <w:rPr>
          <w:rFonts w:ascii="Times New Roman" w:hAnsi="Times New Roman"/>
        </w:rPr>
        <w:t xml:space="preserve">nergetickú chudobu definujú ako situáciu, kedy náklady domácností za energie presiahnu 10 </w:t>
      </w:r>
      <w:r w:rsidR="00D211A3">
        <w:rPr>
          <w:rFonts w:ascii="Times New Roman" w:hAnsi="Times New Roman"/>
        </w:rPr>
        <w:t>%</w:t>
      </w:r>
      <w:r w:rsidRPr="00D211A3" w:rsidR="00D211A3">
        <w:rPr>
          <w:rFonts w:ascii="Times New Roman" w:hAnsi="Times New Roman"/>
        </w:rPr>
        <w:t xml:space="preserve"> disponibilného príjmu, </w:t>
      </w:r>
      <w:r w:rsidR="00D40424">
        <w:rPr>
          <w:rFonts w:ascii="Times New Roman" w:hAnsi="Times New Roman"/>
        </w:rPr>
        <w:t xml:space="preserve">       </w:t>
      </w:r>
      <w:r w:rsidRPr="00D211A3" w:rsidR="00D211A3">
        <w:rPr>
          <w:rFonts w:ascii="Times New Roman" w:hAnsi="Times New Roman"/>
        </w:rPr>
        <w:t>v dôsledku čoho rastie riziko neplatenia účtov a odpojenia od energetickej siete.</w:t>
      </w:r>
      <w:r w:rsidR="001E1E18">
        <w:rPr>
          <w:rFonts w:ascii="Times New Roman" w:hAnsi="Times New Roman"/>
        </w:rPr>
        <w:t xml:space="preserve"> Navrhovaná právna úprava má za cieľ zmierniť dôsledky, ktoré vznikajú v súvislosti so zvyšovaním cien energií a</w:t>
      </w:r>
      <w:r w:rsidR="00EF46D0">
        <w:rPr>
          <w:rFonts w:ascii="Times New Roman" w:hAnsi="Times New Roman"/>
        </w:rPr>
        <w:t> následným dopadom pre</w:t>
      </w:r>
      <w:r w:rsidR="001E1E18">
        <w:rPr>
          <w:rFonts w:ascii="Times New Roman" w:hAnsi="Times New Roman"/>
        </w:rPr>
        <w:t xml:space="preserve"> ekonomický znevýhodnených občanov. </w:t>
      </w:r>
      <w:r w:rsidRPr="000C28A0" w:rsidR="001E1E18">
        <w:rPr>
          <w:rFonts w:ascii="Times New Roman" w:hAnsi="Times New Roman"/>
          <w:u w:val="single"/>
        </w:rPr>
        <w:t>Navrhuje sa preto</w:t>
      </w:r>
      <w:r w:rsidRPr="000C28A0" w:rsidR="00BE4F07">
        <w:rPr>
          <w:rFonts w:ascii="Times New Roman" w:hAnsi="Times New Roman"/>
          <w:u w:val="single"/>
        </w:rPr>
        <w:t xml:space="preserve"> rozšíriť skupin</w:t>
      </w:r>
      <w:r w:rsidR="00D40424">
        <w:rPr>
          <w:rFonts w:ascii="Times New Roman" w:hAnsi="Times New Roman"/>
          <w:u w:val="single"/>
        </w:rPr>
        <w:t>u</w:t>
      </w:r>
      <w:r w:rsidRPr="000C28A0" w:rsidR="00EF46D0">
        <w:rPr>
          <w:rFonts w:ascii="Times New Roman" w:hAnsi="Times New Roman"/>
          <w:u w:val="single"/>
        </w:rPr>
        <w:t xml:space="preserve"> zraniteľných odberateľov</w:t>
      </w:r>
      <w:r w:rsidRPr="000C28A0" w:rsidR="00BE4F07">
        <w:rPr>
          <w:rFonts w:ascii="Times New Roman" w:hAnsi="Times New Roman"/>
          <w:u w:val="single"/>
        </w:rPr>
        <w:t xml:space="preserve"> o osoby v dôchodkovom veku a</w:t>
      </w:r>
      <w:r>
        <w:rPr>
          <w:rFonts w:ascii="Times New Roman" w:hAnsi="Times New Roman"/>
          <w:u w:val="single"/>
        </w:rPr>
        <w:t xml:space="preserve"> o </w:t>
      </w:r>
      <w:r w:rsidRPr="000C28A0" w:rsidR="00BE4F07">
        <w:rPr>
          <w:rFonts w:ascii="Times New Roman" w:hAnsi="Times New Roman"/>
          <w:u w:val="single"/>
        </w:rPr>
        <w:t>sociálne znevýhodnené osoby, ktoré sa n</w:t>
      </w:r>
      <w:r w:rsidRPr="000C28A0" w:rsidR="00EF46D0">
        <w:rPr>
          <w:rFonts w:ascii="Times New Roman" w:hAnsi="Times New Roman"/>
          <w:u w:val="single"/>
        </w:rPr>
        <w:t>achádzajú v stave hmotnej núdze</w:t>
      </w:r>
      <w:r>
        <w:rPr>
          <w:rFonts w:ascii="Times New Roman" w:hAnsi="Times New Roman"/>
          <w:u w:val="single"/>
        </w:rPr>
        <w:t xml:space="preserve"> (tzv. nízkopríjmové domácnosti)</w:t>
      </w:r>
      <w:r w:rsidRPr="000C28A0" w:rsidR="00EF46D0">
        <w:rPr>
          <w:rFonts w:ascii="Times New Roman" w:hAnsi="Times New Roman"/>
          <w:u w:val="single"/>
        </w:rPr>
        <w:t>, ktoré sú zvlášť ekonomicky zraniteľné z dôvodu ich slabého ekonomického postavenia</w:t>
      </w:r>
      <w:r w:rsidRPr="000C28A0">
        <w:rPr>
          <w:rFonts w:ascii="Times New Roman" w:hAnsi="Times New Roman"/>
          <w:u w:val="single"/>
        </w:rPr>
        <w:t xml:space="preserve"> a</w:t>
      </w:r>
      <w:r w:rsidRPr="000C28A0">
        <w:rPr>
          <w:rFonts w:ascii="Times New Roman" w:hAnsi="Times New Roman"/>
          <w:sz w:val="23"/>
          <w:szCs w:val="23"/>
          <w:u w:val="single"/>
        </w:rPr>
        <w:t xml:space="preserve"> u ktorých je predpoklad, že sú najviac ohrozené energetickou chudobou.</w:t>
      </w:r>
    </w:p>
    <w:p w:rsidR="000C28A0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u w:val="single"/>
        </w:rPr>
      </w:pPr>
    </w:p>
    <w:p w:rsidR="00D70E0C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80227F">
        <w:rPr>
          <w:rFonts w:ascii="Times New Roman" w:hAnsi="Times New Roman"/>
        </w:rPr>
        <w:t>Navrhované doplnenie</w:t>
      </w:r>
      <w:r w:rsidR="00485419">
        <w:rPr>
          <w:rFonts w:ascii="Times New Roman" w:hAnsi="Times New Roman"/>
        </w:rPr>
        <w:t xml:space="preserve"> pojmových znakov zraniteľného odberateľa</w:t>
      </w:r>
      <w:r w:rsidRPr="008C2929" w:rsidR="00BE4F07">
        <w:rPr>
          <w:rFonts w:ascii="Times New Roman" w:hAnsi="Times New Roman"/>
        </w:rPr>
        <w:t xml:space="preserve"> sa odvodzuje </w:t>
      </w:r>
      <w:r w:rsidR="0080227F">
        <w:rPr>
          <w:rFonts w:ascii="Times New Roman" w:hAnsi="Times New Roman"/>
        </w:rPr>
        <w:t xml:space="preserve">jednak </w:t>
      </w:r>
      <w:r w:rsidRPr="008C2929" w:rsidR="00BE4F07">
        <w:rPr>
          <w:rFonts w:ascii="Times New Roman" w:hAnsi="Times New Roman"/>
        </w:rPr>
        <w:t>zo zákona č. 599/2003 Z. z. o pomoci v hmotnej núdzi a o zmene a doplnení niektorých zákono</w:t>
      </w:r>
      <w:r w:rsidR="00485419">
        <w:rPr>
          <w:rFonts w:ascii="Times New Roman" w:hAnsi="Times New Roman"/>
        </w:rPr>
        <w:t xml:space="preserve">v v znení neskorších predpisov, v zmysle ktorého </w:t>
      </w:r>
      <w:r w:rsidR="0080227F">
        <w:rPr>
          <w:rFonts w:ascii="Times New Roman" w:hAnsi="Times New Roman"/>
        </w:rPr>
        <w:t>sa hmotnou núdzou rozumie</w:t>
      </w:r>
      <w:r w:rsidRPr="00485419" w:rsidR="00485419">
        <w:rPr>
          <w:rFonts w:ascii="Times New Roman" w:hAnsi="Times New Roman"/>
        </w:rPr>
        <w:t xml:space="preserve"> stav, keď príjem občana a fyzických osôb, ktoré sa s občanom spoločne posudzujú, nedosahuje životné minimum podľa osobitného predpisu a občan a fyzické osoby, ktoré sa </w:t>
      </w:r>
      <w:r w:rsidR="0080227F">
        <w:rPr>
          <w:rFonts w:ascii="Times New Roman" w:hAnsi="Times New Roman"/>
        </w:rPr>
        <w:t xml:space="preserve">      </w:t>
      </w:r>
      <w:r w:rsidRPr="00485419" w:rsidR="00485419">
        <w:rPr>
          <w:rFonts w:ascii="Times New Roman" w:hAnsi="Times New Roman"/>
        </w:rPr>
        <w:t>s občanom spoločne posudzujú, si príjem nemôžu zabezpečiť alebo zvýšiť vlastným pričinením</w:t>
      </w:r>
      <w:r w:rsidR="0080227F">
        <w:rPr>
          <w:rFonts w:ascii="Times New Roman" w:hAnsi="Times New Roman"/>
        </w:rPr>
        <w:t xml:space="preserve"> a jednak zo zákona č. 461/2003 Z. z. o sociálnom poistení v znení neskorších predpisov, v zmysle ktorého sa za osobu v dôchodkovom veku považuje osoba vo veku 62 rokov (s výnimkami uvedenými v § 65 ods. 2</w:t>
      </w:r>
      <w:r w:rsidRPr="0080227F" w:rsidR="0080227F">
        <w:rPr>
          <w:rFonts w:ascii="Times New Roman" w:hAnsi="Times New Roman"/>
        </w:rPr>
        <w:t xml:space="preserve"> </w:t>
      </w:r>
      <w:r w:rsidR="0080227F">
        <w:rPr>
          <w:rFonts w:ascii="Times New Roman" w:hAnsi="Times New Roman"/>
        </w:rPr>
        <w:t xml:space="preserve">zákona č. 461/2003 Z. z. o sociálnom poistení v znení neskorších predpisov). </w:t>
      </w:r>
    </w:p>
    <w:p w:rsidR="000C28A0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0C3C29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 w:rsidR="000026D7">
        <w:rPr>
          <w:rFonts w:ascii="Times New Roman" w:hAnsi="Times New Roman"/>
          <w:u w:val="single"/>
        </w:rPr>
        <w:t>K bodu 3</w:t>
      </w:r>
    </w:p>
    <w:p w:rsidR="00E2659A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392EBB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Ustanovenie § 7 zákona o energetike upravuje </w:t>
      </w:r>
      <w:r w:rsidRPr="00392EBB">
        <w:rPr>
          <w:rFonts w:ascii="Times New Roman" w:hAnsi="Times New Roman"/>
        </w:rPr>
        <w:t xml:space="preserve">podmienky pre vydanie povolenia na podnikanie </w:t>
      </w:r>
      <w:r>
        <w:rPr>
          <w:rFonts w:ascii="Times New Roman" w:hAnsi="Times New Roman"/>
        </w:rPr>
        <w:t xml:space="preserve">pre fyzické a právnické osoby </w:t>
      </w:r>
      <w:r w:rsidR="009E7DA9">
        <w:rPr>
          <w:rFonts w:ascii="Times New Roman" w:hAnsi="Times New Roman"/>
        </w:rPr>
        <w:t xml:space="preserve">podľa tohto zákona. </w:t>
      </w:r>
      <w:r w:rsidRPr="00392EBB">
        <w:rPr>
          <w:rFonts w:ascii="Times New Roman" w:hAnsi="Times New Roman"/>
        </w:rPr>
        <w:t xml:space="preserve">Pri osobách, ktoré vykonávajú len činnosť dodávky elektriny resp. plynu, </w:t>
      </w:r>
      <w:r w:rsidR="009E7DA9">
        <w:rPr>
          <w:rFonts w:ascii="Times New Roman" w:hAnsi="Times New Roman"/>
        </w:rPr>
        <w:t>však</w:t>
      </w:r>
      <w:r w:rsidRPr="00392EBB">
        <w:rPr>
          <w:rFonts w:ascii="Times New Roman" w:hAnsi="Times New Roman"/>
        </w:rPr>
        <w:t xml:space="preserve"> navrhuje vypustiť povinnosti súvisiace </w:t>
      </w:r>
      <w:r w:rsidR="009E7DA9">
        <w:rPr>
          <w:rFonts w:ascii="Times New Roman" w:hAnsi="Times New Roman"/>
        </w:rPr>
        <w:t xml:space="preserve">           </w:t>
      </w:r>
      <w:r w:rsidRPr="00392EBB">
        <w:rPr>
          <w:rFonts w:ascii="Times New Roman" w:hAnsi="Times New Roman"/>
        </w:rPr>
        <w:t xml:space="preserve">s ustanovením zodpovedného zástupcu </w:t>
      </w:r>
      <w:r w:rsidR="009E7DA9">
        <w:rPr>
          <w:rFonts w:ascii="Times New Roman" w:hAnsi="Times New Roman"/>
        </w:rPr>
        <w:t>a preukázania odbornej spôsobilosti</w:t>
      </w:r>
      <w:r w:rsidRPr="009E7DA9" w:rsidR="009E7DA9">
        <w:rPr>
          <w:rFonts w:ascii="Times New Roman" w:hAnsi="Times New Roman"/>
        </w:rPr>
        <w:t xml:space="preserve"> na vykonávanie činností</w:t>
      </w:r>
      <w:r w:rsidR="009E7DA9">
        <w:rPr>
          <w:rFonts w:ascii="Times New Roman" w:hAnsi="Times New Roman"/>
        </w:rPr>
        <w:t xml:space="preserve"> podľa zákona o energetike.</w:t>
      </w:r>
      <w:r w:rsidR="003B7478">
        <w:rPr>
          <w:rFonts w:ascii="Times New Roman" w:hAnsi="Times New Roman"/>
        </w:rPr>
        <w:t xml:space="preserve"> V dôvodovej správe k citovanému ustanoveniu sa uvádza, že predmetná výnimka bola do zákona zakotvená </w:t>
      </w:r>
      <w:r w:rsidRPr="00392EBB">
        <w:rPr>
          <w:rFonts w:ascii="Times New Roman" w:hAnsi="Times New Roman"/>
        </w:rPr>
        <w:t>v záujme odstránenia neopodstatnenej administratívnej záťaže a vylúčenia možnosti prípadnej diskriminácie slovenských dodávateľov elektriny resp. plynu voči dodávateľom, ktorí na vymedzenom území dodávajú elektrinu resp. plyn na zákla</w:t>
      </w:r>
      <w:r w:rsidR="003B7478">
        <w:rPr>
          <w:rFonts w:ascii="Times New Roman" w:hAnsi="Times New Roman"/>
        </w:rPr>
        <w:t xml:space="preserve">de osvedčenia vydávaného </w:t>
      </w:r>
      <w:r w:rsidRPr="003B7478" w:rsidR="003B7478">
        <w:rPr>
          <w:rFonts w:ascii="Times New Roman" w:hAnsi="Times New Roman"/>
        </w:rPr>
        <w:t>Úrad</w:t>
      </w:r>
      <w:r w:rsidR="003B7478">
        <w:rPr>
          <w:rFonts w:ascii="Times New Roman" w:hAnsi="Times New Roman"/>
        </w:rPr>
        <w:t>om</w:t>
      </w:r>
      <w:r w:rsidRPr="003B7478" w:rsidR="003B7478">
        <w:rPr>
          <w:rFonts w:ascii="Times New Roman" w:hAnsi="Times New Roman"/>
        </w:rPr>
        <w:t xml:space="preserve"> pre reguláciu sieťových odvetví </w:t>
      </w:r>
      <w:r w:rsidR="003B7478">
        <w:rPr>
          <w:rFonts w:ascii="Times New Roman" w:hAnsi="Times New Roman"/>
        </w:rPr>
        <w:t>(ďalej len „úrad“).</w:t>
      </w:r>
    </w:p>
    <w:p w:rsidR="00E2659A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69643B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8218B8">
        <w:rPr>
          <w:rFonts w:ascii="Times New Roman" w:hAnsi="Times New Roman"/>
        </w:rPr>
        <w:t xml:space="preserve">Vypustenie uvedených povinností pre dodávateľov elektriny alebo plynu však nemá žiadne opodstatnenie, naopak </w:t>
      </w:r>
      <w:r w:rsidRPr="0069643B" w:rsidR="008218B8">
        <w:rPr>
          <w:rFonts w:ascii="Times New Roman" w:hAnsi="Times New Roman"/>
        </w:rPr>
        <w:t>p</w:t>
      </w:r>
      <w:r w:rsidRPr="0069643B" w:rsidR="00BE4F07">
        <w:rPr>
          <w:rFonts w:ascii="Times New Roman" w:hAnsi="Times New Roman"/>
        </w:rPr>
        <w:t xml:space="preserve">reukázanie odbornej </w:t>
      </w:r>
      <w:r>
        <w:rPr>
          <w:rFonts w:ascii="Times New Roman" w:hAnsi="Times New Roman"/>
        </w:rPr>
        <w:t>spôsobilosti</w:t>
      </w:r>
      <w:r w:rsidRPr="0069643B" w:rsidR="00BE4F07">
        <w:rPr>
          <w:rFonts w:ascii="Times New Roman" w:hAnsi="Times New Roman"/>
        </w:rPr>
        <w:t xml:space="preserve"> pri dodávke energií má oveľa závažnejší význam ako </w:t>
      </w:r>
      <w:r w:rsidRPr="0069643B" w:rsidR="008218B8">
        <w:rPr>
          <w:rFonts w:ascii="Times New Roman" w:hAnsi="Times New Roman"/>
        </w:rPr>
        <w:t>pri iných, v zákone vymedzených</w:t>
      </w:r>
      <w:r w:rsidRPr="0069643B" w:rsidR="00BE4F07">
        <w:rPr>
          <w:rFonts w:ascii="Times New Roman" w:hAnsi="Times New Roman"/>
        </w:rPr>
        <w:t xml:space="preserve"> oblastiach podnikania v energetike. </w:t>
      </w:r>
    </w:p>
    <w:p w:rsidR="00E2659A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u w:val="single"/>
        </w:rPr>
      </w:pPr>
    </w:p>
    <w:p w:rsidR="0069643B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u w:val="single"/>
        </w:rPr>
      </w:pPr>
      <w:r w:rsidRPr="00252307">
        <w:rPr>
          <w:rFonts w:ascii="Times New Roman" w:hAnsi="Times New Roman"/>
          <w:u w:val="single"/>
        </w:rPr>
        <w:t>Navrhuje sa preto, aby sa výnimka vzťahujúca sa na osoby</w:t>
      </w:r>
      <w:r w:rsidR="00856F81">
        <w:rPr>
          <w:rFonts w:ascii="Times New Roman" w:hAnsi="Times New Roman"/>
          <w:u w:val="single"/>
        </w:rPr>
        <w:t xml:space="preserve"> </w:t>
      </w:r>
      <w:r w:rsidRPr="00252307">
        <w:rPr>
          <w:rFonts w:ascii="Times New Roman" w:hAnsi="Times New Roman"/>
          <w:u w:val="single"/>
        </w:rPr>
        <w:t>vykonávajú</w:t>
      </w:r>
      <w:r w:rsidR="00856F81">
        <w:rPr>
          <w:rFonts w:ascii="Times New Roman" w:hAnsi="Times New Roman"/>
          <w:u w:val="single"/>
        </w:rPr>
        <w:t>ce</w:t>
      </w:r>
      <w:r w:rsidRPr="00252307">
        <w:rPr>
          <w:rFonts w:ascii="Times New Roman" w:hAnsi="Times New Roman"/>
          <w:u w:val="single"/>
        </w:rPr>
        <w:t xml:space="preserve"> len činnosť dodávky elektriny alebo dodávky plynu, </w:t>
      </w:r>
      <w:r w:rsidR="00856F81">
        <w:rPr>
          <w:rFonts w:ascii="Times New Roman" w:hAnsi="Times New Roman"/>
          <w:u w:val="single"/>
        </w:rPr>
        <w:t>ktorá spočíva</w:t>
      </w:r>
      <w:r w:rsidRPr="00252307">
        <w:rPr>
          <w:rFonts w:ascii="Times New Roman" w:hAnsi="Times New Roman"/>
          <w:u w:val="single"/>
        </w:rPr>
        <w:t xml:space="preserve"> v povinnosti preukázať odbornú spôsobilosť podľa § 7 ods. 1 písm. e)</w:t>
      </w:r>
      <w:r w:rsidR="00E2659A">
        <w:rPr>
          <w:rFonts w:ascii="Times New Roman" w:hAnsi="Times New Roman"/>
          <w:u w:val="single"/>
        </w:rPr>
        <w:t xml:space="preserve"> a</w:t>
      </w:r>
      <w:r w:rsidRPr="00252307">
        <w:rPr>
          <w:rFonts w:ascii="Times New Roman" w:hAnsi="Times New Roman"/>
          <w:u w:val="single"/>
        </w:rPr>
        <w:t xml:space="preserve"> povinnosti určiť zodpovedného zástupcu podľa odseku 1 písm. g) a odseku 2 písm. d) citovaného ustanovenia</w:t>
      </w:r>
      <w:r w:rsidR="00856F81">
        <w:rPr>
          <w:rFonts w:ascii="Times New Roman" w:hAnsi="Times New Roman"/>
          <w:u w:val="single"/>
        </w:rPr>
        <w:t>,</w:t>
      </w:r>
      <w:r w:rsidRPr="00252307" w:rsidR="00252307">
        <w:rPr>
          <w:rFonts w:ascii="Times New Roman" w:hAnsi="Times New Roman"/>
          <w:u w:val="single"/>
        </w:rPr>
        <w:t xml:space="preserve"> neuplatňovala.</w:t>
      </w:r>
      <w:r w:rsidRPr="00252307">
        <w:rPr>
          <w:rFonts w:ascii="Times New Roman" w:hAnsi="Times New Roman"/>
          <w:u w:val="single"/>
        </w:rPr>
        <w:t xml:space="preserve"> </w:t>
      </w:r>
    </w:p>
    <w:p w:rsidR="00E2659A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D06D50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bodu 4</w:t>
      </w:r>
    </w:p>
    <w:p w:rsidR="000C3C29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D56153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8441AE">
        <w:rPr>
          <w:rFonts w:ascii="Times New Roman" w:hAnsi="Times New Roman"/>
        </w:rPr>
        <w:t>Navrhovaná zmena vychádza z predpokladu, že v zmluvách</w:t>
      </w:r>
      <w:r w:rsidRPr="008441AE" w:rsidR="008441AE">
        <w:rPr>
          <w:rFonts w:ascii="Times New Roman" w:hAnsi="Times New Roman"/>
        </w:rPr>
        <w:t xml:space="preserve"> </w:t>
      </w:r>
      <w:r w:rsidR="008441AE">
        <w:rPr>
          <w:rFonts w:ascii="Times New Roman" w:hAnsi="Times New Roman"/>
        </w:rPr>
        <w:t>o dodávke energií (</w:t>
      </w:r>
      <w:r w:rsidRPr="008441AE" w:rsidR="008441AE">
        <w:rPr>
          <w:rFonts w:ascii="Times New Roman" w:hAnsi="Times New Roman"/>
        </w:rPr>
        <w:t>zmluve o dodávke elektriny, zmluve o združenej dodávke elektriny, zmluve o dodávke plynu a zmluve o združenej dodávke plynu</w:t>
      </w:r>
      <w:r w:rsidR="008441AE">
        <w:rPr>
          <w:rFonts w:ascii="Times New Roman" w:hAnsi="Times New Roman"/>
        </w:rPr>
        <w:t>)</w:t>
      </w:r>
      <w:r w:rsidR="00CB0AEF">
        <w:rPr>
          <w:rFonts w:ascii="Times New Roman" w:hAnsi="Times New Roman"/>
        </w:rPr>
        <w:t xml:space="preserve"> má dodávateľ silnejšiu východiskovú pozíciu, ktorá je daná tým, že predmetné zmluvy sa spravidla uzavierajú na základe vopred predtlačený</w:t>
      </w:r>
      <w:r w:rsidR="00D33ABF">
        <w:rPr>
          <w:rFonts w:ascii="Times New Roman" w:hAnsi="Times New Roman"/>
        </w:rPr>
        <w:t xml:space="preserve">ch zmluvných podmienok, </w:t>
      </w:r>
      <w:r w:rsidR="00856F81">
        <w:rPr>
          <w:rFonts w:ascii="Times New Roman" w:hAnsi="Times New Roman"/>
        </w:rPr>
        <w:t xml:space="preserve">ktorých obsah </w:t>
      </w:r>
      <w:r w:rsidR="00CB0AEF">
        <w:rPr>
          <w:rFonts w:ascii="Times New Roman" w:hAnsi="Times New Roman"/>
        </w:rPr>
        <w:t xml:space="preserve">odberateľ nemôže ovplyvniť. V prípade, že odberateľ má záujem o uzavretie takejto zmluvy, môže návrh zmluvy </w:t>
      </w:r>
      <w:r w:rsidR="00856F81">
        <w:rPr>
          <w:rFonts w:ascii="Times New Roman" w:hAnsi="Times New Roman"/>
        </w:rPr>
        <w:t>ako celok buď prijať</w:t>
      </w:r>
      <w:r w:rsidR="00CB0AEF">
        <w:rPr>
          <w:rFonts w:ascii="Times New Roman" w:hAnsi="Times New Roman"/>
        </w:rPr>
        <w:t xml:space="preserve"> alebo ho neprijať a zmluvu tak neuzavrieť. Odberateľ však nemá, resp. má minimálnu možnosť zmeniť obsah predloženého návrhu zmluvy</w:t>
      </w:r>
      <w:r w:rsidR="00D33AB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Odberateľ nemá často ani možnosť porovnať kvalitu a cenu ponuky s inými ponukami, čo je pri kontraktácii často využívaný spôsob, ako presvedčiť odberateľa o nevyhnutnosti uzavretia konkrétnej ponuky. V nemalom množstve prípadov sa k neznalosti a neskúsenosti pripája tiež pocit vďačnosti za poskytnuté sprievodné služby, vyvolaný snahou vyhovieť ponuke, no ča</w:t>
      </w:r>
      <w:r w:rsidR="00856F81">
        <w:rPr>
          <w:rFonts w:ascii="Times New Roman" w:hAnsi="Times New Roman"/>
        </w:rPr>
        <w:t xml:space="preserve">sto </w:t>
      </w:r>
      <w:r>
        <w:rPr>
          <w:rFonts w:ascii="Times New Roman" w:hAnsi="Times New Roman"/>
        </w:rPr>
        <w:t xml:space="preserve">aj nátlaku dodávateľa.   </w:t>
      </w:r>
    </w:p>
    <w:p w:rsidR="00D56153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B84E2C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EF2EC2" w:rsidR="00D56153">
        <w:rPr>
          <w:rFonts w:ascii="Times New Roman" w:hAnsi="Times New Roman"/>
          <w:u w:val="single"/>
        </w:rPr>
        <w:t xml:space="preserve">V záujme zabezpečenia účinnej možnosti odberateľov elektriny a plynu využiť výhody liberalizovaného trhu s elektrinou a plynom sa </w:t>
      </w:r>
      <w:r w:rsidRPr="00EF2EC2">
        <w:rPr>
          <w:rFonts w:ascii="Times New Roman" w:hAnsi="Times New Roman"/>
          <w:u w:val="single"/>
        </w:rPr>
        <w:t xml:space="preserve">preto </w:t>
      </w:r>
      <w:r w:rsidRPr="00EF2EC2" w:rsidR="00D56153">
        <w:rPr>
          <w:rFonts w:ascii="Times New Roman" w:hAnsi="Times New Roman"/>
          <w:u w:val="single"/>
        </w:rPr>
        <w:t>navrhuje</w:t>
      </w:r>
      <w:r w:rsidRPr="00EF2EC2">
        <w:rPr>
          <w:rFonts w:ascii="Times New Roman" w:hAnsi="Times New Roman"/>
          <w:u w:val="single"/>
        </w:rPr>
        <w:t>,</w:t>
      </w:r>
      <w:r w:rsidRPr="00EF2EC2" w:rsidR="00D56153">
        <w:rPr>
          <w:rFonts w:ascii="Times New Roman" w:hAnsi="Times New Roman"/>
          <w:u w:val="single"/>
        </w:rPr>
        <w:t xml:space="preserve"> </w:t>
      </w:r>
      <w:r w:rsidRPr="00EF2EC2" w:rsidR="008C2A4E">
        <w:rPr>
          <w:rFonts w:ascii="Times New Roman" w:hAnsi="Times New Roman"/>
          <w:u w:val="single"/>
        </w:rPr>
        <w:t xml:space="preserve">aby </w:t>
      </w:r>
      <w:r w:rsidRPr="00EF2EC2" w:rsidR="00D56153">
        <w:rPr>
          <w:rFonts w:ascii="Times New Roman" w:hAnsi="Times New Roman"/>
          <w:u w:val="single"/>
        </w:rPr>
        <w:t xml:space="preserve">osobitná úprava dĺžky výpovednej lehoty </w:t>
      </w:r>
      <w:r w:rsidRPr="00EF2EC2">
        <w:rPr>
          <w:rFonts w:ascii="Times New Roman" w:hAnsi="Times New Roman"/>
          <w:u w:val="single"/>
        </w:rPr>
        <w:t xml:space="preserve">(jeden mesiac) </w:t>
      </w:r>
      <w:r w:rsidRPr="00EF2EC2" w:rsidR="00D56153">
        <w:rPr>
          <w:rFonts w:ascii="Times New Roman" w:hAnsi="Times New Roman"/>
          <w:u w:val="single"/>
        </w:rPr>
        <w:t xml:space="preserve">pri zmluvách o dodávke resp. združenej dodávke elektriny resp. plynu </w:t>
      </w:r>
      <w:r w:rsidRPr="00EF2EC2" w:rsidR="008C2A4E">
        <w:rPr>
          <w:rFonts w:ascii="Times New Roman" w:hAnsi="Times New Roman"/>
          <w:u w:val="single"/>
        </w:rPr>
        <w:t>sa vzťahovala rovnako na zmluvy uzavreté na dobu určitú</w:t>
      </w:r>
      <w:r w:rsidR="00856F81">
        <w:rPr>
          <w:rFonts w:ascii="Times New Roman" w:hAnsi="Times New Roman"/>
          <w:u w:val="single"/>
        </w:rPr>
        <w:t>,</w:t>
      </w:r>
      <w:r w:rsidRPr="00EF2EC2" w:rsidR="008C2A4E">
        <w:rPr>
          <w:rFonts w:ascii="Times New Roman" w:hAnsi="Times New Roman"/>
          <w:u w:val="single"/>
        </w:rPr>
        <w:t xml:space="preserve"> ako aj</w:t>
      </w:r>
      <w:r w:rsidRPr="00EF2EC2" w:rsidR="00D56153">
        <w:rPr>
          <w:rFonts w:ascii="Times New Roman" w:hAnsi="Times New Roman"/>
          <w:u w:val="single"/>
        </w:rPr>
        <w:t xml:space="preserve"> na </w:t>
      </w:r>
      <w:r w:rsidRPr="00EF2EC2" w:rsidR="008C2A4E">
        <w:rPr>
          <w:rFonts w:ascii="Times New Roman" w:hAnsi="Times New Roman"/>
          <w:u w:val="single"/>
        </w:rPr>
        <w:t>dobu neurčitú</w:t>
      </w:r>
      <w:r w:rsidRPr="00D56153" w:rsidR="00D5615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  <w:tab/>
      </w:r>
    </w:p>
    <w:p w:rsidR="00856F81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BE4F07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B84E2C">
        <w:rPr>
          <w:rFonts w:ascii="Times New Roman" w:hAnsi="Times New Roman"/>
        </w:rPr>
        <w:t xml:space="preserve">Účelom navrhovanej právnej úpravy je </w:t>
      </w:r>
      <w:r w:rsidRPr="00B84E2C" w:rsidR="00B84E2C">
        <w:rPr>
          <w:rFonts w:ascii="Times New Roman" w:hAnsi="Times New Roman"/>
        </w:rPr>
        <w:t xml:space="preserve">teda </w:t>
      </w:r>
      <w:r w:rsidR="00856F81">
        <w:rPr>
          <w:rFonts w:ascii="Times New Roman" w:hAnsi="Times New Roman"/>
        </w:rPr>
        <w:t>rozšírenie rozsahu pôsobnosti</w:t>
      </w:r>
      <w:r w:rsidRPr="00B84E2C">
        <w:rPr>
          <w:rFonts w:ascii="Times New Roman" w:hAnsi="Times New Roman"/>
        </w:rPr>
        <w:t xml:space="preserve"> </w:t>
      </w:r>
      <w:r w:rsidR="00856F81">
        <w:rPr>
          <w:rFonts w:ascii="Times New Roman" w:hAnsi="Times New Roman"/>
        </w:rPr>
        <w:t xml:space="preserve">platného </w:t>
      </w:r>
      <w:r w:rsidRPr="00B84E2C">
        <w:rPr>
          <w:rFonts w:ascii="Times New Roman" w:hAnsi="Times New Roman"/>
        </w:rPr>
        <w:t xml:space="preserve">zákona </w:t>
      </w:r>
      <w:r w:rsidR="00856F81">
        <w:rPr>
          <w:rFonts w:ascii="Times New Roman" w:hAnsi="Times New Roman"/>
        </w:rPr>
        <w:t xml:space="preserve">v tejto otázke </w:t>
      </w:r>
      <w:r w:rsidRPr="00B84E2C">
        <w:rPr>
          <w:rFonts w:ascii="Times New Roman" w:hAnsi="Times New Roman"/>
        </w:rPr>
        <w:t xml:space="preserve">o zmluvy uzatvorené na dobu určitú poukazujúc na skutočnosť, že vo väčšine prípadov sú zmluvy </w:t>
      </w:r>
      <w:r w:rsidRPr="00B84E2C" w:rsidR="00B84E2C">
        <w:rPr>
          <w:rFonts w:ascii="Times New Roman" w:hAnsi="Times New Roman"/>
        </w:rPr>
        <w:t xml:space="preserve">o dodávke energií </w:t>
      </w:r>
      <w:r w:rsidRPr="00B84E2C">
        <w:rPr>
          <w:rFonts w:ascii="Times New Roman" w:hAnsi="Times New Roman"/>
        </w:rPr>
        <w:t>uzatvárané práve na dobu určitú</w:t>
      </w:r>
      <w:r w:rsidR="00856F81">
        <w:rPr>
          <w:rFonts w:ascii="Times New Roman" w:hAnsi="Times New Roman"/>
        </w:rPr>
        <w:t>,</w:t>
      </w:r>
      <w:r w:rsidRPr="00B84E2C">
        <w:rPr>
          <w:rFonts w:ascii="Times New Roman" w:hAnsi="Times New Roman"/>
        </w:rPr>
        <w:t xml:space="preserve"> a preto je nevyhnutné v súlade s liberalizačným procesom umožniť zmenu dodávateľa do jedného mesiaca hlavne v prípadoch, kedy je zmluvný vzťah dohodnutý na dobu určitú, čo napokon potvrdzuje samotná aplikačná prax.</w:t>
      </w:r>
    </w:p>
    <w:p w:rsidR="00C84EAB" w:rsidRPr="00C84EAB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D06D50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bodu 5</w:t>
      </w:r>
      <w:r w:rsidR="00392EBB">
        <w:rPr>
          <w:rFonts w:ascii="Times New Roman" w:hAnsi="Times New Roman"/>
          <w:u w:val="single"/>
        </w:rPr>
        <w:t xml:space="preserve"> a</w:t>
      </w:r>
      <w:r w:rsidR="00B84E2C">
        <w:rPr>
          <w:rFonts w:ascii="Times New Roman" w:hAnsi="Times New Roman"/>
          <w:u w:val="single"/>
        </w:rPr>
        <w:t> </w:t>
      </w:r>
      <w:r w:rsidR="00392EBB">
        <w:rPr>
          <w:rFonts w:ascii="Times New Roman" w:hAnsi="Times New Roman"/>
          <w:u w:val="single"/>
        </w:rPr>
        <w:t>6</w:t>
      </w:r>
    </w:p>
    <w:p w:rsidR="00B84E2C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8E27D4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1D2393" w:rsidR="001D2393">
        <w:rPr>
          <w:rFonts w:ascii="Times New Roman" w:hAnsi="Times New Roman"/>
        </w:rPr>
        <w:t xml:space="preserve">Ustanovenie </w:t>
      </w:r>
      <w:r w:rsidR="001D2393">
        <w:rPr>
          <w:rFonts w:ascii="Times New Roman" w:hAnsi="Times New Roman"/>
        </w:rPr>
        <w:t xml:space="preserve">§ 17 </w:t>
      </w:r>
      <w:r w:rsidRPr="001D2393" w:rsidR="001D2393">
        <w:rPr>
          <w:rFonts w:ascii="Times New Roman" w:hAnsi="Times New Roman"/>
        </w:rPr>
        <w:t>upravuje podmienk</w:t>
      </w:r>
      <w:r w:rsidR="001D2393">
        <w:rPr>
          <w:rFonts w:ascii="Times New Roman" w:hAnsi="Times New Roman"/>
        </w:rPr>
        <w:t>y ochrany odberateľov elektriny a</w:t>
      </w:r>
      <w:r w:rsidRPr="001D2393" w:rsidR="001D2393">
        <w:rPr>
          <w:rFonts w:ascii="Times New Roman" w:hAnsi="Times New Roman"/>
        </w:rPr>
        <w:t xml:space="preserve"> odberateľov plynu v súlade s požiadavkami transponovaných smerníc EÚ. </w:t>
      </w:r>
      <w:r w:rsidR="001D2393">
        <w:rPr>
          <w:rFonts w:ascii="Times New Roman" w:hAnsi="Times New Roman"/>
        </w:rPr>
        <w:t>V tejto súvislosti sa v ňom preto vymedzujú</w:t>
      </w:r>
      <w:r w:rsidRPr="001D2393" w:rsidR="001D2393">
        <w:rPr>
          <w:rFonts w:ascii="Times New Roman" w:hAnsi="Times New Roman"/>
        </w:rPr>
        <w:t xml:space="preserve"> práv</w:t>
      </w:r>
      <w:r w:rsidR="001D2393">
        <w:rPr>
          <w:rFonts w:ascii="Times New Roman" w:hAnsi="Times New Roman"/>
        </w:rPr>
        <w:t>a</w:t>
      </w:r>
      <w:r w:rsidRPr="001D2393" w:rsidR="001D2393">
        <w:rPr>
          <w:rFonts w:ascii="Times New Roman" w:hAnsi="Times New Roman"/>
        </w:rPr>
        <w:t xml:space="preserve"> domácností vychádza</w:t>
      </w:r>
      <w:r w:rsidR="001D2393">
        <w:rPr>
          <w:rFonts w:ascii="Times New Roman" w:hAnsi="Times New Roman"/>
        </w:rPr>
        <w:t>júce</w:t>
      </w:r>
      <w:r w:rsidRPr="001D2393" w:rsidR="001D2393">
        <w:rPr>
          <w:rFonts w:ascii="Times New Roman" w:hAnsi="Times New Roman"/>
        </w:rPr>
        <w:t xml:space="preserve"> z koncepcie univerzálnej služby, v rámci ktorej majú domácnosti právo na dodávku elektriny resp. plynu v kva</w:t>
      </w:r>
      <w:r w:rsidR="001D2393">
        <w:rPr>
          <w:rFonts w:ascii="Times New Roman" w:hAnsi="Times New Roman"/>
        </w:rPr>
        <w:t>lite stanovenej ú</w:t>
      </w:r>
      <w:r w:rsidRPr="001D2393" w:rsidR="001D2393">
        <w:rPr>
          <w:rFonts w:ascii="Times New Roman" w:hAnsi="Times New Roman"/>
        </w:rPr>
        <w:t>radom</w:t>
      </w:r>
      <w:r w:rsidR="001D2393">
        <w:rPr>
          <w:rFonts w:ascii="Times New Roman" w:hAnsi="Times New Roman"/>
        </w:rPr>
        <w:t xml:space="preserve"> </w:t>
      </w:r>
      <w:r w:rsidRPr="001D2393" w:rsidR="001D2393">
        <w:rPr>
          <w:rFonts w:ascii="Times New Roman" w:hAnsi="Times New Roman"/>
        </w:rPr>
        <w:t>za jednoducho a zrozumiteľne porovnateľné, transparentné a nediskriminačné ceny.</w:t>
      </w:r>
      <w:r w:rsidR="001D2393">
        <w:rPr>
          <w:rFonts w:ascii="Times New Roman" w:hAnsi="Times New Roman"/>
        </w:rPr>
        <w:t xml:space="preserve"> V</w:t>
      </w:r>
      <w:r w:rsidRPr="001D2393" w:rsidR="001D2393">
        <w:rPr>
          <w:rFonts w:ascii="Times New Roman" w:hAnsi="Times New Roman"/>
        </w:rPr>
        <w:t xml:space="preserve"> záujme realizácie tohto práva </w:t>
      </w:r>
      <w:r w:rsidR="001D2393">
        <w:rPr>
          <w:rFonts w:ascii="Times New Roman" w:hAnsi="Times New Roman"/>
        </w:rPr>
        <w:t>sa v citovanom ustanovení definuje</w:t>
      </w:r>
      <w:r w:rsidRPr="001D2393" w:rsidR="001D2393">
        <w:rPr>
          <w:rFonts w:ascii="Times New Roman" w:hAnsi="Times New Roman"/>
        </w:rPr>
        <w:t xml:space="preserve"> právo </w:t>
      </w:r>
      <w:r w:rsidR="001D2393">
        <w:rPr>
          <w:rFonts w:ascii="Times New Roman" w:hAnsi="Times New Roman"/>
        </w:rPr>
        <w:t xml:space="preserve">odberateľa </w:t>
      </w:r>
      <w:r w:rsidRPr="001D2393" w:rsidR="001D2393">
        <w:rPr>
          <w:rFonts w:ascii="Times New Roman" w:hAnsi="Times New Roman"/>
        </w:rPr>
        <w:t>uzavrieť</w:t>
      </w:r>
      <w:r w:rsidR="001D2393">
        <w:rPr>
          <w:rFonts w:ascii="Times New Roman" w:hAnsi="Times New Roman"/>
        </w:rPr>
        <w:t xml:space="preserve"> s dodávateľom</w:t>
      </w:r>
      <w:r w:rsidRPr="001D2393" w:rsidR="001D2393">
        <w:rPr>
          <w:rFonts w:ascii="Times New Roman" w:hAnsi="Times New Roman"/>
        </w:rPr>
        <w:t xml:space="preserve"> zmluvu o združenej dodávke elektriny resp. plynu, ktorá musí obsahovať taxatívne vymedzené náležitosti zodpovedajú</w:t>
      </w:r>
      <w:r w:rsidR="006C6F12">
        <w:rPr>
          <w:rFonts w:ascii="Times New Roman" w:hAnsi="Times New Roman"/>
        </w:rPr>
        <w:t>ce požiadavkám bodu 1 p</w:t>
      </w:r>
      <w:r w:rsidR="001D2393">
        <w:rPr>
          <w:rFonts w:ascii="Times New Roman" w:hAnsi="Times New Roman"/>
        </w:rPr>
        <w:t>rílohy I</w:t>
      </w:r>
      <w:r w:rsidR="006C6F12">
        <w:rPr>
          <w:rFonts w:ascii="Times New Roman" w:hAnsi="Times New Roman"/>
        </w:rPr>
        <w:t> k smernici</w:t>
      </w:r>
      <w:r w:rsidR="001D2393">
        <w:rPr>
          <w:rFonts w:ascii="Times New Roman" w:hAnsi="Times New Roman"/>
        </w:rPr>
        <w:t xml:space="preserve"> 2009/72/ES a</w:t>
      </w:r>
      <w:r w:rsidR="006C6F12">
        <w:rPr>
          <w:rFonts w:ascii="Times New Roman" w:hAnsi="Times New Roman"/>
        </w:rPr>
        <w:t xml:space="preserve"> bodu 1 prílohy I k </w:t>
      </w:r>
      <w:r w:rsidR="001D2393">
        <w:rPr>
          <w:rFonts w:ascii="Times New Roman" w:hAnsi="Times New Roman"/>
        </w:rPr>
        <w:t>s</w:t>
      </w:r>
      <w:r w:rsidR="006C6F12">
        <w:rPr>
          <w:rFonts w:ascii="Times New Roman" w:hAnsi="Times New Roman"/>
        </w:rPr>
        <w:t>mernici</w:t>
      </w:r>
      <w:r w:rsidRPr="001D2393" w:rsidR="001D2393">
        <w:rPr>
          <w:rFonts w:ascii="Times New Roman" w:hAnsi="Times New Roman"/>
        </w:rPr>
        <w:t xml:space="preserve"> 2009/73/ES.</w:t>
      </w:r>
      <w:r w:rsidR="00776A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v porovnaní s predchádzajúcim</w:t>
      </w:r>
      <w:r w:rsidRPr="008E27D4">
        <w:rPr>
          <w:rFonts w:ascii="Times New Roman" w:hAnsi="Times New Roman"/>
        </w:rPr>
        <w:t xml:space="preserve"> zákonom sa v záujme dô</w:t>
      </w:r>
      <w:r>
        <w:rPr>
          <w:rFonts w:ascii="Times New Roman" w:hAnsi="Times New Roman"/>
        </w:rPr>
        <w:t>slednejšej transpozície ustanovuje</w:t>
      </w:r>
      <w:r w:rsidRPr="008E27D4">
        <w:rPr>
          <w:rFonts w:ascii="Times New Roman" w:hAnsi="Times New Roman"/>
        </w:rPr>
        <w:t xml:space="preserve"> presnejšia formulácia obsahových náležitostí takejto zmluvy</w:t>
      </w:r>
      <w:r w:rsidR="00925640">
        <w:rPr>
          <w:rFonts w:ascii="Times New Roman" w:hAnsi="Times New Roman"/>
        </w:rPr>
        <w:t>.</w:t>
      </w:r>
    </w:p>
    <w:p w:rsidR="00925640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7D10D8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925640">
        <w:rPr>
          <w:rFonts w:ascii="Times New Roman" w:hAnsi="Times New Roman"/>
        </w:rPr>
        <w:t xml:space="preserve">Zvýšená ochrana odberateľa je tiež dôvodom </w:t>
      </w:r>
      <w:r w:rsidR="00176BD1">
        <w:rPr>
          <w:rFonts w:ascii="Times New Roman" w:hAnsi="Times New Roman"/>
        </w:rPr>
        <w:t>pre</w:t>
      </w:r>
      <w:r w:rsidR="00925640">
        <w:rPr>
          <w:rFonts w:ascii="Times New Roman" w:hAnsi="Times New Roman"/>
        </w:rPr>
        <w:t xml:space="preserve"> </w:t>
      </w:r>
      <w:r w:rsidR="00176BD1">
        <w:rPr>
          <w:rFonts w:ascii="Times New Roman" w:hAnsi="Times New Roman"/>
        </w:rPr>
        <w:t>navrhované doplnenie</w:t>
      </w:r>
      <w:r w:rsidR="00925640">
        <w:rPr>
          <w:rFonts w:ascii="Times New Roman" w:hAnsi="Times New Roman"/>
        </w:rPr>
        <w:t xml:space="preserve"> povinnosti spočívajúcej v presnom, jasnom, určitom a zrozumiteľnom vymedzení informácií, ktoré tvoria obsah zmluvy</w:t>
      </w:r>
      <w:r w:rsidRPr="00925640" w:rsidR="00925640">
        <w:rPr>
          <w:rFonts w:ascii="Times New Roman" w:hAnsi="Times New Roman"/>
        </w:rPr>
        <w:t xml:space="preserve"> o združene</w:t>
      </w:r>
      <w:r w:rsidR="00925640">
        <w:rPr>
          <w:rFonts w:ascii="Times New Roman" w:hAnsi="Times New Roman"/>
        </w:rPr>
        <w:t>j dodávke elektriny alebo zmluvy</w:t>
      </w:r>
      <w:r w:rsidRPr="00925640" w:rsidR="00925640">
        <w:rPr>
          <w:rFonts w:ascii="Times New Roman" w:hAnsi="Times New Roman"/>
        </w:rPr>
        <w:t xml:space="preserve"> o združenej dodávke plynu</w:t>
      </w:r>
      <w:r w:rsidR="0092564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Predmetný návrh vychádza z koncepcie ochrany spotrebiteľa (prameniacej z legislatívy EÚ), </w:t>
      </w:r>
      <w:r w:rsidR="006C6F12">
        <w:rPr>
          <w:rFonts w:ascii="Times New Roman" w:hAnsi="Times New Roman"/>
        </w:rPr>
        <w:t xml:space="preserve">ktorej zmyslom </w:t>
      </w:r>
      <w:r>
        <w:rPr>
          <w:rFonts w:ascii="Times New Roman" w:hAnsi="Times New Roman"/>
        </w:rPr>
        <w:t xml:space="preserve">je ochrana tých osôb, ktoré sa zúčastňujú právnych vzťahov trhového hospodárstva, avšak nie za účelom dosiahnutia zisku. </w:t>
      </w:r>
      <w:r w:rsidR="002B0E69">
        <w:rPr>
          <w:rFonts w:ascii="Times New Roman" w:hAnsi="Times New Roman"/>
        </w:rPr>
        <w:t>Účelom</w:t>
      </w:r>
      <w:r>
        <w:rPr>
          <w:rFonts w:ascii="Times New Roman" w:hAnsi="Times New Roman"/>
        </w:rPr>
        <w:t xml:space="preserve"> navrhovanej zmeny je ochrana slabšej zmluvnej strany spôsobom, ktorý prostredníctvom výslovného zakotvenia povinnosti dodávateľom uvádzať v zmluvách</w:t>
      </w:r>
      <w:r w:rsidRPr="00925640">
        <w:rPr>
          <w:rFonts w:ascii="Times New Roman" w:hAnsi="Times New Roman"/>
        </w:rPr>
        <w:t xml:space="preserve"> o združene</w:t>
      </w:r>
      <w:r>
        <w:rPr>
          <w:rFonts w:ascii="Times New Roman" w:hAnsi="Times New Roman"/>
        </w:rPr>
        <w:t>j dodávke elektriny alebo zmluvách</w:t>
      </w:r>
      <w:r w:rsidRPr="00925640">
        <w:rPr>
          <w:rFonts w:ascii="Times New Roman" w:hAnsi="Times New Roman"/>
        </w:rPr>
        <w:t xml:space="preserve"> o združenej dodávke plynu</w:t>
      </w:r>
      <w:r>
        <w:rPr>
          <w:rFonts w:ascii="Times New Roman" w:hAnsi="Times New Roman"/>
        </w:rPr>
        <w:t xml:space="preserve"> </w:t>
      </w:r>
      <w:r w:rsidR="002B0E69">
        <w:rPr>
          <w:rFonts w:ascii="Times New Roman" w:hAnsi="Times New Roman"/>
        </w:rPr>
        <w:t>presné, jasné, určité a zrozumiteľné informácie o dodávke</w:t>
      </w:r>
      <w:r w:rsidR="006C6F12">
        <w:rPr>
          <w:rFonts w:ascii="Times New Roman" w:hAnsi="Times New Roman"/>
        </w:rPr>
        <w:t xml:space="preserve"> energií má za cieľ kompenzovať slabšie </w:t>
      </w:r>
      <w:r w:rsidR="002B0E69">
        <w:rPr>
          <w:rFonts w:ascii="Times New Roman" w:hAnsi="Times New Roman"/>
        </w:rPr>
        <w:t>postavenie odberateľa. Ten sa totiž, s ohľadom na okolnosti, za ktorých dochádza k uzavretiu zmluvy fakticky ocitá v nerovnom postavení s profesionálnym dodávateľom. Významnú úlohu vo vzájomnom postavení odberateľa a dodávateľa totiž zohráva práve profesionálna skúsenosť dodávateľa, jeho lepšia znalosť práva a ľahšia dostupnosť právnych služieb a v neposlednom rade možnosť jednostranne stanovovať zmluvné podmienky prostredníctvom for</w:t>
      </w:r>
      <w:r w:rsidR="00743D90">
        <w:rPr>
          <w:rFonts w:ascii="Times New Roman" w:hAnsi="Times New Roman"/>
        </w:rPr>
        <w:t xml:space="preserve">mulárových zmlúv. </w:t>
      </w:r>
      <w:r w:rsidR="00B66D9D">
        <w:rPr>
          <w:rFonts w:ascii="Times New Roman" w:hAnsi="Times New Roman"/>
        </w:rPr>
        <w:t>Znevýhodnené postavenie</w:t>
      </w:r>
      <w:r w:rsidR="00743D90">
        <w:rPr>
          <w:rFonts w:ascii="Times New Roman" w:hAnsi="Times New Roman"/>
        </w:rPr>
        <w:t xml:space="preserve"> odberateľa podporuje tiež fakt, že zmluvné rokovanie iniciuje spravidla dodávateľ a pri uzatváraní zmlúv často využíva neskúsenosť a nevedomosť odberateľa.</w:t>
      </w:r>
    </w:p>
    <w:p w:rsidR="007D10D8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925640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7776A" w:rsidR="00C8083B">
        <w:rPr>
          <w:rFonts w:ascii="Times New Roman" w:hAnsi="Times New Roman"/>
          <w:u w:val="single"/>
        </w:rPr>
        <w:t>Cieľom navrhovaných zmien je</w:t>
      </w:r>
      <w:r w:rsidR="00B66D9D">
        <w:rPr>
          <w:rFonts w:ascii="Times New Roman" w:hAnsi="Times New Roman"/>
          <w:u w:val="single"/>
        </w:rPr>
        <w:t xml:space="preserve"> preto</w:t>
      </w:r>
      <w:r w:rsidRPr="00A7776A" w:rsidR="00C8083B">
        <w:rPr>
          <w:rFonts w:ascii="Times New Roman" w:hAnsi="Times New Roman"/>
          <w:u w:val="single"/>
        </w:rPr>
        <w:t xml:space="preserve"> snaha vyrovnať túto faktickú nerovnosť tým, že dodávateľ ako navrhovateľ zmluvy nebude vopred v návrhu zmluvy povinný stanoviť len obsah zmluvy a podmienky jej realizácie, ale všetky informácie v nej obsiahnuté budú musieť byť presné, jasné, určité a zrozumiteľné</w:t>
      </w:r>
      <w:r w:rsidR="00C8083B">
        <w:rPr>
          <w:rFonts w:ascii="Times New Roman" w:hAnsi="Times New Roman"/>
        </w:rPr>
        <w:t xml:space="preserve">. </w:t>
      </w:r>
      <w:r w:rsidR="001A506D">
        <w:rPr>
          <w:rFonts w:ascii="Times New Roman" w:hAnsi="Times New Roman"/>
        </w:rPr>
        <w:t>Navrhovaná zmena tak má napomôcť</w:t>
      </w:r>
      <w:r w:rsidR="006C6F12">
        <w:rPr>
          <w:rFonts w:ascii="Times New Roman" w:hAnsi="Times New Roman"/>
        </w:rPr>
        <w:t xml:space="preserve"> odberateľom riadne a komplexne</w:t>
      </w:r>
      <w:r w:rsidR="001A506D">
        <w:rPr>
          <w:rFonts w:ascii="Times New Roman" w:hAnsi="Times New Roman"/>
        </w:rPr>
        <w:t xml:space="preserve"> sa oboznámiť s podmienkami zmluvy ešte pred jej uzavretím a zakotviť možnosť </w:t>
      </w:r>
      <w:r w:rsidR="005C0C47">
        <w:rPr>
          <w:rFonts w:ascii="Times New Roman" w:hAnsi="Times New Roman"/>
        </w:rPr>
        <w:t>ich</w:t>
      </w:r>
      <w:r w:rsidR="001A506D">
        <w:rPr>
          <w:rFonts w:ascii="Times New Roman" w:hAnsi="Times New Roman"/>
        </w:rPr>
        <w:t xml:space="preserve"> obrany či voľby, v prípadoch kedy sa domnieva</w:t>
      </w:r>
      <w:r w:rsidR="00B66D9D">
        <w:rPr>
          <w:rFonts w:ascii="Times New Roman" w:hAnsi="Times New Roman"/>
        </w:rPr>
        <w:t>jú</w:t>
      </w:r>
      <w:r w:rsidR="001A506D">
        <w:rPr>
          <w:rFonts w:ascii="Times New Roman" w:hAnsi="Times New Roman"/>
        </w:rPr>
        <w:t xml:space="preserve">, že niektoré zmluvné podmienky sú nevyvážené, či neprijateľné. </w:t>
      </w:r>
      <w:r w:rsidR="00C8083B">
        <w:rPr>
          <w:rFonts w:ascii="Times New Roman" w:hAnsi="Times New Roman"/>
        </w:rPr>
        <w:t xml:space="preserve"> </w:t>
      </w:r>
    </w:p>
    <w:p w:rsidR="00A777AC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0B1492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3B488E" w:rsidR="003B488E">
        <w:rPr>
          <w:rFonts w:ascii="Times New Roman" w:hAnsi="Times New Roman"/>
        </w:rPr>
        <w:t xml:space="preserve">S vyššie uvedenou zmenou súvisí aj zmena navrhovaná v § 17 ods. 1 písm. a) štvrtom bode, </w:t>
      </w:r>
      <w:r w:rsidR="006C6F12">
        <w:rPr>
          <w:rFonts w:ascii="Times New Roman" w:hAnsi="Times New Roman"/>
        </w:rPr>
        <w:t xml:space="preserve">ktorej zmyslom </w:t>
      </w:r>
      <w:r w:rsidRPr="003B488E" w:rsidR="003B488E">
        <w:rPr>
          <w:rFonts w:ascii="Times New Roman" w:hAnsi="Times New Roman"/>
        </w:rPr>
        <w:t>je zakotviť povinnosť d</w:t>
      </w:r>
      <w:r w:rsidRPr="003B488E" w:rsidR="00BE4F07">
        <w:rPr>
          <w:rFonts w:ascii="Times New Roman" w:hAnsi="Times New Roman"/>
        </w:rPr>
        <w:t>odávateľ</w:t>
      </w:r>
      <w:r w:rsidRPr="003B488E" w:rsidR="003B488E">
        <w:rPr>
          <w:rFonts w:ascii="Times New Roman" w:hAnsi="Times New Roman"/>
        </w:rPr>
        <w:t>a</w:t>
      </w:r>
      <w:r w:rsidRPr="003B488E" w:rsidR="00BE4F07">
        <w:rPr>
          <w:rFonts w:ascii="Times New Roman" w:hAnsi="Times New Roman"/>
        </w:rPr>
        <w:t xml:space="preserve"> </w:t>
      </w:r>
      <w:r w:rsidRPr="003B488E" w:rsidR="003B488E">
        <w:rPr>
          <w:rFonts w:ascii="Times New Roman" w:hAnsi="Times New Roman"/>
        </w:rPr>
        <w:t xml:space="preserve">stanoviť v </w:t>
      </w:r>
      <w:r w:rsidR="003B488E">
        <w:rPr>
          <w:rFonts w:ascii="Times New Roman" w:hAnsi="Times New Roman"/>
        </w:rPr>
        <w:t>zmluve</w:t>
      </w:r>
      <w:r w:rsidRPr="003B488E" w:rsidR="003B488E">
        <w:rPr>
          <w:rFonts w:ascii="Times New Roman" w:hAnsi="Times New Roman"/>
        </w:rPr>
        <w:t xml:space="preserve"> o združene</w:t>
      </w:r>
      <w:r w:rsidR="003B488E">
        <w:rPr>
          <w:rFonts w:ascii="Times New Roman" w:hAnsi="Times New Roman"/>
        </w:rPr>
        <w:t>j dodávke elektriny alebo zmluve</w:t>
      </w:r>
      <w:r w:rsidRPr="003B488E" w:rsidR="003B488E">
        <w:rPr>
          <w:rFonts w:ascii="Times New Roman" w:hAnsi="Times New Roman"/>
        </w:rPr>
        <w:t xml:space="preserve"> o združenej dodávke plynu zdroj, spôsob a možnosti získavania informácií o</w:t>
      </w:r>
      <w:r w:rsidR="009A6BA0">
        <w:rPr>
          <w:rFonts w:ascii="Times New Roman" w:hAnsi="Times New Roman"/>
        </w:rPr>
        <w:t xml:space="preserve"> </w:t>
      </w:r>
      <w:r w:rsidR="009A6BA0">
        <w:rPr>
          <w:rFonts w:ascii="Times New Roman" w:hAnsi="Times New Roman"/>
          <w:i/>
        </w:rPr>
        <w:t>aktuálnej</w:t>
      </w:r>
      <w:r w:rsidR="003B488E">
        <w:rPr>
          <w:rFonts w:ascii="Times New Roman" w:hAnsi="Times New Roman"/>
        </w:rPr>
        <w:t> </w:t>
      </w:r>
      <w:r w:rsidRPr="003B488E" w:rsidR="003B488E">
        <w:rPr>
          <w:rFonts w:ascii="Times New Roman" w:hAnsi="Times New Roman"/>
        </w:rPr>
        <w:t>cene elektriny alebo o ce</w:t>
      </w:r>
      <w:r w:rsidR="003B488E">
        <w:rPr>
          <w:rFonts w:ascii="Times New Roman" w:hAnsi="Times New Roman"/>
        </w:rPr>
        <w:t>ne plynu vrátane štruktúry ceny</w:t>
      </w:r>
      <w:r w:rsidR="009A6BA0">
        <w:rPr>
          <w:rFonts w:ascii="Times New Roman" w:hAnsi="Times New Roman"/>
        </w:rPr>
        <w:t>.</w:t>
      </w:r>
      <w:r w:rsidR="003B488E">
        <w:rPr>
          <w:rFonts w:ascii="Times New Roman" w:hAnsi="Times New Roman"/>
        </w:rPr>
        <w:t xml:space="preserve"> </w:t>
      </w:r>
      <w:r w:rsidR="009A6BA0">
        <w:rPr>
          <w:rFonts w:ascii="Times New Roman" w:hAnsi="Times New Roman"/>
        </w:rPr>
        <w:t xml:space="preserve">Cieľom navrhovanej zmeny je </w:t>
      </w:r>
      <w:r w:rsidR="00F56E46">
        <w:rPr>
          <w:rFonts w:ascii="Times New Roman" w:hAnsi="Times New Roman"/>
        </w:rPr>
        <w:t>umožniť</w:t>
      </w:r>
      <w:r w:rsidRPr="003B488E" w:rsidR="00BE4F07">
        <w:rPr>
          <w:rFonts w:ascii="Times New Roman" w:hAnsi="Times New Roman"/>
        </w:rPr>
        <w:t xml:space="preserve"> </w:t>
      </w:r>
      <w:r w:rsidR="009A6BA0">
        <w:rPr>
          <w:rFonts w:ascii="Times New Roman" w:hAnsi="Times New Roman"/>
        </w:rPr>
        <w:t xml:space="preserve">odberateľovi </w:t>
      </w:r>
      <w:r w:rsidR="00F56E46">
        <w:rPr>
          <w:rFonts w:ascii="Times New Roman" w:hAnsi="Times New Roman"/>
        </w:rPr>
        <w:t xml:space="preserve">získať </w:t>
      </w:r>
      <w:r w:rsidRPr="003B488E" w:rsidR="00BE4F07">
        <w:rPr>
          <w:rFonts w:ascii="Times New Roman" w:hAnsi="Times New Roman"/>
        </w:rPr>
        <w:t xml:space="preserve">vždy aktuálne informácie o cene poskytovanej služby, ktoré sú </w:t>
      </w:r>
      <w:r w:rsidR="00F56E46">
        <w:rPr>
          <w:rFonts w:ascii="Times New Roman" w:hAnsi="Times New Roman"/>
        </w:rPr>
        <w:t xml:space="preserve">pre neho </w:t>
      </w:r>
      <w:r w:rsidRPr="003B488E" w:rsidR="00BE4F07">
        <w:rPr>
          <w:rFonts w:ascii="Times New Roman" w:hAnsi="Times New Roman"/>
        </w:rPr>
        <w:t xml:space="preserve">dôležité. </w:t>
      </w:r>
    </w:p>
    <w:p w:rsidR="00AC7F1E" w:rsidRPr="005C0C47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6C6F12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6C6F12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6C6F12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6C6F12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D06D50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bodu 7</w:t>
      </w:r>
    </w:p>
    <w:p w:rsidR="00D06D50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5C0C47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143A97">
        <w:rPr>
          <w:rFonts w:ascii="Times New Roman" w:hAnsi="Times New Roman"/>
        </w:rPr>
        <w:t>Platné ustanovenie zákona o energetike</w:t>
      </w:r>
      <w:r w:rsidR="006C6F12">
        <w:rPr>
          <w:rFonts w:ascii="Times New Roman" w:hAnsi="Times New Roman"/>
        </w:rPr>
        <w:t xml:space="preserve"> upravuje</w:t>
      </w:r>
      <w:r w:rsidRPr="0008122C" w:rsidR="0008122C">
        <w:rPr>
          <w:rFonts w:ascii="Times New Roman" w:hAnsi="Times New Roman"/>
        </w:rPr>
        <w:t xml:space="preserve"> právo odberateľa elektriny a plynu v domácnosti vypovedať zmluvu v prípade zmeny ceny za dodávku elektriny a plynu alebo iných</w:t>
      </w:r>
      <w:r w:rsidR="0008122C">
        <w:rPr>
          <w:rFonts w:ascii="Times New Roman" w:hAnsi="Times New Roman"/>
        </w:rPr>
        <w:t xml:space="preserve"> </w:t>
      </w:r>
      <w:r w:rsidRPr="0008122C" w:rsidR="0008122C">
        <w:rPr>
          <w:rFonts w:ascii="Times New Roman" w:hAnsi="Times New Roman"/>
        </w:rPr>
        <w:t>zmluvný</w:t>
      </w:r>
      <w:r w:rsidR="0008122C">
        <w:rPr>
          <w:rFonts w:ascii="Times New Roman" w:hAnsi="Times New Roman"/>
        </w:rPr>
        <w:t>ch podmienok (ide o</w:t>
      </w:r>
      <w:r w:rsidR="006C6F12">
        <w:rPr>
          <w:rFonts w:ascii="Times New Roman" w:hAnsi="Times New Roman"/>
        </w:rPr>
        <w:t> </w:t>
      </w:r>
      <w:r w:rsidR="0008122C">
        <w:rPr>
          <w:rFonts w:ascii="Times New Roman" w:hAnsi="Times New Roman"/>
        </w:rPr>
        <w:t>transpozíciu</w:t>
      </w:r>
      <w:r w:rsidR="006C6F12">
        <w:rPr>
          <w:rFonts w:ascii="Times New Roman" w:hAnsi="Times New Roman"/>
        </w:rPr>
        <w:t xml:space="preserve"> bodu 1 písm. b) prílohy I k smernici</w:t>
      </w:r>
      <w:r w:rsidRPr="0008122C" w:rsidR="0008122C">
        <w:rPr>
          <w:rFonts w:ascii="Times New Roman" w:hAnsi="Times New Roman"/>
        </w:rPr>
        <w:t xml:space="preserve"> 2009/72/ES a </w:t>
      </w:r>
      <w:r w:rsidR="006C6F12">
        <w:rPr>
          <w:rFonts w:ascii="Times New Roman" w:hAnsi="Times New Roman"/>
        </w:rPr>
        <w:t>bodu 1 písm. b) prílohy I k smernici</w:t>
      </w:r>
      <w:r w:rsidRPr="0008122C" w:rsidR="006C6F12">
        <w:rPr>
          <w:rFonts w:ascii="Times New Roman" w:hAnsi="Times New Roman"/>
        </w:rPr>
        <w:t xml:space="preserve"> </w:t>
      </w:r>
      <w:r w:rsidR="006C6F12">
        <w:rPr>
          <w:rFonts w:ascii="Times New Roman" w:hAnsi="Times New Roman"/>
        </w:rPr>
        <w:t>2009/73/ES, ktoré vyžadujú</w:t>
      </w:r>
      <w:r w:rsidRPr="0008122C" w:rsidR="0008122C">
        <w:rPr>
          <w:rFonts w:ascii="Times New Roman" w:hAnsi="Times New Roman"/>
        </w:rPr>
        <w:t>, ab</w:t>
      </w:r>
      <w:r w:rsidR="006C6F12">
        <w:rPr>
          <w:rFonts w:ascii="Times New Roman" w:hAnsi="Times New Roman"/>
        </w:rPr>
        <w:t>y členské štáty zabezpečili, že odberatelia môžu</w:t>
      </w:r>
      <w:r w:rsidRPr="0008122C" w:rsidR="0008122C">
        <w:rPr>
          <w:rFonts w:ascii="Times New Roman" w:hAnsi="Times New Roman"/>
        </w:rPr>
        <w:t xml:space="preserve"> slobodne odstúpiť od zmlúv, ak nesúhlasia s novými podmienkami, ktoré im oznámil</w:t>
      </w:r>
      <w:r w:rsidR="006C6F12">
        <w:rPr>
          <w:rFonts w:ascii="Times New Roman" w:hAnsi="Times New Roman"/>
        </w:rPr>
        <w:t xml:space="preserve"> poskytovateľ ich </w:t>
      </w:r>
      <w:r w:rsidRPr="0008122C" w:rsidR="0008122C">
        <w:rPr>
          <w:rFonts w:ascii="Times New Roman" w:hAnsi="Times New Roman"/>
        </w:rPr>
        <w:t>služieb). O tomto práve je dodávateľ povinný odberateľov elektriny a plynu v domácnosti informovať</w:t>
      </w:r>
      <w:r w:rsidR="0008122C">
        <w:rPr>
          <w:rFonts w:ascii="Times New Roman" w:hAnsi="Times New Roman"/>
        </w:rPr>
        <w:t xml:space="preserve">, a to v lehote </w:t>
      </w:r>
      <w:r w:rsidRPr="0008122C" w:rsidR="000A4CC4">
        <w:rPr>
          <w:rFonts w:ascii="Times New Roman" w:hAnsi="Times New Roman"/>
        </w:rPr>
        <w:t xml:space="preserve">najneskôr 30 </w:t>
      </w:r>
      <w:r w:rsidRPr="000A4CC4" w:rsidR="000A4CC4">
        <w:rPr>
          <w:rFonts w:ascii="Times New Roman" w:hAnsi="Times New Roman"/>
        </w:rPr>
        <w:t xml:space="preserve">dní pred nadobudnutím účinnosti zmeny. </w:t>
      </w:r>
    </w:p>
    <w:p w:rsidR="005C0C47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AC7F1E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5C0C47" w:rsidR="00BE4F07">
        <w:rPr>
          <w:rFonts w:ascii="Times New Roman" w:hAnsi="Times New Roman"/>
          <w:u w:val="single"/>
        </w:rPr>
        <w:t xml:space="preserve">Nakoľko zmena </w:t>
      </w:r>
      <w:r w:rsidRPr="005C0C47" w:rsidR="000A4CC4">
        <w:rPr>
          <w:rFonts w:ascii="Times New Roman" w:hAnsi="Times New Roman"/>
          <w:u w:val="single"/>
        </w:rPr>
        <w:t xml:space="preserve">ceny za dodávku elektriny a plynu alebo iných zmluvných podmienok </w:t>
      </w:r>
      <w:r w:rsidRPr="005C0C47" w:rsidR="00BE4F07">
        <w:rPr>
          <w:rFonts w:ascii="Times New Roman" w:hAnsi="Times New Roman"/>
          <w:u w:val="single"/>
        </w:rPr>
        <w:t xml:space="preserve">zo strany dodávateľa </w:t>
      </w:r>
      <w:r w:rsidRPr="005C0C47" w:rsidR="000A4CC4">
        <w:rPr>
          <w:rFonts w:ascii="Times New Roman" w:hAnsi="Times New Roman"/>
          <w:u w:val="single"/>
        </w:rPr>
        <w:t>môže predstavovať výrazný</w:t>
      </w:r>
      <w:r w:rsidRPr="005C0C47" w:rsidR="005C0C47">
        <w:rPr>
          <w:rFonts w:ascii="Times New Roman" w:hAnsi="Times New Roman"/>
          <w:u w:val="single"/>
        </w:rPr>
        <w:t xml:space="preserve"> zásah</w:t>
      </w:r>
      <w:r w:rsidRPr="005C0C47" w:rsidR="00BE4F07">
        <w:rPr>
          <w:rFonts w:ascii="Times New Roman" w:hAnsi="Times New Roman"/>
          <w:u w:val="single"/>
        </w:rPr>
        <w:t xml:space="preserve"> do finančnej situácie každého </w:t>
      </w:r>
      <w:r w:rsidRPr="005C0C47" w:rsidR="000A4CC4">
        <w:rPr>
          <w:rFonts w:ascii="Times New Roman" w:hAnsi="Times New Roman"/>
          <w:u w:val="single"/>
        </w:rPr>
        <w:t>odberateľa</w:t>
      </w:r>
      <w:r w:rsidRPr="005C0C47" w:rsidR="00BE4F07">
        <w:rPr>
          <w:rFonts w:ascii="Times New Roman" w:hAnsi="Times New Roman"/>
          <w:u w:val="single"/>
        </w:rPr>
        <w:t xml:space="preserve">, </w:t>
      </w:r>
      <w:r w:rsidRPr="005C0C47" w:rsidR="000A4CC4">
        <w:rPr>
          <w:rFonts w:ascii="Times New Roman" w:hAnsi="Times New Roman"/>
          <w:u w:val="single"/>
        </w:rPr>
        <w:t>považuje sa za dôvodné</w:t>
      </w:r>
      <w:r w:rsidRPr="005C0C47" w:rsidR="00BE4F07">
        <w:rPr>
          <w:rFonts w:ascii="Times New Roman" w:hAnsi="Times New Roman"/>
          <w:u w:val="single"/>
        </w:rPr>
        <w:t xml:space="preserve"> predĺžiť lehotu na poskytovanie </w:t>
      </w:r>
      <w:r w:rsidRPr="005C0C47" w:rsidR="000A4CC4">
        <w:rPr>
          <w:rFonts w:ascii="Times New Roman" w:hAnsi="Times New Roman"/>
          <w:u w:val="single"/>
        </w:rPr>
        <w:t xml:space="preserve">týchto </w:t>
      </w:r>
      <w:r w:rsidRPr="005C0C47" w:rsidR="00BE4F07">
        <w:rPr>
          <w:rFonts w:ascii="Times New Roman" w:hAnsi="Times New Roman"/>
          <w:u w:val="single"/>
        </w:rPr>
        <w:t>informácií na 60 dní</w:t>
      </w:r>
      <w:r w:rsidRPr="005C0C47" w:rsidR="000A4CC4">
        <w:rPr>
          <w:rFonts w:ascii="Times New Roman" w:hAnsi="Times New Roman"/>
          <w:u w:val="single"/>
        </w:rPr>
        <w:t>.</w:t>
      </w:r>
      <w:r w:rsidR="000A4CC4">
        <w:rPr>
          <w:rFonts w:ascii="Times New Roman" w:hAnsi="Times New Roman"/>
        </w:rPr>
        <w:t xml:space="preserve"> Dôvodom navrhovanej zmeny je poskytnúť</w:t>
      </w:r>
      <w:r w:rsidRPr="000A4CC4" w:rsidR="00BE4F07">
        <w:rPr>
          <w:rFonts w:ascii="Times New Roman" w:hAnsi="Times New Roman"/>
        </w:rPr>
        <w:t xml:space="preserve"> </w:t>
      </w:r>
      <w:r w:rsidR="000A4CC4">
        <w:rPr>
          <w:rFonts w:ascii="Times New Roman" w:hAnsi="Times New Roman"/>
        </w:rPr>
        <w:t xml:space="preserve">odberateľovi dlhší čas na prípravu a oboznámenie sa s avizovanou </w:t>
      </w:r>
      <w:r w:rsidRPr="000A4CC4" w:rsidR="00BE4F07">
        <w:rPr>
          <w:rFonts w:ascii="Times New Roman" w:hAnsi="Times New Roman"/>
        </w:rPr>
        <w:t>zmen</w:t>
      </w:r>
      <w:r w:rsidR="000A4CC4">
        <w:rPr>
          <w:rFonts w:ascii="Times New Roman" w:hAnsi="Times New Roman"/>
        </w:rPr>
        <w:t>o</w:t>
      </w:r>
      <w:r w:rsidRPr="000A4CC4" w:rsidR="00BE4F07">
        <w:rPr>
          <w:rFonts w:ascii="Times New Roman" w:hAnsi="Times New Roman"/>
        </w:rPr>
        <w:t>u</w:t>
      </w:r>
      <w:r w:rsidR="000A4CC4">
        <w:rPr>
          <w:rFonts w:ascii="Times New Roman" w:hAnsi="Times New Roman"/>
        </w:rPr>
        <w:t>.</w:t>
      </w:r>
    </w:p>
    <w:p w:rsidR="00BE4F07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D06D50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bodu 8</w:t>
      </w:r>
    </w:p>
    <w:p w:rsidR="00D06D50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u w:val="single"/>
        </w:rPr>
      </w:pPr>
    </w:p>
    <w:p w:rsidR="005C0C47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7A1A13">
        <w:rPr>
          <w:rFonts w:ascii="Times New Roman" w:hAnsi="Times New Roman"/>
        </w:rPr>
        <w:t>Navrhovaná zmena sa viaže na povinnosť odberateľa elektriny v domácnosti alebo odberateľa plynu v domácnosti uhradiť preddavkovú platbu alebo nedoplatok z vyúčtovacej faktúry. V zmysle platného znenia dotknutého ustanovenia, a</w:t>
      </w:r>
      <w:r w:rsidRPr="008624BC" w:rsidR="008624BC">
        <w:rPr>
          <w:rFonts w:ascii="Times New Roman" w:hAnsi="Times New Roman"/>
        </w:rPr>
        <w:t xml:space="preserve">k odberateľ elektriny v domácnosti alebo odberateľ plynu v domácnosti neuhradí preddavkovú platbu alebo nedoplatok z vyúčtovacej faktúry do určeného dňa splatnosti, dodávateľ elektriny alebo dodávateľ plynu je povinný odberateľa elektriny v domácnosti alebo odberateľa plynu v domácnosti na tento stav upozorniť a určiť nový termín splatnosti záväzku, ktorý nesmie byť kratší ako 10 dní od upozornenia o neuhradení záväzku odberateľa elektriny v domácnosti alebo odberateľa plynu v domácnosti. </w:t>
      </w:r>
    </w:p>
    <w:p w:rsidR="005C0C47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CF2B05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u w:val="single"/>
        </w:rPr>
      </w:pPr>
      <w:r w:rsidRPr="005C0C47" w:rsidR="00E63616">
        <w:rPr>
          <w:rFonts w:ascii="Times New Roman" w:hAnsi="Times New Roman"/>
          <w:u w:val="single"/>
        </w:rPr>
        <w:t>Navrhuje sa, aby lehota splatnosti záväzku odberateľa, ktorý vznikne neuhradením preddavkovej platby alebo nedoplatku z vyúčtovacej faktúry do určeného dňa splatnosti bola minimálne 15 dní od upozornenia o neuhradení záväzku odberateľa</w:t>
      </w:r>
      <w:r w:rsidR="00E63616">
        <w:rPr>
          <w:rFonts w:ascii="Times New Roman" w:hAnsi="Times New Roman"/>
        </w:rPr>
        <w:t xml:space="preserve">. </w:t>
      </w:r>
      <w:r w:rsidR="006C6F12">
        <w:rPr>
          <w:rFonts w:ascii="Times New Roman" w:hAnsi="Times New Roman"/>
        </w:rPr>
        <w:t>Lehota 10 dní sa</w:t>
      </w:r>
      <w:r w:rsidRPr="00E63616" w:rsidR="00BE4F07">
        <w:rPr>
          <w:rFonts w:ascii="Times New Roman" w:hAnsi="Times New Roman"/>
        </w:rPr>
        <w:t xml:space="preserve"> </w:t>
      </w:r>
      <w:r w:rsidRPr="00E63616" w:rsidR="00E63616">
        <w:rPr>
          <w:rFonts w:ascii="Times New Roman" w:hAnsi="Times New Roman"/>
        </w:rPr>
        <w:t>totiž</w:t>
      </w:r>
      <w:r w:rsidR="006C6F12">
        <w:rPr>
          <w:rFonts w:ascii="Times New Roman" w:hAnsi="Times New Roman"/>
        </w:rPr>
        <w:t xml:space="preserve"> v praxi ukázala ako neprimerane krátka</w:t>
      </w:r>
      <w:r w:rsidRPr="00E63616" w:rsidR="00BE4F07">
        <w:rPr>
          <w:rFonts w:ascii="Times New Roman" w:hAnsi="Times New Roman"/>
        </w:rPr>
        <w:t>.</w:t>
      </w:r>
    </w:p>
    <w:p w:rsidR="00BE4F07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AC4B4D" w:rsidP="005C0C47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="00BE4F07">
        <w:rPr>
          <w:rFonts w:ascii="Times New Roman" w:hAnsi="Times New Roman"/>
          <w:b/>
        </w:rPr>
        <w:t>K Čl. II</w:t>
      </w:r>
    </w:p>
    <w:p w:rsidR="00AC4B4D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A013BF" w:rsidRPr="00C6443C" w:rsidP="005C0C47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C6443C" w:rsidR="00DB333B">
        <w:rPr>
          <w:rFonts w:ascii="Times New Roman" w:hAnsi="Times New Roman"/>
        </w:rPr>
        <w:t>Navrhuje sa účinnosť predkladaného zákona</w:t>
      </w:r>
      <w:r w:rsidRPr="00C6443C" w:rsidR="009662F8">
        <w:rPr>
          <w:rFonts w:ascii="Times New Roman" w:hAnsi="Times New Roman"/>
        </w:rPr>
        <w:t xml:space="preserve"> so zohľadnením legisvakančnej lehoty, </w:t>
      </w:r>
      <w:r w:rsidRPr="00C6443C" w:rsidR="00DB333B">
        <w:rPr>
          <w:rFonts w:ascii="Times New Roman" w:hAnsi="Times New Roman"/>
        </w:rPr>
        <w:t xml:space="preserve">a to od 1. </w:t>
      </w:r>
      <w:r w:rsidR="00E4791F">
        <w:rPr>
          <w:rFonts w:ascii="Times New Roman" w:hAnsi="Times New Roman"/>
        </w:rPr>
        <w:t>januára</w:t>
      </w:r>
      <w:r w:rsidRPr="00C6443C" w:rsidR="00422097">
        <w:rPr>
          <w:rFonts w:ascii="Times New Roman" w:hAnsi="Times New Roman"/>
        </w:rPr>
        <w:t xml:space="preserve"> </w:t>
      </w:r>
      <w:r w:rsidR="00E4791F">
        <w:rPr>
          <w:rFonts w:ascii="Times New Roman" w:hAnsi="Times New Roman"/>
        </w:rPr>
        <w:t>2013</w:t>
      </w:r>
      <w:r w:rsidR="00C6443C">
        <w:rPr>
          <w:rFonts w:ascii="Times New Roman" w:hAnsi="Times New Roman"/>
        </w:rPr>
        <w:t>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F2A7F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0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8"/>
  </w:num>
  <w:num w:numId="13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26D7"/>
    <w:rsid w:val="000037B6"/>
    <w:rsid w:val="00006C64"/>
    <w:rsid w:val="00006E0B"/>
    <w:rsid w:val="00007DC8"/>
    <w:rsid w:val="00012FDB"/>
    <w:rsid w:val="0001344B"/>
    <w:rsid w:val="000158BB"/>
    <w:rsid w:val="00016083"/>
    <w:rsid w:val="00016D42"/>
    <w:rsid w:val="000175B8"/>
    <w:rsid w:val="00021F4A"/>
    <w:rsid w:val="0002213A"/>
    <w:rsid w:val="00024AFB"/>
    <w:rsid w:val="000257C0"/>
    <w:rsid w:val="00026901"/>
    <w:rsid w:val="00027AD6"/>
    <w:rsid w:val="00030B47"/>
    <w:rsid w:val="00030F61"/>
    <w:rsid w:val="00032906"/>
    <w:rsid w:val="000336B4"/>
    <w:rsid w:val="0003739D"/>
    <w:rsid w:val="000424F6"/>
    <w:rsid w:val="0004294C"/>
    <w:rsid w:val="00044C49"/>
    <w:rsid w:val="00046A4F"/>
    <w:rsid w:val="00047B6C"/>
    <w:rsid w:val="000500B0"/>
    <w:rsid w:val="0005071E"/>
    <w:rsid w:val="00051E09"/>
    <w:rsid w:val="00053359"/>
    <w:rsid w:val="000533A0"/>
    <w:rsid w:val="0005359A"/>
    <w:rsid w:val="000538AE"/>
    <w:rsid w:val="00053BE5"/>
    <w:rsid w:val="0005472A"/>
    <w:rsid w:val="00056D9D"/>
    <w:rsid w:val="00056E84"/>
    <w:rsid w:val="00057F7B"/>
    <w:rsid w:val="0006094B"/>
    <w:rsid w:val="00060E68"/>
    <w:rsid w:val="00063EEF"/>
    <w:rsid w:val="00064401"/>
    <w:rsid w:val="00064495"/>
    <w:rsid w:val="00064722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5BD2"/>
    <w:rsid w:val="000767D6"/>
    <w:rsid w:val="0007684A"/>
    <w:rsid w:val="0008122C"/>
    <w:rsid w:val="000829E5"/>
    <w:rsid w:val="00082FF8"/>
    <w:rsid w:val="00083166"/>
    <w:rsid w:val="00084078"/>
    <w:rsid w:val="000844AA"/>
    <w:rsid w:val="00085F9C"/>
    <w:rsid w:val="000863A1"/>
    <w:rsid w:val="0009204C"/>
    <w:rsid w:val="00092BC1"/>
    <w:rsid w:val="0009371B"/>
    <w:rsid w:val="00093E3D"/>
    <w:rsid w:val="0009481E"/>
    <w:rsid w:val="00095FF4"/>
    <w:rsid w:val="0009621A"/>
    <w:rsid w:val="00096313"/>
    <w:rsid w:val="00096944"/>
    <w:rsid w:val="000A4CC4"/>
    <w:rsid w:val="000A6224"/>
    <w:rsid w:val="000A78A2"/>
    <w:rsid w:val="000B0848"/>
    <w:rsid w:val="000B1492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28A0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5C47"/>
    <w:rsid w:val="000E69F1"/>
    <w:rsid w:val="000E7383"/>
    <w:rsid w:val="000E7C58"/>
    <w:rsid w:val="000E7FF6"/>
    <w:rsid w:val="000F12A7"/>
    <w:rsid w:val="000F336F"/>
    <w:rsid w:val="000F3991"/>
    <w:rsid w:val="000F65F6"/>
    <w:rsid w:val="000F7968"/>
    <w:rsid w:val="00102CAF"/>
    <w:rsid w:val="00103D4C"/>
    <w:rsid w:val="00106800"/>
    <w:rsid w:val="00106C80"/>
    <w:rsid w:val="00106E57"/>
    <w:rsid w:val="001114DA"/>
    <w:rsid w:val="001139FB"/>
    <w:rsid w:val="00117635"/>
    <w:rsid w:val="0011778D"/>
    <w:rsid w:val="0012197D"/>
    <w:rsid w:val="001243A6"/>
    <w:rsid w:val="00125137"/>
    <w:rsid w:val="00125D8B"/>
    <w:rsid w:val="001311D0"/>
    <w:rsid w:val="00134BAE"/>
    <w:rsid w:val="00135B00"/>
    <w:rsid w:val="001373C0"/>
    <w:rsid w:val="001409E3"/>
    <w:rsid w:val="00141C50"/>
    <w:rsid w:val="0014240D"/>
    <w:rsid w:val="00143A97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C20"/>
    <w:rsid w:val="00150EB8"/>
    <w:rsid w:val="00151269"/>
    <w:rsid w:val="001515CA"/>
    <w:rsid w:val="00151E27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33E7"/>
    <w:rsid w:val="001752F0"/>
    <w:rsid w:val="001756DF"/>
    <w:rsid w:val="0017583D"/>
    <w:rsid w:val="0017615E"/>
    <w:rsid w:val="00176733"/>
    <w:rsid w:val="00176822"/>
    <w:rsid w:val="00176947"/>
    <w:rsid w:val="00176BD1"/>
    <w:rsid w:val="00181DBD"/>
    <w:rsid w:val="00184A60"/>
    <w:rsid w:val="00186F91"/>
    <w:rsid w:val="00186F98"/>
    <w:rsid w:val="00187D59"/>
    <w:rsid w:val="0019026A"/>
    <w:rsid w:val="001939DC"/>
    <w:rsid w:val="00195450"/>
    <w:rsid w:val="0019554A"/>
    <w:rsid w:val="00195B0C"/>
    <w:rsid w:val="00196CD3"/>
    <w:rsid w:val="001971E3"/>
    <w:rsid w:val="00197FD6"/>
    <w:rsid w:val="001A0177"/>
    <w:rsid w:val="001A0454"/>
    <w:rsid w:val="001A05DC"/>
    <w:rsid w:val="001A0BE2"/>
    <w:rsid w:val="001A22C4"/>
    <w:rsid w:val="001A506D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46F6"/>
    <w:rsid w:val="001C6D8B"/>
    <w:rsid w:val="001C71FC"/>
    <w:rsid w:val="001C738C"/>
    <w:rsid w:val="001D2393"/>
    <w:rsid w:val="001D3276"/>
    <w:rsid w:val="001D3425"/>
    <w:rsid w:val="001D342A"/>
    <w:rsid w:val="001D3F46"/>
    <w:rsid w:val="001D58FE"/>
    <w:rsid w:val="001D6094"/>
    <w:rsid w:val="001D6B9A"/>
    <w:rsid w:val="001D70F9"/>
    <w:rsid w:val="001E0241"/>
    <w:rsid w:val="001E1E18"/>
    <w:rsid w:val="001E228B"/>
    <w:rsid w:val="001E255B"/>
    <w:rsid w:val="001E5F4A"/>
    <w:rsid w:val="001E7BB6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46EF4"/>
    <w:rsid w:val="00250AF0"/>
    <w:rsid w:val="00252307"/>
    <w:rsid w:val="00253581"/>
    <w:rsid w:val="002538F4"/>
    <w:rsid w:val="00254AFE"/>
    <w:rsid w:val="002555BD"/>
    <w:rsid w:val="00257D64"/>
    <w:rsid w:val="00262A97"/>
    <w:rsid w:val="00262B16"/>
    <w:rsid w:val="00265977"/>
    <w:rsid w:val="00265ABF"/>
    <w:rsid w:val="0026684C"/>
    <w:rsid w:val="00267C4F"/>
    <w:rsid w:val="00267F1E"/>
    <w:rsid w:val="00270FC9"/>
    <w:rsid w:val="00271074"/>
    <w:rsid w:val="00273351"/>
    <w:rsid w:val="002738F0"/>
    <w:rsid w:val="0027390C"/>
    <w:rsid w:val="00274E25"/>
    <w:rsid w:val="002750CD"/>
    <w:rsid w:val="00275177"/>
    <w:rsid w:val="00275CE6"/>
    <w:rsid w:val="002774B3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4324"/>
    <w:rsid w:val="00296BCC"/>
    <w:rsid w:val="00296F76"/>
    <w:rsid w:val="002975FA"/>
    <w:rsid w:val="002A04BA"/>
    <w:rsid w:val="002A2F1D"/>
    <w:rsid w:val="002A522B"/>
    <w:rsid w:val="002A59B0"/>
    <w:rsid w:val="002B0E69"/>
    <w:rsid w:val="002B1F28"/>
    <w:rsid w:val="002B6C2A"/>
    <w:rsid w:val="002C1C9C"/>
    <w:rsid w:val="002C3C47"/>
    <w:rsid w:val="002C428D"/>
    <w:rsid w:val="002C48BD"/>
    <w:rsid w:val="002C5FA3"/>
    <w:rsid w:val="002C613E"/>
    <w:rsid w:val="002C61B0"/>
    <w:rsid w:val="002C7348"/>
    <w:rsid w:val="002D2423"/>
    <w:rsid w:val="002D3EF8"/>
    <w:rsid w:val="002D44BF"/>
    <w:rsid w:val="002D4709"/>
    <w:rsid w:val="002D5316"/>
    <w:rsid w:val="002E23B3"/>
    <w:rsid w:val="002E24DE"/>
    <w:rsid w:val="002E51C2"/>
    <w:rsid w:val="002E58CC"/>
    <w:rsid w:val="002E5BC4"/>
    <w:rsid w:val="002F0DCE"/>
    <w:rsid w:val="002F18FE"/>
    <w:rsid w:val="002F22CB"/>
    <w:rsid w:val="002F5AD1"/>
    <w:rsid w:val="002F6D80"/>
    <w:rsid w:val="0030098B"/>
    <w:rsid w:val="003017FB"/>
    <w:rsid w:val="00303D37"/>
    <w:rsid w:val="00307ED8"/>
    <w:rsid w:val="003122D2"/>
    <w:rsid w:val="00313024"/>
    <w:rsid w:val="00314D7B"/>
    <w:rsid w:val="00314E97"/>
    <w:rsid w:val="003150C6"/>
    <w:rsid w:val="0031512B"/>
    <w:rsid w:val="00315C72"/>
    <w:rsid w:val="00321029"/>
    <w:rsid w:val="00322E35"/>
    <w:rsid w:val="0032340A"/>
    <w:rsid w:val="003275C4"/>
    <w:rsid w:val="00330208"/>
    <w:rsid w:val="00330F0A"/>
    <w:rsid w:val="00330F99"/>
    <w:rsid w:val="0033280A"/>
    <w:rsid w:val="00333A25"/>
    <w:rsid w:val="00343F24"/>
    <w:rsid w:val="003449B3"/>
    <w:rsid w:val="003452A8"/>
    <w:rsid w:val="0034726E"/>
    <w:rsid w:val="003511E9"/>
    <w:rsid w:val="003513A4"/>
    <w:rsid w:val="00353A05"/>
    <w:rsid w:val="00354D5E"/>
    <w:rsid w:val="00357882"/>
    <w:rsid w:val="003604B7"/>
    <w:rsid w:val="0036171B"/>
    <w:rsid w:val="003619C5"/>
    <w:rsid w:val="00363774"/>
    <w:rsid w:val="00364763"/>
    <w:rsid w:val="00364D7E"/>
    <w:rsid w:val="00367CFE"/>
    <w:rsid w:val="003725AB"/>
    <w:rsid w:val="00373CE6"/>
    <w:rsid w:val="003772B5"/>
    <w:rsid w:val="00377EEE"/>
    <w:rsid w:val="00380562"/>
    <w:rsid w:val="0038342B"/>
    <w:rsid w:val="00384124"/>
    <w:rsid w:val="0038430E"/>
    <w:rsid w:val="003866A3"/>
    <w:rsid w:val="00390172"/>
    <w:rsid w:val="003906C1"/>
    <w:rsid w:val="00391795"/>
    <w:rsid w:val="00392EBB"/>
    <w:rsid w:val="00393261"/>
    <w:rsid w:val="003940FC"/>
    <w:rsid w:val="00395FEB"/>
    <w:rsid w:val="003A09A3"/>
    <w:rsid w:val="003A0A1B"/>
    <w:rsid w:val="003A265F"/>
    <w:rsid w:val="003A2BF8"/>
    <w:rsid w:val="003A49BF"/>
    <w:rsid w:val="003A55B3"/>
    <w:rsid w:val="003A75AD"/>
    <w:rsid w:val="003B1A35"/>
    <w:rsid w:val="003B28C4"/>
    <w:rsid w:val="003B488E"/>
    <w:rsid w:val="003B5B5B"/>
    <w:rsid w:val="003B6A09"/>
    <w:rsid w:val="003B7478"/>
    <w:rsid w:val="003B7B88"/>
    <w:rsid w:val="003C05F0"/>
    <w:rsid w:val="003C1A94"/>
    <w:rsid w:val="003C1DCB"/>
    <w:rsid w:val="003C2EAF"/>
    <w:rsid w:val="003C3E36"/>
    <w:rsid w:val="003C4A46"/>
    <w:rsid w:val="003C4F21"/>
    <w:rsid w:val="003C5F42"/>
    <w:rsid w:val="003D0C29"/>
    <w:rsid w:val="003D43D9"/>
    <w:rsid w:val="003D57A6"/>
    <w:rsid w:val="003D77CE"/>
    <w:rsid w:val="003E0FD0"/>
    <w:rsid w:val="003E1D42"/>
    <w:rsid w:val="003E3D06"/>
    <w:rsid w:val="003E42E2"/>
    <w:rsid w:val="003E43DA"/>
    <w:rsid w:val="003E4842"/>
    <w:rsid w:val="003E6638"/>
    <w:rsid w:val="003E7598"/>
    <w:rsid w:val="003E7912"/>
    <w:rsid w:val="003E7CDE"/>
    <w:rsid w:val="003F0C3D"/>
    <w:rsid w:val="003F2BE1"/>
    <w:rsid w:val="003F4175"/>
    <w:rsid w:val="003F71BA"/>
    <w:rsid w:val="00400C4C"/>
    <w:rsid w:val="004019AE"/>
    <w:rsid w:val="004051F9"/>
    <w:rsid w:val="004138A4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2A2"/>
    <w:rsid w:val="00426311"/>
    <w:rsid w:val="00427138"/>
    <w:rsid w:val="00427480"/>
    <w:rsid w:val="0043057A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382B"/>
    <w:rsid w:val="00454A93"/>
    <w:rsid w:val="00454DA0"/>
    <w:rsid w:val="00460718"/>
    <w:rsid w:val="0046123B"/>
    <w:rsid w:val="00461E07"/>
    <w:rsid w:val="00463000"/>
    <w:rsid w:val="0046475D"/>
    <w:rsid w:val="00465DB5"/>
    <w:rsid w:val="004667D4"/>
    <w:rsid w:val="004672E5"/>
    <w:rsid w:val="00467B73"/>
    <w:rsid w:val="0047195D"/>
    <w:rsid w:val="0047343C"/>
    <w:rsid w:val="00473756"/>
    <w:rsid w:val="00473F90"/>
    <w:rsid w:val="00475E32"/>
    <w:rsid w:val="00476B31"/>
    <w:rsid w:val="004771BB"/>
    <w:rsid w:val="00477800"/>
    <w:rsid w:val="004813B1"/>
    <w:rsid w:val="00481683"/>
    <w:rsid w:val="004829D4"/>
    <w:rsid w:val="004834A5"/>
    <w:rsid w:val="00483515"/>
    <w:rsid w:val="00483544"/>
    <w:rsid w:val="00483C52"/>
    <w:rsid w:val="00484F8F"/>
    <w:rsid w:val="00485419"/>
    <w:rsid w:val="0049214B"/>
    <w:rsid w:val="004934F7"/>
    <w:rsid w:val="00494987"/>
    <w:rsid w:val="0049570C"/>
    <w:rsid w:val="00495BA0"/>
    <w:rsid w:val="004A1F78"/>
    <w:rsid w:val="004A5E06"/>
    <w:rsid w:val="004A5E43"/>
    <w:rsid w:val="004A6C94"/>
    <w:rsid w:val="004A7809"/>
    <w:rsid w:val="004B173A"/>
    <w:rsid w:val="004B1F09"/>
    <w:rsid w:val="004B2D72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13B5"/>
    <w:rsid w:val="004D2A2C"/>
    <w:rsid w:val="004D40FA"/>
    <w:rsid w:val="004D4147"/>
    <w:rsid w:val="004D660D"/>
    <w:rsid w:val="004D71C9"/>
    <w:rsid w:val="004D7819"/>
    <w:rsid w:val="004D7EBE"/>
    <w:rsid w:val="004E1CAD"/>
    <w:rsid w:val="004E361C"/>
    <w:rsid w:val="004E3B8B"/>
    <w:rsid w:val="004E53E9"/>
    <w:rsid w:val="004E5504"/>
    <w:rsid w:val="004E55FB"/>
    <w:rsid w:val="004E5720"/>
    <w:rsid w:val="004E67D5"/>
    <w:rsid w:val="004E7CC6"/>
    <w:rsid w:val="004F1A3A"/>
    <w:rsid w:val="004F2E15"/>
    <w:rsid w:val="004F3C5A"/>
    <w:rsid w:val="004F4A2D"/>
    <w:rsid w:val="00500261"/>
    <w:rsid w:val="00500DA4"/>
    <w:rsid w:val="00500DAA"/>
    <w:rsid w:val="005029A0"/>
    <w:rsid w:val="00502EAA"/>
    <w:rsid w:val="005031E4"/>
    <w:rsid w:val="005043E9"/>
    <w:rsid w:val="00506310"/>
    <w:rsid w:val="0050713F"/>
    <w:rsid w:val="00507794"/>
    <w:rsid w:val="0050793D"/>
    <w:rsid w:val="00510AB5"/>
    <w:rsid w:val="0051204B"/>
    <w:rsid w:val="00512DBE"/>
    <w:rsid w:val="00513426"/>
    <w:rsid w:val="00513B5E"/>
    <w:rsid w:val="00513E26"/>
    <w:rsid w:val="00515137"/>
    <w:rsid w:val="00515BEF"/>
    <w:rsid w:val="00516B56"/>
    <w:rsid w:val="0051726D"/>
    <w:rsid w:val="0051753F"/>
    <w:rsid w:val="00520223"/>
    <w:rsid w:val="00521CC4"/>
    <w:rsid w:val="00521F2F"/>
    <w:rsid w:val="00523734"/>
    <w:rsid w:val="00524A12"/>
    <w:rsid w:val="00526FDE"/>
    <w:rsid w:val="00530DC0"/>
    <w:rsid w:val="00531BD1"/>
    <w:rsid w:val="0053418B"/>
    <w:rsid w:val="005360F6"/>
    <w:rsid w:val="005364C2"/>
    <w:rsid w:val="00536ABC"/>
    <w:rsid w:val="005378B1"/>
    <w:rsid w:val="005412CE"/>
    <w:rsid w:val="0054344D"/>
    <w:rsid w:val="00543D31"/>
    <w:rsid w:val="00544AEB"/>
    <w:rsid w:val="00544ECE"/>
    <w:rsid w:val="0054518A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649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3070"/>
    <w:rsid w:val="005B3126"/>
    <w:rsid w:val="005B3475"/>
    <w:rsid w:val="005B62E0"/>
    <w:rsid w:val="005B6F8D"/>
    <w:rsid w:val="005B747C"/>
    <w:rsid w:val="005B7927"/>
    <w:rsid w:val="005C06E5"/>
    <w:rsid w:val="005C0C47"/>
    <w:rsid w:val="005C508B"/>
    <w:rsid w:val="005C530F"/>
    <w:rsid w:val="005C53D0"/>
    <w:rsid w:val="005C53E8"/>
    <w:rsid w:val="005C6368"/>
    <w:rsid w:val="005C6565"/>
    <w:rsid w:val="005C6B0C"/>
    <w:rsid w:val="005D0843"/>
    <w:rsid w:val="005D122B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32D5"/>
    <w:rsid w:val="006046D2"/>
    <w:rsid w:val="00605536"/>
    <w:rsid w:val="00605927"/>
    <w:rsid w:val="00607830"/>
    <w:rsid w:val="006079C2"/>
    <w:rsid w:val="00610414"/>
    <w:rsid w:val="00610BAE"/>
    <w:rsid w:val="00610E13"/>
    <w:rsid w:val="0061136F"/>
    <w:rsid w:val="00612415"/>
    <w:rsid w:val="00612CAC"/>
    <w:rsid w:val="00623378"/>
    <w:rsid w:val="0062339E"/>
    <w:rsid w:val="00623471"/>
    <w:rsid w:val="00624779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3C66"/>
    <w:rsid w:val="00644CAD"/>
    <w:rsid w:val="00645402"/>
    <w:rsid w:val="006462EC"/>
    <w:rsid w:val="00646CBD"/>
    <w:rsid w:val="006478B7"/>
    <w:rsid w:val="00650DD4"/>
    <w:rsid w:val="0065102C"/>
    <w:rsid w:val="006516B4"/>
    <w:rsid w:val="006524AB"/>
    <w:rsid w:val="006529D3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63A5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213"/>
    <w:rsid w:val="00693BCE"/>
    <w:rsid w:val="00694412"/>
    <w:rsid w:val="00695295"/>
    <w:rsid w:val="00695978"/>
    <w:rsid w:val="0069643B"/>
    <w:rsid w:val="006A44CF"/>
    <w:rsid w:val="006A524F"/>
    <w:rsid w:val="006A52CC"/>
    <w:rsid w:val="006A581E"/>
    <w:rsid w:val="006A6FC8"/>
    <w:rsid w:val="006A7D20"/>
    <w:rsid w:val="006B2456"/>
    <w:rsid w:val="006B42EB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6F12"/>
    <w:rsid w:val="006C727A"/>
    <w:rsid w:val="006C75CF"/>
    <w:rsid w:val="006D469F"/>
    <w:rsid w:val="006D4907"/>
    <w:rsid w:val="006D52F7"/>
    <w:rsid w:val="006D53E9"/>
    <w:rsid w:val="006E0301"/>
    <w:rsid w:val="006E0CEC"/>
    <w:rsid w:val="006E2D3D"/>
    <w:rsid w:val="006E2F08"/>
    <w:rsid w:val="006E7515"/>
    <w:rsid w:val="006F004E"/>
    <w:rsid w:val="006F141E"/>
    <w:rsid w:val="006F2DB7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489A"/>
    <w:rsid w:val="00726C6E"/>
    <w:rsid w:val="007274D2"/>
    <w:rsid w:val="00730592"/>
    <w:rsid w:val="007305C1"/>
    <w:rsid w:val="00730C46"/>
    <w:rsid w:val="00731243"/>
    <w:rsid w:val="00732A9A"/>
    <w:rsid w:val="0073394E"/>
    <w:rsid w:val="0073423A"/>
    <w:rsid w:val="00734B49"/>
    <w:rsid w:val="00734C20"/>
    <w:rsid w:val="00737DAE"/>
    <w:rsid w:val="00740C32"/>
    <w:rsid w:val="0074100F"/>
    <w:rsid w:val="00741448"/>
    <w:rsid w:val="00743A58"/>
    <w:rsid w:val="00743D90"/>
    <w:rsid w:val="00745C3A"/>
    <w:rsid w:val="00746ED9"/>
    <w:rsid w:val="007475EE"/>
    <w:rsid w:val="00747A64"/>
    <w:rsid w:val="00750128"/>
    <w:rsid w:val="0075552C"/>
    <w:rsid w:val="00755704"/>
    <w:rsid w:val="00755C2F"/>
    <w:rsid w:val="00760837"/>
    <w:rsid w:val="00765623"/>
    <w:rsid w:val="00765FF4"/>
    <w:rsid w:val="0076697E"/>
    <w:rsid w:val="0077355E"/>
    <w:rsid w:val="007737DE"/>
    <w:rsid w:val="00776A11"/>
    <w:rsid w:val="00776A54"/>
    <w:rsid w:val="00776F49"/>
    <w:rsid w:val="0077789F"/>
    <w:rsid w:val="007814D5"/>
    <w:rsid w:val="00783A2B"/>
    <w:rsid w:val="00783C72"/>
    <w:rsid w:val="007A1363"/>
    <w:rsid w:val="007A1A13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0D8"/>
    <w:rsid w:val="007D278B"/>
    <w:rsid w:val="007D2F8E"/>
    <w:rsid w:val="007D4A0A"/>
    <w:rsid w:val="007D4AB4"/>
    <w:rsid w:val="007D5EA7"/>
    <w:rsid w:val="007D6ECF"/>
    <w:rsid w:val="007D6FAA"/>
    <w:rsid w:val="007E0474"/>
    <w:rsid w:val="007E0F03"/>
    <w:rsid w:val="007E40E5"/>
    <w:rsid w:val="007E4223"/>
    <w:rsid w:val="007E5961"/>
    <w:rsid w:val="007E5F24"/>
    <w:rsid w:val="007E6796"/>
    <w:rsid w:val="007E6EBC"/>
    <w:rsid w:val="007F0325"/>
    <w:rsid w:val="007F0444"/>
    <w:rsid w:val="007F2A7F"/>
    <w:rsid w:val="007F31DE"/>
    <w:rsid w:val="007F5FB7"/>
    <w:rsid w:val="007F6EE8"/>
    <w:rsid w:val="007F7C34"/>
    <w:rsid w:val="007F7E13"/>
    <w:rsid w:val="008003FB"/>
    <w:rsid w:val="0080227F"/>
    <w:rsid w:val="00802F7D"/>
    <w:rsid w:val="008032BA"/>
    <w:rsid w:val="008074EE"/>
    <w:rsid w:val="00813E24"/>
    <w:rsid w:val="00814D4B"/>
    <w:rsid w:val="0081581B"/>
    <w:rsid w:val="00816D7A"/>
    <w:rsid w:val="0081704E"/>
    <w:rsid w:val="00817AD5"/>
    <w:rsid w:val="008218B8"/>
    <w:rsid w:val="0082311B"/>
    <w:rsid w:val="008244CA"/>
    <w:rsid w:val="00831734"/>
    <w:rsid w:val="008330DA"/>
    <w:rsid w:val="00833BD1"/>
    <w:rsid w:val="00835C63"/>
    <w:rsid w:val="00836C3D"/>
    <w:rsid w:val="008402E7"/>
    <w:rsid w:val="0084123D"/>
    <w:rsid w:val="008431E0"/>
    <w:rsid w:val="00843556"/>
    <w:rsid w:val="00843831"/>
    <w:rsid w:val="008441AE"/>
    <w:rsid w:val="00844445"/>
    <w:rsid w:val="00851EA3"/>
    <w:rsid w:val="00852745"/>
    <w:rsid w:val="00852B07"/>
    <w:rsid w:val="00855F65"/>
    <w:rsid w:val="00856243"/>
    <w:rsid w:val="00856F81"/>
    <w:rsid w:val="0085777C"/>
    <w:rsid w:val="008623FA"/>
    <w:rsid w:val="008624BC"/>
    <w:rsid w:val="008625DB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3C31"/>
    <w:rsid w:val="00894A20"/>
    <w:rsid w:val="00895D56"/>
    <w:rsid w:val="00896DB0"/>
    <w:rsid w:val="00896DFA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29"/>
    <w:rsid w:val="008C2975"/>
    <w:rsid w:val="008C2A4E"/>
    <w:rsid w:val="008C4328"/>
    <w:rsid w:val="008C5AAB"/>
    <w:rsid w:val="008C66E9"/>
    <w:rsid w:val="008C6850"/>
    <w:rsid w:val="008C7116"/>
    <w:rsid w:val="008D0170"/>
    <w:rsid w:val="008D0ED8"/>
    <w:rsid w:val="008D1164"/>
    <w:rsid w:val="008D1208"/>
    <w:rsid w:val="008D142F"/>
    <w:rsid w:val="008D1A02"/>
    <w:rsid w:val="008D1D0F"/>
    <w:rsid w:val="008D25F6"/>
    <w:rsid w:val="008D3C3B"/>
    <w:rsid w:val="008D4CA4"/>
    <w:rsid w:val="008D52BD"/>
    <w:rsid w:val="008E095C"/>
    <w:rsid w:val="008E27D4"/>
    <w:rsid w:val="008E3343"/>
    <w:rsid w:val="008E377F"/>
    <w:rsid w:val="008E38CD"/>
    <w:rsid w:val="008E57C4"/>
    <w:rsid w:val="008F0292"/>
    <w:rsid w:val="008F1083"/>
    <w:rsid w:val="008F2C3E"/>
    <w:rsid w:val="008F3A31"/>
    <w:rsid w:val="008F579C"/>
    <w:rsid w:val="008F65C0"/>
    <w:rsid w:val="008F67A3"/>
    <w:rsid w:val="008F7EFA"/>
    <w:rsid w:val="00901A18"/>
    <w:rsid w:val="0090338A"/>
    <w:rsid w:val="00903B8E"/>
    <w:rsid w:val="00905314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5640"/>
    <w:rsid w:val="00925778"/>
    <w:rsid w:val="00926BFC"/>
    <w:rsid w:val="00932363"/>
    <w:rsid w:val="009328E4"/>
    <w:rsid w:val="00933D97"/>
    <w:rsid w:val="00934407"/>
    <w:rsid w:val="00934ADD"/>
    <w:rsid w:val="00935C75"/>
    <w:rsid w:val="00936381"/>
    <w:rsid w:val="009366FE"/>
    <w:rsid w:val="00936DD0"/>
    <w:rsid w:val="00940AAD"/>
    <w:rsid w:val="0094153F"/>
    <w:rsid w:val="00941543"/>
    <w:rsid w:val="009417A7"/>
    <w:rsid w:val="00941E5C"/>
    <w:rsid w:val="00942D4D"/>
    <w:rsid w:val="009448E4"/>
    <w:rsid w:val="00945F78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4D59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942"/>
    <w:rsid w:val="009A3F99"/>
    <w:rsid w:val="009A6B49"/>
    <w:rsid w:val="009A6BA0"/>
    <w:rsid w:val="009A7AA8"/>
    <w:rsid w:val="009B10B6"/>
    <w:rsid w:val="009B150A"/>
    <w:rsid w:val="009B1F2C"/>
    <w:rsid w:val="009B2267"/>
    <w:rsid w:val="009B31F4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5044"/>
    <w:rsid w:val="009D5BC5"/>
    <w:rsid w:val="009D680E"/>
    <w:rsid w:val="009D7EC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E7DA9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10B7E"/>
    <w:rsid w:val="00A10EAB"/>
    <w:rsid w:val="00A116B9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0FDE"/>
    <w:rsid w:val="00A329AB"/>
    <w:rsid w:val="00A32B2D"/>
    <w:rsid w:val="00A33844"/>
    <w:rsid w:val="00A366A4"/>
    <w:rsid w:val="00A377D2"/>
    <w:rsid w:val="00A4170F"/>
    <w:rsid w:val="00A41E18"/>
    <w:rsid w:val="00A4331B"/>
    <w:rsid w:val="00A43BDB"/>
    <w:rsid w:val="00A4406A"/>
    <w:rsid w:val="00A45EB1"/>
    <w:rsid w:val="00A46438"/>
    <w:rsid w:val="00A466E7"/>
    <w:rsid w:val="00A505A6"/>
    <w:rsid w:val="00A5086E"/>
    <w:rsid w:val="00A528D4"/>
    <w:rsid w:val="00A53A10"/>
    <w:rsid w:val="00A549C4"/>
    <w:rsid w:val="00A54A52"/>
    <w:rsid w:val="00A573C5"/>
    <w:rsid w:val="00A577B5"/>
    <w:rsid w:val="00A601B8"/>
    <w:rsid w:val="00A638EB"/>
    <w:rsid w:val="00A64745"/>
    <w:rsid w:val="00A7048D"/>
    <w:rsid w:val="00A71176"/>
    <w:rsid w:val="00A7418C"/>
    <w:rsid w:val="00A7490B"/>
    <w:rsid w:val="00A74FF0"/>
    <w:rsid w:val="00A75DF6"/>
    <w:rsid w:val="00A7776A"/>
    <w:rsid w:val="00A777AC"/>
    <w:rsid w:val="00A77C87"/>
    <w:rsid w:val="00A77E5F"/>
    <w:rsid w:val="00A805E1"/>
    <w:rsid w:val="00A81F36"/>
    <w:rsid w:val="00A82CA1"/>
    <w:rsid w:val="00A82CC8"/>
    <w:rsid w:val="00A82EB1"/>
    <w:rsid w:val="00A855BE"/>
    <w:rsid w:val="00A85F1C"/>
    <w:rsid w:val="00A8661E"/>
    <w:rsid w:val="00A90049"/>
    <w:rsid w:val="00A90855"/>
    <w:rsid w:val="00A921A8"/>
    <w:rsid w:val="00A9234A"/>
    <w:rsid w:val="00A94050"/>
    <w:rsid w:val="00A96B5A"/>
    <w:rsid w:val="00AA15FF"/>
    <w:rsid w:val="00AA5CDB"/>
    <w:rsid w:val="00AA67A7"/>
    <w:rsid w:val="00AB049C"/>
    <w:rsid w:val="00AB1638"/>
    <w:rsid w:val="00AB2209"/>
    <w:rsid w:val="00AB2B5D"/>
    <w:rsid w:val="00AB2CE9"/>
    <w:rsid w:val="00AB618C"/>
    <w:rsid w:val="00AB69F8"/>
    <w:rsid w:val="00AB7A5E"/>
    <w:rsid w:val="00AC0097"/>
    <w:rsid w:val="00AC0645"/>
    <w:rsid w:val="00AC4222"/>
    <w:rsid w:val="00AC4B4D"/>
    <w:rsid w:val="00AC5D33"/>
    <w:rsid w:val="00AC7F0F"/>
    <w:rsid w:val="00AC7F1E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09AD"/>
    <w:rsid w:val="00AF1B06"/>
    <w:rsid w:val="00AF3318"/>
    <w:rsid w:val="00AF4299"/>
    <w:rsid w:val="00AF4ED0"/>
    <w:rsid w:val="00AF5106"/>
    <w:rsid w:val="00AF624E"/>
    <w:rsid w:val="00AF68FC"/>
    <w:rsid w:val="00AF770A"/>
    <w:rsid w:val="00B01CDE"/>
    <w:rsid w:val="00B03FDD"/>
    <w:rsid w:val="00B0731A"/>
    <w:rsid w:val="00B10F64"/>
    <w:rsid w:val="00B11F00"/>
    <w:rsid w:val="00B14B7B"/>
    <w:rsid w:val="00B16911"/>
    <w:rsid w:val="00B169E7"/>
    <w:rsid w:val="00B2088B"/>
    <w:rsid w:val="00B233CA"/>
    <w:rsid w:val="00B23C49"/>
    <w:rsid w:val="00B26CB2"/>
    <w:rsid w:val="00B279FD"/>
    <w:rsid w:val="00B30359"/>
    <w:rsid w:val="00B30F8C"/>
    <w:rsid w:val="00B31023"/>
    <w:rsid w:val="00B32F4A"/>
    <w:rsid w:val="00B33230"/>
    <w:rsid w:val="00B342ED"/>
    <w:rsid w:val="00B37073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321"/>
    <w:rsid w:val="00B56F18"/>
    <w:rsid w:val="00B612F4"/>
    <w:rsid w:val="00B639B4"/>
    <w:rsid w:val="00B63A66"/>
    <w:rsid w:val="00B64106"/>
    <w:rsid w:val="00B64C34"/>
    <w:rsid w:val="00B64FB8"/>
    <w:rsid w:val="00B66D9D"/>
    <w:rsid w:val="00B709FE"/>
    <w:rsid w:val="00B733AD"/>
    <w:rsid w:val="00B73769"/>
    <w:rsid w:val="00B743F4"/>
    <w:rsid w:val="00B77055"/>
    <w:rsid w:val="00B776BE"/>
    <w:rsid w:val="00B80142"/>
    <w:rsid w:val="00B80237"/>
    <w:rsid w:val="00B80D92"/>
    <w:rsid w:val="00B818F4"/>
    <w:rsid w:val="00B8253F"/>
    <w:rsid w:val="00B837BD"/>
    <w:rsid w:val="00B84E2C"/>
    <w:rsid w:val="00B863AD"/>
    <w:rsid w:val="00B8735C"/>
    <w:rsid w:val="00B916BB"/>
    <w:rsid w:val="00B92F4F"/>
    <w:rsid w:val="00B94328"/>
    <w:rsid w:val="00B94662"/>
    <w:rsid w:val="00B96853"/>
    <w:rsid w:val="00B96BDF"/>
    <w:rsid w:val="00B96EA1"/>
    <w:rsid w:val="00BA0707"/>
    <w:rsid w:val="00BA0C6E"/>
    <w:rsid w:val="00BA1AF5"/>
    <w:rsid w:val="00BA1B5E"/>
    <w:rsid w:val="00BA2038"/>
    <w:rsid w:val="00BA647A"/>
    <w:rsid w:val="00BA68CD"/>
    <w:rsid w:val="00BA6D43"/>
    <w:rsid w:val="00BB0433"/>
    <w:rsid w:val="00BB3DE4"/>
    <w:rsid w:val="00BB619C"/>
    <w:rsid w:val="00BB6F82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48F"/>
    <w:rsid w:val="00BD7CE7"/>
    <w:rsid w:val="00BE121F"/>
    <w:rsid w:val="00BE161C"/>
    <w:rsid w:val="00BE37CE"/>
    <w:rsid w:val="00BE3BDF"/>
    <w:rsid w:val="00BE3F07"/>
    <w:rsid w:val="00BE4F07"/>
    <w:rsid w:val="00BE5A2B"/>
    <w:rsid w:val="00BE5F23"/>
    <w:rsid w:val="00BF0990"/>
    <w:rsid w:val="00BF0C8F"/>
    <w:rsid w:val="00BF50D7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4D"/>
    <w:rsid w:val="00C15DEE"/>
    <w:rsid w:val="00C20809"/>
    <w:rsid w:val="00C213BF"/>
    <w:rsid w:val="00C21C54"/>
    <w:rsid w:val="00C2265F"/>
    <w:rsid w:val="00C22FFE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35C4"/>
    <w:rsid w:val="00C34510"/>
    <w:rsid w:val="00C34CCB"/>
    <w:rsid w:val="00C34F6A"/>
    <w:rsid w:val="00C3502C"/>
    <w:rsid w:val="00C354B0"/>
    <w:rsid w:val="00C35E27"/>
    <w:rsid w:val="00C37727"/>
    <w:rsid w:val="00C4095B"/>
    <w:rsid w:val="00C437E2"/>
    <w:rsid w:val="00C43B39"/>
    <w:rsid w:val="00C45B7A"/>
    <w:rsid w:val="00C45EE8"/>
    <w:rsid w:val="00C46F55"/>
    <w:rsid w:val="00C50627"/>
    <w:rsid w:val="00C53F64"/>
    <w:rsid w:val="00C555CE"/>
    <w:rsid w:val="00C559B0"/>
    <w:rsid w:val="00C57EF1"/>
    <w:rsid w:val="00C62806"/>
    <w:rsid w:val="00C63065"/>
    <w:rsid w:val="00C6362E"/>
    <w:rsid w:val="00C6443C"/>
    <w:rsid w:val="00C65170"/>
    <w:rsid w:val="00C70646"/>
    <w:rsid w:val="00C70E00"/>
    <w:rsid w:val="00C735E6"/>
    <w:rsid w:val="00C74ACA"/>
    <w:rsid w:val="00C75513"/>
    <w:rsid w:val="00C765C0"/>
    <w:rsid w:val="00C76E82"/>
    <w:rsid w:val="00C77008"/>
    <w:rsid w:val="00C80106"/>
    <w:rsid w:val="00C8083B"/>
    <w:rsid w:val="00C81D85"/>
    <w:rsid w:val="00C827FE"/>
    <w:rsid w:val="00C82F49"/>
    <w:rsid w:val="00C83EDD"/>
    <w:rsid w:val="00C8415D"/>
    <w:rsid w:val="00C84EAB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2F3B"/>
    <w:rsid w:val="00CA69DF"/>
    <w:rsid w:val="00CB077C"/>
    <w:rsid w:val="00CB0AEF"/>
    <w:rsid w:val="00CB1744"/>
    <w:rsid w:val="00CB436F"/>
    <w:rsid w:val="00CB6F5D"/>
    <w:rsid w:val="00CC00B4"/>
    <w:rsid w:val="00CC0D7B"/>
    <w:rsid w:val="00CC0E0E"/>
    <w:rsid w:val="00CC1FCD"/>
    <w:rsid w:val="00CC2D5D"/>
    <w:rsid w:val="00CC4A52"/>
    <w:rsid w:val="00CC6863"/>
    <w:rsid w:val="00CD2027"/>
    <w:rsid w:val="00CD2BB2"/>
    <w:rsid w:val="00CD2FEE"/>
    <w:rsid w:val="00CD399C"/>
    <w:rsid w:val="00CD412A"/>
    <w:rsid w:val="00CD4C5B"/>
    <w:rsid w:val="00CD62AA"/>
    <w:rsid w:val="00CE06DD"/>
    <w:rsid w:val="00CE1B51"/>
    <w:rsid w:val="00CE2127"/>
    <w:rsid w:val="00CE39DA"/>
    <w:rsid w:val="00CE4F0C"/>
    <w:rsid w:val="00CE6029"/>
    <w:rsid w:val="00CE62DD"/>
    <w:rsid w:val="00CE7D86"/>
    <w:rsid w:val="00CF2B05"/>
    <w:rsid w:val="00CF3D65"/>
    <w:rsid w:val="00CF5853"/>
    <w:rsid w:val="00CF60E9"/>
    <w:rsid w:val="00CF6102"/>
    <w:rsid w:val="00CF6B76"/>
    <w:rsid w:val="00D009C0"/>
    <w:rsid w:val="00D00CE1"/>
    <w:rsid w:val="00D01F45"/>
    <w:rsid w:val="00D04796"/>
    <w:rsid w:val="00D04950"/>
    <w:rsid w:val="00D05E61"/>
    <w:rsid w:val="00D06B22"/>
    <w:rsid w:val="00D06D50"/>
    <w:rsid w:val="00D1103F"/>
    <w:rsid w:val="00D12543"/>
    <w:rsid w:val="00D12910"/>
    <w:rsid w:val="00D12C8C"/>
    <w:rsid w:val="00D211A3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28C"/>
    <w:rsid w:val="00D317C2"/>
    <w:rsid w:val="00D3391B"/>
    <w:rsid w:val="00D33ABF"/>
    <w:rsid w:val="00D346B3"/>
    <w:rsid w:val="00D35D30"/>
    <w:rsid w:val="00D37007"/>
    <w:rsid w:val="00D40418"/>
    <w:rsid w:val="00D40424"/>
    <w:rsid w:val="00D40C07"/>
    <w:rsid w:val="00D41F4F"/>
    <w:rsid w:val="00D42166"/>
    <w:rsid w:val="00D434FA"/>
    <w:rsid w:val="00D434FC"/>
    <w:rsid w:val="00D439B9"/>
    <w:rsid w:val="00D4718B"/>
    <w:rsid w:val="00D47F00"/>
    <w:rsid w:val="00D50E13"/>
    <w:rsid w:val="00D5328B"/>
    <w:rsid w:val="00D54961"/>
    <w:rsid w:val="00D554ED"/>
    <w:rsid w:val="00D56153"/>
    <w:rsid w:val="00D5665D"/>
    <w:rsid w:val="00D56975"/>
    <w:rsid w:val="00D57408"/>
    <w:rsid w:val="00D6067A"/>
    <w:rsid w:val="00D608F7"/>
    <w:rsid w:val="00D61A44"/>
    <w:rsid w:val="00D61DA3"/>
    <w:rsid w:val="00D62430"/>
    <w:rsid w:val="00D64891"/>
    <w:rsid w:val="00D656D8"/>
    <w:rsid w:val="00D70424"/>
    <w:rsid w:val="00D70C48"/>
    <w:rsid w:val="00D70E0C"/>
    <w:rsid w:val="00D71A76"/>
    <w:rsid w:val="00D7261A"/>
    <w:rsid w:val="00D73D5D"/>
    <w:rsid w:val="00D76741"/>
    <w:rsid w:val="00D7747C"/>
    <w:rsid w:val="00D811E6"/>
    <w:rsid w:val="00D8309C"/>
    <w:rsid w:val="00D84A3D"/>
    <w:rsid w:val="00D86DEC"/>
    <w:rsid w:val="00D87DC1"/>
    <w:rsid w:val="00D87FA7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0E4"/>
    <w:rsid w:val="00DA736C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32FC"/>
    <w:rsid w:val="00DE38CE"/>
    <w:rsid w:val="00DE4357"/>
    <w:rsid w:val="00DE492B"/>
    <w:rsid w:val="00DE5572"/>
    <w:rsid w:val="00DE58BF"/>
    <w:rsid w:val="00DE660B"/>
    <w:rsid w:val="00DE7480"/>
    <w:rsid w:val="00DF40EF"/>
    <w:rsid w:val="00DF5492"/>
    <w:rsid w:val="00DF70B3"/>
    <w:rsid w:val="00DF7F99"/>
    <w:rsid w:val="00E0158E"/>
    <w:rsid w:val="00E02B0A"/>
    <w:rsid w:val="00E02CF2"/>
    <w:rsid w:val="00E03837"/>
    <w:rsid w:val="00E043E7"/>
    <w:rsid w:val="00E048B9"/>
    <w:rsid w:val="00E05442"/>
    <w:rsid w:val="00E12365"/>
    <w:rsid w:val="00E130D0"/>
    <w:rsid w:val="00E135DC"/>
    <w:rsid w:val="00E21320"/>
    <w:rsid w:val="00E222A9"/>
    <w:rsid w:val="00E23067"/>
    <w:rsid w:val="00E248C3"/>
    <w:rsid w:val="00E24A1B"/>
    <w:rsid w:val="00E25820"/>
    <w:rsid w:val="00E2659A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16F8"/>
    <w:rsid w:val="00E4215F"/>
    <w:rsid w:val="00E435E6"/>
    <w:rsid w:val="00E43981"/>
    <w:rsid w:val="00E45287"/>
    <w:rsid w:val="00E45D57"/>
    <w:rsid w:val="00E466CA"/>
    <w:rsid w:val="00E46742"/>
    <w:rsid w:val="00E46C2E"/>
    <w:rsid w:val="00E4791F"/>
    <w:rsid w:val="00E52B4B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3616"/>
    <w:rsid w:val="00E66404"/>
    <w:rsid w:val="00E66877"/>
    <w:rsid w:val="00E66FC2"/>
    <w:rsid w:val="00E677D1"/>
    <w:rsid w:val="00E67EF1"/>
    <w:rsid w:val="00E81B85"/>
    <w:rsid w:val="00E83C0B"/>
    <w:rsid w:val="00E83D6D"/>
    <w:rsid w:val="00E85BCA"/>
    <w:rsid w:val="00E85C76"/>
    <w:rsid w:val="00E86B88"/>
    <w:rsid w:val="00E93646"/>
    <w:rsid w:val="00E93938"/>
    <w:rsid w:val="00E94694"/>
    <w:rsid w:val="00E94DB9"/>
    <w:rsid w:val="00E95858"/>
    <w:rsid w:val="00E95880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6470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2B8"/>
    <w:rsid w:val="00EE5B13"/>
    <w:rsid w:val="00EE7C41"/>
    <w:rsid w:val="00EF1D3B"/>
    <w:rsid w:val="00EF2EC2"/>
    <w:rsid w:val="00EF310B"/>
    <w:rsid w:val="00EF46D0"/>
    <w:rsid w:val="00EF4C14"/>
    <w:rsid w:val="00EF5009"/>
    <w:rsid w:val="00EF50C1"/>
    <w:rsid w:val="00EF51B4"/>
    <w:rsid w:val="00EF591D"/>
    <w:rsid w:val="00EF6D20"/>
    <w:rsid w:val="00EF6E2B"/>
    <w:rsid w:val="00F029A8"/>
    <w:rsid w:val="00F04375"/>
    <w:rsid w:val="00F0472C"/>
    <w:rsid w:val="00F04922"/>
    <w:rsid w:val="00F063D1"/>
    <w:rsid w:val="00F07223"/>
    <w:rsid w:val="00F074F3"/>
    <w:rsid w:val="00F13052"/>
    <w:rsid w:val="00F14E78"/>
    <w:rsid w:val="00F20D09"/>
    <w:rsid w:val="00F21CD8"/>
    <w:rsid w:val="00F2481E"/>
    <w:rsid w:val="00F2647D"/>
    <w:rsid w:val="00F31275"/>
    <w:rsid w:val="00F31E02"/>
    <w:rsid w:val="00F34617"/>
    <w:rsid w:val="00F3599C"/>
    <w:rsid w:val="00F37AEC"/>
    <w:rsid w:val="00F40182"/>
    <w:rsid w:val="00F421CE"/>
    <w:rsid w:val="00F42A56"/>
    <w:rsid w:val="00F460BE"/>
    <w:rsid w:val="00F524B1"/>
    <w:rsid w:val="00F54317"/>
    <w:rsid w:val="00F55B0D"/>
    <w:rsid w:val="00F562AF"/>
    <w:rsid w:val="00F56E46"/>
    <w:rsid w:val="00F576A8"/>
    <w:rsid w:val="00F6231A"/>
    <w:rsid w:val="00F62868"/>
    <w:rsid w:val="00F63701"/>
    <w:rsid w:val="00F64B90"/>
    <w:rsid w:val="00F65FDD"/>
    <w:rsid w:val="00F6617D"/>
    <w:rsid w:val="00F665B4"/>
    <w:rsid w:val="00F67BFF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4F4D"/>
    <w:rsid w:val="00F95ACA"/>
    <w:rsid w:val="00F95BDA"/>
    <w:rsid w:val="00F96C4F"/>
    <w:rsid w:val="00F96D82"/>
    <w:rsid w:val="00F97000"/>
    <w:rsid w:val="00F9729A"/>
    <w:rsid w:val="00F97544"/>
    <w:rsid w:val="00FA070D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5EE1"/>
    <w:rsid w:val="00FC7573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726D"/>
    <w:pPr>
      <w:ind w:left="708"/>
      <w:jc w:val="left"/>
    </w:pPr>
  </w:style>
  <w:style w:type="paragraph" w:customStyle="1" w:styleId="Normlny">
    <w:name w:val="_Normálny"/>
    <w:basedOn w:val="Normal"/>
    <w:link w:val="NormlnyChar"/>
    <w:rsid w:val="001E255B"/>
    <w:pPr>
      <w:autoSpaceDE w:val="0"/>
      <w:autoSpaceDN w:val="0"/>
      <w:jc w:val="left"/>
    </w:pPr>
    <w:rPr>
      <w:lang w:eastAsia="en-US"/>
    </w:rPr>
  </w:style>
  <w:style w:type="character" w:customStyle="1" w:styleId="NormlnyChar">
    <w:name w:val="_Normálny Char"/>
    <w:link w:val="Normlny"/>
    <w:locked/>
    <w:rsid w:val="001E255B"/>
    <w:rPr>
      <w:sz w:val="24"/>
      <w:lang w:val="x-none" w:eastAsia="en-US"/>
    </w:rPr>
  </w:style>
  <w:style w:type="paragraph" w:customStyle="1" w:styleId="Default">
    <w:name w:val="Default"/>
    <w:rsid w:val="0062339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3F3D-D0BA-4976-A9D2-1E610500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3266</Words>
  <Characters>18620</Characters>
  <Application>Microsoft Office Word</Application>
  <DocSecurity>0</DocSecurity>
  <Lines>0</Lines>
  <Paragraphs>0</Paragraphs>
  <ScaleCrop>false</ScaleCrop>
  <Company>UVSR</Company>
  <LinksUpToDate>false</LinksUpToDate>
  <CharactersWithSpaces>21843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2012-09-24T12:03:00Z</cp:lastPrinted>
  <dcterms:created xsi:type="dcterms:W3CDTF">2012-09-28T14:11:00Z</dcterms:created>
  <dcterms:modified xsi:type="dcterms:W3CDTF">2012-09-28T14:11:00Z</dcterms:modified>
</cp:coreProperties>
</file>