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E12F5" w:rsidRPr="00CF5C24" w:rsidP="003E12F5">
      <w:pPr>
        <w:bidi w:val="0"/>
        <w:jc w:val="center"/>
        <w:rPr>
          <w:rFonts w:ascii="Times New Roman" w:hAnsi="Times New Roman"/>
          <w:b/>
          <w:bCs/>
          <w:sz w:val="28"/>
          <w:szCs w:val="28"/>
          <w:lang w:val="sk-SK"/>
        </w:rPr>
      </w:pPr>
      <w:r w:rsidRPr="00CF5C24">
        <w:rPr>
          <w:rFonts w:ascii="Times New Roman" w:hAnsi="Times New Roman"/>
          <w:b/>
          <w:bCs/>
          <w:sz w:val="28"/>
          <w:szCs w:val="28"/>
          <w:lang w:val="sk-SK"/>
        </w:rPr>
        <w:t>Vplyvy na rozpočet verejnej správy,</w:t>
      </w:r>
    </w:p>
    <w:p w:rsidR="003E12F5" w:rsidRPr="00CF5C24" w:rsidP="003E12F5">
      <w:pPr>
        <w:bidi w:val="0"/>
        <w:jc w:val="center"/>
        <w:rPr>
          <w:rFonts w:ascii="Times New Roman" w:hAnsi="Times New Roman"/>
          <w:b/>
          <w:bCs/>
          <w:sz w:val="28"/>
          <w:szCs w:val="28"/>
          <w:lang w:val="sk-SK"/>
        </w:rPr>
      </w:pPr>
      <w:r w:rsidRPr="00CF5C24">
        <w:rPr>
          <w:rFonts w:ascii="Times New Roman" w:hAnsi="Times New Roman"/>
          <w:b/>
          <w:bCs/>
          <w:sz w:val="28"/>
          <w:szCs w:val="28"/>
          <w:lang w:val="sk-SK"/>
        </w:rPr>
        <w:t>na zamestnanosť vo verejnej správe a financovanie návrhu</w:t>
      </w:r>
    </w:p>
    <w:p w:rsidR="003E12F5" w:rsidRPr="00CF5C24" w:rsidP="003E12F5">
      <w:pPr>
        <w:bidi w:val="0"/>
        <w:rPr>
          <w:rFonts w:ascii="Times New Roman" w:hAnsi="Times New Roman"/>
          <w:lang w:val="sk-SK"/>
        </w:rPr>
      </w:pPr>
    </w:p>
    <w:p w:rsidR="003E12F5" w:rsidRPr="00CF5C24" w:rsidP="003E12F5">
      <w:pPr>
        <w:bidi w:val="0"/>
        <w:rPr>
          <w:rFonts w:ascii="Times New Roman" w:hAnsi="Times New Roman"/>
          <w:b/>
          <w:lang w:val="sk-SK"/>
        </w:rPr>
      </w:pPr>
      <w:r w:rsidRPr="00CF5C24">
        <w:rPr>
          <w:rFonts w:ascii="Times New Roman" w:hAnsi="Times New Roman"/>
          <w:b/>
          <w:lang w:val="sk-SK"/>
        </w:rPr>
        <w:t>2.1. Zhrnutie vplyvov na rozpočet verejnej správy v návrhu</w:t>
      </w:r>
    </w:p>
    <w:p w:rsidR="003E12F5" w:rsidRPr="00CF5C24" w:rsidP="003E12F5">
      <w:pPr>
        <w:bidi w:val="0"/>
        <w:jc w:val="right"/>
        <w:rPr>
          <w:rFonts w:ascii="Times New Roman" w:hAnsi="Times New Roman"/>
          <w:sz w:val="20"/>
          <w:szCs w:val="20"/>
          <w:lang w:val="sk-SK"/>
        </w:rPr>
      </w:pPr>
      <w:r w:rsidRPr="00CF5C24">
        <w:rPr>
          <w:rFonts w:ascii="Times New Roman" w:hAnsi="Times New Roman"/>
          <w:sz w:val="20"/>
          <w:szCs w:val="20"/>
          <w:lang w:val="sk-SK"/>
        </w:rPr>
        <w:t xml:space="preserve">Tabuľka č. 1 </w:t>
      </w:r>
    </w:p>
    <w:tbl>
      <w:tblPr>
        <w:tblStyle w:val="TableNormal"/>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267"/>
        <w:gridCol w:w="1267"/>
        <w:gridCol w:w="1267"/>
        <w:gridCol w:w="1267"/>
      </w:tblGrid>
      <w:tr>
        <w:tblPrEx>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3E12F5" w:rsidRPr="00CF5C24" w:rsidP="003C18FC">
            <w:pPr>
              <w:bidi w:val="0"/>
              <w:spacing w:after="0" w:line="240" w:lineRule="auto"/>
              <w:jc w:val="center"/>
              <w:rPr>
                <w:rFonts w:ascii="Times New Roman" w:hAnsi="Times New Roman"/>
                <w:b/>
                <w:bCs/>
                <w:color w:val="FFFFFF"/>
                <w:lang w:val="sk-SK"/>
              </w:rPr>
            </w:pPr>
            <w:bookmarkStart w:id="0" w:name="OLE_LINK1"/>
            <w:r w:rsidRPr="00CF5C24">
              <w:rPr>
                <w:rFonts w:ascii="Times New Roman" w:hAnsi="Times New Roman"/>
                <w:b/>
                <w:bCs/>
                <w:color w:val="FFFFFF"/>
                <w:lang w:val="sk-SK"/>
              </w:rPr>
              <w:t xml:space="preserve">Vplyvy na </w:t>
            </w:r>
            <w:r w:rsidRPr="00CF5C24">
              <w:rPr>
                <w:rFonts w:ascii="Times New Roman" w:hAnsi="Times New Roman"/>
                <w:b/>
                <w:bCs/>
                <w:lang w:val="sk-SK"/>
              </w:rPr>
              <w:t>rozpočet verejnej správy</w:t>
            </w:r>
          </w:p>
        </w:tc>
        <w:tc>
          <w:tcPr>
            <w:tcW w:w="5068"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3E12F5" w:rsidRPr="00CF5C24" w:rsidP="003C18FC">
            <w:pPr>
              <w:bidi w:val="0"/>
              <w:spacing w:after="0" w:line="240" w:lineRule="auto"/>
              <w:jc w:val="center"/>
              <w:rPr>
                <w:rFonts w:ascii="Times New Roman" w:hAnsi="Times New Roman"/>
                <w:b/>
                <w:bCs/>
                <w:color w:val="FFFFFF"/>
                <w:lang w:val="sk-SK"/>
              </w:rPr>
            </w:pPr>
            <w:r w:rsidRPr="00CF5C24">
              <w:rPr>
                <w:rFonts w:ascii="Times New Roman" w:hAnsi="Times New Roman"/>
                <w:b/>
                <w:bCs/>
                <w:color w:val="FFFFFF"/>
                <w:lang w:val="sk-SK"/>
              </w:rPr>
              <w:t xml:space="preserve">Vplyv na rozpočet verejnej správy </w:t>
            </w:r>
            <w:r w:rsidRPr="00CF5C24">
              <w:rPr>
                <w:rFonts w:ascii="Times New Roman" w:hAnsi="Times New Roman"/>
                <w:b/>
                <w:bCs/>
                <w:lang w:val="sk-SK"/>
              </w:rPr>
              <w:t>(v eurách)</w:t>
            </w:r>
          </w:p>
        </w:tc>
      </w:tr>
      <w:tr>
        <w:tblPrEx>
          <w:tblW w:w="9729" w:type="dxa"/>
          <w:jc w:val="center"/>
          <w:tblInd w:w="-479" w:type="dxa"/>
          <w:tblCellMar>
            <w:left w:w="70" w:type="dxa"/>
            <w:right w:w="70" w:type="dxa"/>
          </w:tblCellMar>
        </w:tblPrEx>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textDirection w:val="lrTb"/>
            <w:vAlign w:val="center"/>
          </w:tcPr>
          <w:p w:rsidR="003E12F5" w:rsidRPr="00CF5C24" w:rsidP="003C18FC">
            <w:pPr>
              <w:bidi w:val="0"/>
              <w:spacing w:after="0" w:line="240" w:lineRule="auto"/>
              <w:jc w:val="center"/>
              <w:rPr>
                <w:rFonts w:ascii="Times New Roman" w:hAnsi="Times New Roman"/>
                <w:b/>
                <w:bCs/>
                <w:color w:val="FFFFFF"/>
                <w:lang w:val="sk-SK"/>
              </w:rPr>
            </w:pP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3E12F5" w:rsidRPr="00CF5C24" w:rsidP="003C18FC">
            <w:pPr>
              <w:bidi w:val="0"/>
              <w:spacing w:after="0" w:line="240" w:lineRule="auto"/>
              <w:jc w:val="center"/>
              <w:rPr>
                <w:rFonts w:ascii="Times New Roman" w:hAnsi="Times New Roman"/>
                <w:b/>
                <w:bCs/>
                <w:color w:val="FFFFFF"/>
                <w:lang w:val="sk-SK"/>
              </w:rPr>
            </w:pPr>
            <w:r w:rsidRPr="00CF5C24" w:rsidR="00F50753">
              <w:rPr>
                <w:rFonts w:ascii="Times New Roman" w:hAnsi="Times New Roman"/>
                <w:b/>
                <w:bCs/>
                <w:color w:val="FFFFFF"/>
                <w:lang w:val="sk-SK"/>
              </w:rPr>
              <w:t>2012</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3E12F5" w:rsidRPr="00CF5C24" w:rsidP="003C18FC">
            <w:pPr>
              <w:bidi w:val="0"/>
              <w:spacing w:after="0" w:line="240" w:lineRule="auto"/>
              <w:jc w:val="center"/>
              <w:rPr>
                <w:rFonts w:ascii="Times New Roman" w:hAnsi="Times New Roman"/>
                <w:b/>
                <w:bCs/>
                <w:color w:val="FFFFFF"/>
                <w:lang w:val="sk-SK"/>
              </w:rPr>
            </w:pPr>
            <w:r w:rsidRPr="00CF5C24" w:rsidR="00F50753">
              <w:rPr>
                <w:rFonts w:ascii="Times New Roman" w:hAnsi="Times New Roman"/>
                <w:b/>
                <w:bCs/>
                <w:color w:val="FFFFFF"/>
                <w:lang w:val="sk-SK"/>
              </w:rPr>
              <w:t>2013</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3E12F5" w:rsidRPr="00CF5C24" w:rsidP="003C18FC">
            <w:pPr>
              <w:bidi w:val="0"/>
              <w:spacing w:after="0" w:line="240" w:lineRule="auto"/>
              <w:jc w:val="center"/>
              <w:rPr>
                <w:rFonts w:ascii="Times New Roman" w:hAnsi="Times New Roman"/>
                <w:b/>
                <w:bCs/>
                <w:color w:val="FFFFFF"/>
                <w:lang w:val="sk-SK"/>
              </w:rPr>
            </w:pPr>
            <w:r w:rsidRPr="00CF5C24" w:rsidR="00F50753">
              <w:rPr>
                <w:rFonts w:ascii="Times New Roman" w:hAnsi="Times New Roman"/>
                <w:b/>
                <w:bCs/>
                <w:color w:val="FFFFFF"/>
                <w:lang w:val="sk-SK"/>
              </w:rPr>
              <w:t>2014</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3E12F5" w:rsidRPr="00CF5C24" w:rsidP="003C18FC">
            <w:pPr>
              <w:bidi w:val="0"/>
              <w:spacing w:after="0" w:line="240" w:lineRule="auto"/>
              <w:jc w:val="center"/>
              <w:rPr>
                <w:rFonts w:ascii="Times New Roman" w:hAnsi="Times New Roman"/>
                <w:b/>
                <w:bCs/>
                <w:color w:val="FFFFFF"/>
                <w:lang w:val="sk-SK"/>
              </w:rPr>
            </w:pPr>
            <w:r w:rsidRPr="00CF5C24" w:rsidR="00F50753">
              <w:rPr>
                <w:rFonts w:ascii="Times New Roman" w:hAnsi="Times New Roman"/>
                <w:b/>
                <w:bCs/>
                <w:color w:val="FFFFFF"/>
                <w:lang w:val="sk-SK"/>
              </w:rPr>
              <w:t>2015</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E12F5" w:rsidRPr="00CF5C24" w:rsidP="003C18FC">
            <w:pPr>
              <w:bidi w:val="0"/>
              <w:spacing w:after="0" w:line="240" w:lineRule="auto"/>
              <w:rPr>
                <w:rFonts w:ascii="Times New Roman" w:hAnsi="Times New Roman"/>
                <w:lang w:val="sk-SK"/>
              </w:rPr>
            </w:pPr>
            <w:r w:rsidRPr="00CF5C24">
              <w:rPr>
                <w:rFonts w:ascii="Times New Roman" w:hAnsi="Times New Roman"/>
                <w:b/>
                <w:bCs/>
                <w:lang w:val="sk-SK"/>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E12F5" w:rsidRPr="00CF5C24" w:rsidP="003C18FC">
            <w:pPr>
              <w:bidi w:val="0"/>
              <w:spacing w:after="0" w:line="240" w:lineRule="auto"/>
              <w:jc w:val="right"/>
              <w:rPr>
                <w:rFonts w:ascii="Times New Roman" w:hAnsi="Times New Roman"/>
                <w:b/>
                <w:bCs/>
                <w:lang w:val="sk-SK"/>
              </w:rPr>
            </w:pPr>
            <w:r w:rsidRPr="00CF5C24">
              <w:rPr>
                <w:rFonts w:ascii="Times New Roman" w:hAnsi="Times New Roman"/>
                <w:b/>
                <w:bCs/>
                <w:lang w:val="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E12F5" w:rsidRPr="00CF5C24" w:rsidP="003C18FC">
            <w:pPr>
              <w:bidi w:val="0"/>
              <w:spacing w:after="0" w:line="240" w:lineRule="auto"/>
              <w:jc w:val="right"/>
              <w:rPr>
                <w:rFonts w:ascii="Times New Roman" w:hAnsi="Times New Roman"/>
                <w:b/>
                <w:bCs/>
                <w:lang w:val="sk-SK"/>
              </w:rPr>
            </w:pPr>
            <w:r w:rsidRPr="00CF5C24">
              <w:rPr>
                <w:rFonts w:ascii="Times New Roman" w:hAnsi="Times New Roman"/>
                <w:b/>
                <w:bCs/>
                <w:lang w:val="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E12F5" w:rsidRPr="00CF5C24" w:rsidP="003C18FC">
            <w:pPr>
              <w:bidi w:val="0"/>
              <w:spacing w:after="0" w:line="240" w:lineRule="auto"/>
              <w:jc w:val="right"/>
              <w:rPr>
                <w:rFonts w:ascii="Times New Roman" w:hAnsi="Times New Roman"/>
                <w:b/>
                <w:bCs/>
                <w:lang w:val="sk-SK"/>
              </w:rPr>
            </w:pPr>
            <w:r w:rsidRPr="00CF5C24">
              <w:rPr>
                <w:rFonts w:ascii="Times New Roman" w:hAnsi="Times New Roman"/>
                <w:b/>
                <w:bCs/>
                <w:lang w:val="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E12F5" w:rsidRPr="00CF5C24" w:rsidP="003C18FC">
            <w:pPr>
              <w:bidi w:val="0"/>
              <w:spacing w:after="0" w:line="240" w:lineRule="auto"/>
              <w:jc w:val="right"/>
              <w:rPr>
                <w:rFonts w:ascii="Times New Roman" w:hAnsi="Times New Roman"/>
                <w:b/>
                <w:bCs/>
                <w:lang w:val="sk-SK"/>
              </w:rPr>
            </w:pPr>
            <w:r w:rsidRPr="00CF5C24">
              <w:rPr>
                <w:rFonts w:ascii="Times New Roman" w:hAnsi="Times New Roman"/>
                <w:b/>
                <w:bCs/>
                <w:lang w:val="sk-SK"/>
              </w:rPr>
              <w:t>0</w:t>
            </w:r>
          </w:p>
        </w:tc>
      </w:tr>
      <w:tr>
        <w:tblPrEx>
          <w:tblW w:w="9729" w:type="dxa"/>
          <w:jc w:val="center"/>
          <w:tblInd w:w="-479" w:type="dxa"/>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CF5C24" w:rsidP="003C18FC">
            <w:pPr>
              <w:bidi w:val="0"/>
              <w:spacing w:after="0" w:line="240" w:lineRule="auto"/>
              <w:rPr>
                <w:rFonts w:ascii="Times New Roman" w:hAnsi="Times New Roman"/>
                <w:lang w:val="sk-SK"/>
              </w:rPr>
            </w:pPr>
            <w:r w:rsidRPr="00CF5C24">
              <w:rPr>
                <w:rFonts w:ascii="Times New Roman" w:hAnsi="Times New Roman"/>
                <w:lang w:val="sk-SK"/>
              </w:rPr>
              <w:t>v tom: za každý subjekt verejnej správy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CF5C24" w:rsidP="003C18FC">
            <w:pPr>
              <w:bidi w:val="0"/>
              <w:spacing w:after="0" w:line="240" w:lineRule="auto"/>
              <w:jc w:val="right"/>
              <w:rPr>
                <w:rFonts w:ascii="Times New Roman" w:hAnsi="Times New Roman"/>
                <w:lang w:val="sk-SK"/>
              </w:rPr>
            </w:pPr>
            <w:r w:rsidRPr="00CF5C24">
              <w:rPr>
                <w:rFonts w:ascii="Times New Roman" w:hAnsi="Times New Roman"/>
                <w:lang w:val="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CF5C24" w:rsidP="003C18FC">
            <w:pPr>
              <w:bidi w:val="0"/>
              <w:spacing w:after="0" w:line="240" w:lineRule="auto"/>
              <w:jc w:val="right"/>
              <w:rPr>
                <w:rFonts w:ascii="Times New Roman" w:hAnsi="Times New Roman"/>
                <w:lang w:val="sk-SK"/>
              </w:rPr>
            </w:pPr>
            <w:r w:rsidRPr="00CF5C24">
              <w:rPr>
                <w:rFonts w:ascii="Times New Roman" w:hAnsi="Times New Roman"/>
                <w:lang w:val="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CF5C24" w:rsidP="003C18FC">
            <w:pPr>
              <w:bidi w:val="0"/>
              <w:spacing w:after="0" w:line="240" w:lineRule="auto"/>
              <w:jc w:val="right"/>
              <w:rPr>
                <w:rFonts w:ascii="Times New Roman" w:hAnsi="Times New Roman"/>
                <w:lang w:val="sk-SK"/>
              </w:rPr>
            </w:pPr>
            <w:r w:rsidRPr="00CF5C24">
              <w:rPr>
                <w:rFonts w:ascii="Times New Roman" w:hAnsi="Times New Roman"/>
                <w:lang w:val="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CF5C24" w:rsidP="003C18FC">
            <w:pPr>
              <w:bidi w:val="0"/>
              <w:spacing w:after="0" w:line="240" w:lineRule="auto"/>
              <w:jc w:val="right"/>
              <w:rPr>
                <w:rFonts w:ascii="Times New Roman" w:hAnsi="Times New Roman"/>
                <w:lang w:val="sk-SK"/>
              </w:rPr>
            </w:pPr>
            <w:r w:rsidRPr="00CF5C24">
              <w:rPr>
                <w:rFonts w:ascii="Times New Roman" w:hAnsi="Times New Roman"/>
                <w:lang w:val="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CF5C24" w:rsidP="003C18FC">
            <w:pPr>
              <w:bidi w:val="0"/>
              <w:spacing w:after="0" w:line="240" w:lineRule="auto"/>
              <w:rPr>
                <w:rFonts w:ascii="Times New Roman" w:hAnsi="Times New Roman"/>
                <w:b/>
                <w:bCs/>
                <w:i/>
                <w:iCs/>
                <w:lang w:val="sk-SK"/>
              </w:rPr>
            </w:pPr>
            <w:r w:rsidRPr="00CF5C24">
              <w:rPr>
                <w:rFonts w:ascii="Times New Roman" w:hAnsi="Times New Roman"/>
                <w:b/>
                <w:bCs/>
                <w:i/>
                <w:iCs/>
                <w:lang w:val="sk-SK"/>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CF5C24" w:rsidP="003C18FC">
            <w:pPr>
              <w:bidi w:val="0"/>
              <w:spacing w:after="0" w:line="240" w:lineRule="auto"/>
              <w:jc w:val="right"/>
              <w:rPr>
                <w:rFonts w:ascii="Times New Roman" w:hAnsi="Times New Roman"/>
                <w:b/>
                <w:bCs/>
                <w:i/>
                <w:iCs/>
                <w:lang w:val="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CF5C24" w:rsidP="003C18FC">
            <w:pPr>
              <w:bidi w:val="0"/>
              <w:spacing w:after="0" w:line="240" w:lineRule="auto"/>
              <w:jc w:val="right"/>
              <w:rPr>
                <w:rFonts w:ascii="Times New Roman" w:hAnsi="Times New Roman"/>
                <w:b/>
                <w:bCs/>
                <w:i/>
                <w:iCs/>
                <w:lang w:val="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CF5C24" w:rsidP="003C18FC">
            <w:pPr>
              <w:bidi w:val="0"/>
              <w:spacing w:after="0" w:line="240" w:lineRule="auto"/>
              <w:jc w:val="right"/>
              <w:rPr>
                <w:rFonts w:ascii="Times New Roman" w:hAnsi="Times New Roman"/>
                <w:b/>
                <w:bCs/>
                <w:i/>
                <w:iCs/>
                <w:lang w:val="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CF5C24" w:rsidP="003C18FC">
            <w:pPr>
              <w:bidi w:val="0"/>
              <w:spacing w:after="0" w:line="240" w:lineRule="auto"/>
              <w:jc w:val="right"/>
              <w:rPr>
                <w:rFonts w:ascii="Times New Roman" w:hAnsi="Times New Roman"/>
                <w:b/>
                <w:bCs/>
                <w:i/>
                <w:iCs/>
                <w:lang w:val="sk-SK"/>
              </w:rPr>
            </w:pP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CF5C24" w:rsidP="003C18FC">
            <w:pPr>
              <w:bidi w:val="0"/>
              <w:spacing w:after="0" w:line="240" w:lineRule="auto"/>
              <w:rPr>
                <w:rFonts w:ascii="Times New Roman" w:hAnsi="Times New Roman"/>
                <w:b/>
                <w:bCs/>
                <w:i/>
                <w:iCs/>
                <w:lang w:val="sk-SK"/>
              </w:rPr>
            </w:pPr>
            <w:r w:rsidRPr="00CF5C24">
              <w:rPr>
                <w:rFonts w:ascii="Times New Roman" w:hAnsi="Times New Roman"/>
                <w:b/>
                <w:bCs/>
                <w:i/>
                <w:iCs/>
                <w:lang w:val="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4D13E9" w:rsidP="003C18FC">
            <w:pPr>
              <w:bidi w:val="0"/>
              <w:spacing w:after="0" w:line="240" w:lineRule="auto"/>
              <w:jc w:val="right"/>
              <w:rPr>
                <w:rFonts w:ascii="Times New Roman" w:hAnsi="Times New Roman"/>
                <w:b/>
                <w:bCs/>
                <w:iCs/>
                <w:lang w:val="sk-SK"/>
              </w:rPr>
            </w:pPr>
            <w:r w:rsidRPr="004D13E9">
              <w:rPr>
                <w:rFonts w:ascii="Times New Roman" w:hAnsi="Times New Roman"/>
                <w:b/>
                <w:bCs/>
                <w:iCs/>
                <w:lang w:val="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4D13E9" w:rsidP="003C18FC">
            <w:pPr>
              <w:bidi w:val="0"/>
              <w:spacing w:after="0" w:line="240" w:lineRule="auto"/>
              <w:jc w:val="right"/>
              <w:rPr>
                <w:rFonts w:ascii="Times New Roman" w:hAnsi="Times New Roman"/>
                <w:b/>
                <w:bCs/>
                <w:iCs/>
                <w:lang w:val="sk-SK"/>
              </w:rPr>
            </w:pPr>
            <w:r w:rsidRPr="004D13E9">
              <w:rPr>
                <w:rFonts w:ascii="Times New Roman" w:hAnsi="Times New Roman"/>
                <w:b/>
                <w:bCs/>
                <w:iCs/>
                <w:lang w:val="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4D13E9" w:rsidP="003C18FC">
            <w:pPr>
              <w:bidi w:val="0"/>
              <w:spacing w:after="0" w:line="240" w:lineRule="auto"/>
              <w:jc w:val="right"/>
              <w:rPr>
                <w:rFonts w:ascii="Times New Roman" w:hAnsi="Times New Roman"/>
                <w:b/>
                <w:bCs/>
                <w:iCs/>
                <w:lang w:val="sk-SK"/>
              </w:rPr>
            </w:pPr>
            <w:r w:rsidRPr="004D13E9">
              <w:rPr>
                <w:rFonts w:ascii="Times New Roman" w:hAnsi="Times New Roman"/>
                <w:b/>
                <w:bCs/>
                <w:iCs/>
                <w:lang w:val="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4D13E9" w:rsidP="003C18FC">
            <w:pPr>
              <w:bidi w:val="0"/>
              <w:spacing w:after="0" w:line="240" w:lineRule="auto"/>
              <w:jc w:val="right"/>
              <w:rPr>
                <w:rFonts w:ascii="Times New Roman" w:hAnsi="Times New Roman"/>
                <w:b/>
                <w:bCs/>
                <w:iCs/>
                <w:lang w:val="sk-SK"/>
              </w:rPr>
            </w:pPr>
            <w:r w:rsidRPr="004D13E9">
              <w:rPr>
                <w:rFonts w:ascii="Times New Roman" w:hAnsi="Times New Roman"/>
                <w:b/>
                <w:bCs/>
                <w:iCs/>
                <w:lang w:val="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CF5C24" w:rsidP="003C18FC">
            <w:pPr>
              <w:bidi w:val="0"/>
              <w:spacing w:after="0" w:line="240" w:lineRule="auto"/>
              <w:rPr>
                <w:rFonts w:ascii="Times New Roman" w:hAnsi="Times New Roman"/>
                <w:b/>
                <w:bCs/>
                <w:i/>
                <w:iCs/>
                <w:lang w:val="sk-SK"/>
              </w:rPr>
            </w:pPr>
            <w:r w:rsidRPr="00CF5C24">
              <w:rPr>
                <w:rFonts w:ascii="Times New Roman" w:hAnsi="Times New Roman"/>
                <w:b/>
                <w:bCs/>
                <w:i/>
                <w:iCs/>
                <w:lang w:val="sk-SK"/>
              </w:rPr>
              <w:t>- vplyv na územnú samosprávu</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4D13E9" w:rsidP="003C18FC">
            <w:pPr>
              <w:bidi w:val="0"/>
              <w:spacing w:after="0" w:line="240" w:lineRule="auto"/>
              <w:jc w:val="right"/>
              <w:rPr>
                <w:rFonts w:ascii="Times New Roman" w:hAnsi="Times New Roman"/>
                <w:b/>
                <w:bCs/>
                <w:iCs/>
                <w:lang w:val="sk-SK"/>
              </w:rPr>
            </w:pPr>
            <w:r w:rsidRPr="004D13E9">
              <w:rPr>
                <w:rFonts w:ascii="Times New Roman" w:hAnsi="Times New Roman"/>
                <w:b/>
                <w:bCs/>
                <w:iCs/>
                <w:lang w:val="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4D13E9" w:rsidP="003C18FC">
            <w:pPr>
              <w:bidi w:val="0"/>
              <w:spacing w:after="0" w:line="240" w:lineRule="auto"/>
              <w:jc w:val="right"/>
              <w:rPr>
                <w:rFonts w:ascii="Times New Roman" w:hAnsi="Times New Roman"/>
                <w:b/>
                <w:bCs/>
                <w:iCs/>
                <w:lang w:val="sk-SK"/>
              </w:rPr>
            </w:pPr>
            <w:r w:rsidRPr="004D13E9">
              <w:rPr>
                <w:rFonts w:ascii="Times New Roman" w:hAnsi="Times New Roman"/>
                <w:b/>
                <w:bCs/>
                <w:iCs/>
                <w:lang w:val="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4D13E9" w:rsidP="003C18FC">
            <w:pPr>
              <w:bidi w:val="0"/>
              <w:spacing w:after="0" w:line="240" w:lineRule="auto"/>
              <w:jc w:val="right"/>
              <w:rPr>
                <w:rFonts w:ascii="Times New Roman" w:hAnsi="Times New Roman"/>
                <w:b/>
                <w:bCs/>
                <w:iCs/>
                <w:lang w:val="sk-SK"/>
              </w:rPr>
            </w:pPr>
            <w:r w:rsidRPr="004D13E9">
              <w:rPr>
                <w:rFonts w:ascii="Times New Roman" w:hAnsi="Times New Roman"/>
                <w:b/>
                <w:bCs/>
                <w:iCs/>
                <w:lang w:val="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4D13E9" w:rsidP="003C18FC">
            <w:pPr>
              <w:bidi w:val="0"/>
              <w:spacing w:after="0" w:line="240" w:lineRule="auto"/>
              <w:jc w:val="right"/>
              <w:rPr>
                <w:rFonts w:ascii="Times New Roman" w:hAnsi="Times New Roman"/>
                <w:b/>
                <w:bCs/>
                <w:iCs/>
                <w:lang w:val="sk-SK"/>
              </w:rPr>
            </w:pPr>
            <w:r w:rsidRPr="004D13E9">
              <w:rPr>
                <w:rFonts w:ascii="Times New Roman" w:hAnsi="Times New Roman"/>
                <w:b/>
                <w:bCs/>
                <w:iCs/>
                <w:lang w:val="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9B301A" w:rsidRPr="00CF5C24" w:rsidP="003C18FC">
            <w:pPr>
              <w:bidi w:val="0"/>
              <w:spacing w:after="0" w:line="240" w:lineRule="auto"/>
              <w:rPr>
                <w:rFonts w:ascii="Times New Roman" w:hAnsi="Times New Roman"/>
                <w:b/>
                <w:bCs/>
                <w:lang w:val="sk-SK"/>
              </w:rPr>
            </w:pPr>
            <w:r w:rsidRPr="00CF5C24">
              <w:rPr>
                <w:rFonts w:ascii="Times New Roman" w:hAnsi="Times New Roman"/>
                <w:b/>
                <w:bCs/>
                <w:lang w:val="sk-SK"/>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9B301A" w:rsidRPr="00CF5C24" w:rsidP="003C18FC">
            <w:pPr>
              <w:bidi w:val="0"/>
              <w:spacing w:after="0" w:line="240" w:lineRule="auto"/>
              <w:jc w:val="right"/>
              <w:rPr>
                <w:rFonts w:ascii="Times New Roman" w:hAnsi="Times New Roman"/>
                <w:b/>
                <w:bCs/>
                <w:lang w:val="sk-SK"/>
              </w:rPr>
            </w:pPr>
            <w:r w:rsidRPr="00CF5C24">
              <w:rPr>
                <w:rFonts w:ascii="Times New Roman" w:hAnsi="Times New Roman"/>
                <w:b/>
                <w:bCs/>
                <w:lang w:val="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9B301A" w:rsidRPr="009B301A" w:rsidP="009B301A">
            <w:pPr>
              <w:bidi w:val="0"/>
              <w:spacing w:after="0" w:line="240" w:lineRule="auto"/>
              <w:jc w:val="right"/>
              <w:rPr>
                <w:rFonts w:ascii="Times New Roman" w:hAnsi="Times New Roman"/>
                <w:b/>
              </w:rPr>
            </w:pPr>
            <w:r w:rsidRPr="009B301A">
              <w:rPr>
                <w:rFonts w:ascii="Times New Roman" w:hAnsi="Times New Roman"/>
                <w:b/>
              </w:rPr>
              <w:t>-13 347</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9B301A" w:rsidRPr="009B301A" w:rsidP="009B301A">
            <w:pPr>
              <w:bidi w:val="0"/>
              <w:spacing w:after="0" w:line="240" w:lineRule="auto"/>
              <w:jc w:val="right"/>
              <w:rPr>
                <w:rFonts w:ascii="Times New Roman" w:hAnsi="Times New Roman"/>
                <w:b/>
              </w:rPr>
            </w:pPr>
            <w:r w:rsidRPr="009B301A">
              <w:rPr>
                <w:rFonts w:ascii="Times New Roman" w:hAnsi="Times New Roman"/>
                <w:b/>
              </w:rPr>
              <w:t>-12 843</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9B301A" w:rsidRPr="009B301A" w:rsidP="009B301A">
            <w:pPr>
              <w:bidi w:val="0"/>
              <w:spacing w:after="0" w:line="240" w:lineRule="auto"/>
              <w:jc w:val="right"/>
              <w:rPr>
                <w:rFonts w:ascii="Times New Roman" w:hAnsi="Times New Roman"/>
                <w:b/>
              </w:rPr>
            </w:pPr>
            <w:r w:rsidRPr="009B301A">
              <w:rPr>
                <w:rFonts w:ascii="Times New Roman" w:hAnsi="Times New Roman"/>
                <w:b/>
              </w:rPr>
              <w:t>-6 858</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9B301A" w:rsidRPr="00CF5C24" w:rsidP="009B301A">
            <w:pPr>
              <w:bidi w:val="0"/>
              <w:spacing w:after="0" w:line="240" w:lineRule="auto"/>
              <w:rPr>
                <w:rFonts w:ascii="Times New Roman" w:hAnsi="Times New Roman"/>
                <w:lang w:val="sk-SK"/>
              </w:rPr>
            </w:pPr>
            <w:r w:rsidRPr="00CF5C24">
              <w:rPr>
                <w:rFonts w:ascii="Times New Roman" w:hAnsi="Times New Roman"/>
                <w:lang w:val="sk-SK"/>
              </w:rPr>
              <w:t xml:space="preserve">v tom: </w:t>
            </w:r>
            <w:r>
              <w:rPr>
                <w:rFonts w:ascii="Times New Roman" w:hAnsi="Times New Roman"/>
                <w:lang w:val="sk-SK"/>
              </w:rPr>
              <w:t>MPSVR SR (07C0101)</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9B301A" w:rsidRPr="00305E37" w:rsidP="009B301A">
            <w:pPr>
              <w:bidi w:val="0"/>
              <w:spacing w:after="0" w:line="240" w:lineRule="auto"/>
              <w:jc w:val="right"/>
              <w:rPr>
                <w:rFonts w:ascii="Times New Roman" w:hAnsi="Times New Roman"/>
              </w:rPr>
            </w:pPr>
            <w:r w:rsidRPr="00305E37">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9B301A" w:rsidRPr="00305E37" w:rsidP="009B301A">
            <w:pPr>
              <w:bidi w:val="0"/>
              <w:spacing w:after="0" w:line="240" w:lineRule="auto"/>
              <w:jc w:val="right"/>
              <w:rPr>
                <w:rFonts w:ascii="Times New Roman" w:hAnsi="Times New Roman"/>
              </w:rPr>
            </w:pPr>
            <w:r>
              <w:rPr>
                <w:rFonts w:ascii="Times New Roman" w:hAnsi="Times New Roman"/>
              </w:rPr>
              <w:t>-</w:t>
            </w:r>
            <w:r w:rsidRPr="00305E37">
              <w:rPr>
                <w:rFonts w:ascii="Times New Roman" w:hAnsi="Times New Roman"/>
              </w:rPr>
              <w:t>13 347</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9B301A" w:rsidRPr="00305E37" w:rsidP="009B301A">
            <w:pPr>
              <w:bidi w:val="0"/>
              <w:spacing w:after="0" w:line="240" w:lineRule="auto"/>
              <w:jc w:val="right"/>
              <w:rPr>
                <w:rFonts w:ascii="Times New Roman" w:hAnsi="Times New Roman"/>
              </w:rPr>
            </w:pPr>
            <w:r>
              <w:rPr>
                <w:rFonts w:ascii="Times New Roman" w:hAnsi="Times New Roman"/>
              </w:rPr>
              <w:t>-</w:t>
            </w:r>
            <w:r w:rsidRPr="00305E37">
              <w:rPr>
                <w:rFonts w:ascii="Times New Roman" w:hAnsi="Times New Roman"/>
              </w:rPr>
              <w:t>12 843</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9B301A" w:rsidP="009B301A">
            <w:pPr>
              <w:bidi w:val="0"/>
              <w:spacing w:after="0" w:line="240" w:lineRule="auto"/>
              <w:jc w:val="right"/>
              <w:rPr>
                <w:rFonts w:ascii="Times New Roman" w:hAnsi="Times New Roman"/>
              </w:rPr>
            </w:pPr>
            <w:r>
              <w:rPr>
                <w:rFonts w:ascii="Times New Roman" w:hAnsi="Times New Roman"/>
              </w:rPr>
              <w:t>-</w:t>
            </w:r>
            <w:r w:rsidRPr="00305E37">
              <w:rPr>
                <w:rFonts w:ascii="Times New Roman" w:hAnsi="Times New Roman"/>
              </w:rPr>
              <w:t>6 858</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CF5C24" w:rsidP="003C18FC">
            <w:pPr>
              <w:bidi w:val="0"/>
              <w:spacing w:after="0" w:line="240" w:lineRule="auto"/>
              <w:rPr>
                <w:rFonts w:ascii="Times New Roman" w:hAnsi="Times New Roman"/>
                <w:b/>
                <w:bCs/>
                <w:i/>
                <w:iCs/>
                <w:lang w:val="sk-SK"/>
              </w:rPr>
            </w:pPr>
            <w:r w:rsidRPr="00CF5C24">
              <w:rPr>
                <w:rFonts w:ascii="Times New Roman" w:hAnsi="Times New Roman"/>
                <w:b/>
                <w:bCs/>
                <w:i/>
                <w:iCs/>
                <w:lang w:val="sk-SK"/>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CF5C24" w:rsidP="003C18FC">
            <w:pPr>
              <w:bidi w:val="0"/>
              <w:spacing w:after="0" w:line="240" w:lineRule="auto"/>
              <w:jc w:val="right"/>
              <w:rPr>
                <w:rFonts w:ascii="Times New Roman" w:hAnsi="Times New Roman"/>
                <w:b/>
                <w:bCs/>
                <w:i/>
                <w:iCs/>
                <w:lang w:val="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CF5C24" w:rsidP="003C18FC">
            <w:pPr>
              <w:bidi w:val="0"/>
              <w:spacing w:after="0" w:line="240" w:lineRule="auto"/>
              <w:jc w:val="right"/>
              <w:rPr>
                <w:rFonts w:ascii="Times New Roman" w:hAnsi="Times New Roman"/>
                <w:b/>
                <w:bCs/>
                <w:i/>
                <w:iCs/>
                <w:lang w:val="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CF5C24" w:rsidP="003C18FC">
            <w:pPr>
              <w:bidi w:val="0"/>
              <w:spacing w:after="0" w:line="240" w:lineRule="auto"/>
              <w:jc w:val="right"/>
              <w:rPr>
                <w:rFonts w:ascii="Times New Roman" w:hAnsi="Times New Roman"/>
                <w:b/>
                <w:bCs/>
                <w:i/>
                <w:iCs/>
                <w:lang w:val="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CF5C24" w:rsidP="003C18FC">
            <w:pPr>
              <w:bidi w:val="0"/>
              <w:spacing w:after="0" w:line="240" w:lineRule="auto"/>
              <w:jc w:val="right"/>
              <w:rPr>
                <w:rFonts w:ascii="Times New Roman" w:hAnsi="Times New Roman"/>
                <w:b/>
                <w:bCs/>
                <w:i/>
                <w:iCs/>
                <w:lang w:val="sk-SK"/>
              </w:rPr>
            </w:pP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9B301A" w:rsidRPr="00CF5C24" w:rsidP="003C18FC">
            <w:pPr>
              <w:bidi w:val="0"/>
              <w:spacing w:after="0" w:line="240" w:lineRule="auto"/>
              <w:rPr>
                <w:rFonts w:ascii="Times New Roman" w:hAnsi="Times New Roman"/>
                <w:b/>
                <w:bCs/>
                <w:i/>
                <w:iCs/>
                <w:lang w:val="sk-SK"/>
              </w:rPr>
            </w:pPr>
            <w:r w:rsidRPr="00CF5C24">
              <w:rPr>
                <w:rFonts w:ascii="Times New Roman" w:hAnsi="Times New Roman"/>
                <w:b/>
                <w:bCs/>
                <w:i/>
                <w:iCs/>
                <w:lang w:val="sk-SK"/>
              </w:rPr>
              <w:t>- vplyv na ŠR</w:t>
            </w:r>
            <w:r>
              <w:rPr>
                <w:rFonts w:ascii="Times New Roman" w:hAnsi="Times New Roman"/>
                <w:b/>
                <w:bCs/>
                <w:i/>
                <w:iCs/>
                <w:lang w:val="sk-SK"/>
              </w:rPr>
              <w:t xml:space="preserve"> </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9B301A" w:rsidRPr="00454CF0" w:rsidP="009B301A">
            <w:pPr>
              <w:bidi w:val="0"/>
              <w:spacing w:after="0" w:line="240" w:lineRule="auto"/>
              <w:jc w:val="right"/>
              <w:rPr>
                <w:rFonts w:ascii="Times New Roman" w:hAnsi="Times New Roman"/>
              </w:rPr>
            </w:pPr>
            <w:r w:rsidRPr="00454CF0">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9B301A" w:rsidRPr="00454CF0" w:rsidP="009B301A">
            <w:pPr>
              <w:bidi w:val="0"/>
              <w:spacing w:after="0" w:line="240" w:lineRule="auto"/>
              <w:jc w:val="right"/>
              <w:rPr>
                <w:rFonts w:ascii="Times New Roman" w:hAnsi="Times New Roman"/>
              </w:rPr>
            </w:pPr>
            <w:r>
              <w:rPr>
                <w:rFonts w:ascii="Times New Roman" w:hAnsi="Times New Roman"/>
              </w:rPr>
              <w:t>-</w:t>
            </w:r>
            <w:r w:rsidRPr="00454CF0">
              <w:rPr>
                <w:rFonts w:ascii="Times New Roman" w:hAnsi="Times New Roman"/>
              </w:rPr>
              <w:t>13 347</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9B301A" w:rsidRPr="00454CF0" w:rsidP="009B301A">
            <w:pPr>
              <w:bidi w:val="0"/>
              <w:spacing w:after="0" w:line="240" w:lineRule="auto"/>
              <w:jc w:val="right"/>
              <w:rPr>
                <w:rFonts w:ascii="Times New Roman" w:hAnsi="Times New Roman"/>
              </w:rPr>
            </w:pPr>
            <w:r>
              <w:rPr>
                <w:rFonts w:ascii="Times New Roman" w:hAnsi="Times New Roman"/>
              </w:rPr>
              <w:t>-</w:t>
            </w:r>
            <w:r w:rsidRPr="00454CF0">
              <w:rPr>
                <w:rFonts w:ascii="Times New Roman" w:hAnsi="Times New Roman"/>
              </w:rPr>
              <w:t>12 843</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9B301A" w:rsidP="009B301A">
            <w:pPr>
              <w:bidi w:val="0"/>
              <w:spacing w:after="0" w:line="240" w:lineRule="auto"/>
              <w:jc w:val="right"/>
              <w:rPr>
                <w:rFonts w:ascii="Times New Roman" w:hAnsi="Times New Roman"/>
              </w:rPr>
            </w:pPr>
            <w:r>
              <w:rPr>
                <w:rFonts w:ascii="Times New Roman" w:hAnsi="Times New Roman"/>
              </w:rPr>
              <w:t>-</w:t>
            </w:r>
            <w:r w:rsidRPr="00454CF0">
              <w:rPr>
                <w:rFonts w:ascii="Times New Roman" w:hAnsi="Times New Roman"/>
              </w:rPr>
              <w:t>6 858</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CF5C24" w:rsidP="003C18FC">
            <w:pPr>
              <w:bidi w:val="0"/>
              <w:spacing w:after="0" w:line="240" w:lineRule="auto"/>
              <w:rPr>
                <w:rFonts w:ascii="Times New Roman" w:hAnsi="Times New Roman"/>
                <w:b/>
                <w:bCs/>
                <w:i/>
                <w:iCs/>
                <w:lang w:val="sk-SK"/>
              </w:rPr>
            </w:pPr>
            <w:r w:rsidRPr="00CF5C24">
              <w:rPr>
                <w:rFonts w:ascii="Times New Roman" w:hAnsi="Times New Roman"/>
                <w:b/>
                <w:bCs/>
                <w:i/>
                <w:iCs/>
                <w:lang w:val="sk-SK"/>
              </w:rPr>
              <w:t>- vplyv na územnú samosprávu</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4D13E9" w:rsidP="003C18FC">
            <w:pPr>
              <w:bidi w:val="0"/>
              <w:spacing w:after="0" w:line="240" w:lineRule="auto"/>
              <w:jc w:val="right"/>
              <w:rPr>
                <w:rFonts w:ascii="Times New Roman" w:hAnsi="Times New Roman"/>
                <w:b/>
                <w:bCs/>
                <w:iCs/>
                <w:lang w:val="sk-SK"/>
              </w:rPr>
            </w:pPr>
            <w:r w:rsidRPr="004D13E9">
              <w:rPr>
                <w:rFonts w:ascii="Times New Roman" w:hAnsi="Times New Roman"/>
                <w:b/>
                <w:bCs/>
                <w:iCs/>
                <w:lang w:val="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4D13E9" w:rsidP="003C18FC">
            <w:pPr>
              <w:bidi w:val="0"/>
              <w:spacing w:after="0" w:line="240" w:lineRule="auto"/>
              <w:jc w:val="right"/>
              <w:rPr>
                <w:rFonts w:ascii="Times New Roman" w:hAnsi="Times New Roman"/>
                <w:b/>
                <w:bCs/>
                <w:iCs/>
                <w:lang w:val="sk-SK"/>
              </w:rPr>
            </w:pPr>
            <w:r w:rsidRPr="004D13E9">
              <w:rPr>
                <w:rFonts w:ascii="Times New Roman" w:hAnsi="Times New Roman"/>
                <w:b/>
                <w:bCs/>
                <w:iCs/>
                <w:lang w:val="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4D13E9" w:rsidP="003C18FC">
            <w:pPr>
              <w:bidi w:val="0"/>
              <w:spacing w:after="0" w:line="240" w:lineRule="auto"/>
              <w:jc w:val="right"/>
              <w:rPr>
                <w:rFonts w:ascii="Times New Roman" w:hAnsi="Times New Roman"/>
                <w:b/>
                <w:bCs/>
                <w:iCs/>
                <w:lang w:val="sk-SK"/>
              </w:rPr>
            </w:pPr>
            <w:r w:rsidRPr="004D13E9">
              <w:rPr>
                <w:rFonts w:ascii="Times New Roman" w:hAnsi="Times New Roman"/>
                <w:b/>
                <w:bCs/>
                <w:iCs/>
                <w:lang w:val="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4D13E9" w:rsidP="003C18FC">
            <w:pPr>
              <w:bidi w:val="0"/>
              <w:spacing w:after="0" w:line="240" w:lineRule="auto"/>
              <w:jc w:val="right"/>
              <w:rPr>
                <w:rFonts w:ascii="Times New Roman" w:hAnsi="Times New Roman"/>
                <w:b/>
                <w:bCs/>
                <w:iCs/>
                <w:lang w:val="sk-SK"/>
              </w:rPr>
            </w:pPr>
            <w:r w:rsidRPr="004D13E9">
              <w:rPr>
                <w:rFonts w:ascii="Times New Roman" w:hAnsi="Times New Roman"/>
                <w:b/>
                <w:bCs/>
                <w:iCs/>
                <w:lang w:val="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E12F5" w:rsidRPr="00CF5C24" w:rsidP="003C18FC">
            <w:pPr>
              <w:bidi w:val="0"/>
              <w:spacing w:after="0" w:line="240" w:lineRule="auto"/>
              <w:rPr>
                <w:rFonts w:ascii="Times New Roman" w:hAnsi="Times New Roman"/>
                <w:b/>
                <w:bCs/>
                <w:lang w:val="sk-SK"/>
              </w:rPr>
            </w:pPr>
            <w:r w:rsidRPr="00CF5C24">
              <w:rPr>
                <w:rFonts w:ascii="Times New Roman" w:hAnsi="Times New Roman"/>
                <w:b/>
                <w:bCs/>
                <w:lang w:val="sk-SK"/>
              </w:rPr>
              <w:t xml:space="preserve">Celková zamestnanosť </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E12F5" w:rsidRPr="00CF5C24" w:rsidP="003C18FC">
            <w:pPr>
              <w:bidi w:val="0"/>
              <w:spacing w:after="0" w:line="240" w:lineRule="auto"/>
              <w:jc w:val="right"/>
              <w:rPr>
                <w:rFonts w:ascii="Times New Roman" w:hAnsi="Times New Roman"/>
                <w:b/>
                <w:bCs/>
                <w:lang w:val="sk-SK"/>
              </w:rPr>
            </w:pPr>
            <w:r w:rsidRPr="00CF5C24">
              <w:rPr>
                <w:rFonts w:ascii="Times New Roman" w:hAnsi="Times New Roman"/>
                <w:b/>
                <w:bCs/>
                <w:lang w:val="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E12F5" w:rsidRPr="00CF5C24" w:rsidP="003C18FC">
            <w:pPr>
              <w:bidi w:val="0"/>
              <w:spacing w:after="0" w:line="240" w:lineRule="auto"/>
              <w:jc w:val="right"/>
              <w:rPr>
                <w:rFonts w:ascii="Times New Roman" w:hAnsi="Times New Roman"/>
                <w:b/>
                <w:bCs/>
                <w:lang w:val="sk-SK"/>
              </w:rPr>
            </w:pPr>
            <w:r w:rsidRPr="00CF5C24">
              <w:rPr>
                <w:rFonts w:ascii="Times New Roman" w:hAnsi="Times New Roman"/>
                <w:b/>
                <w:bCs/>
                <w:lang w:val="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E12F5" w:rsidRPr="00CF5C24" w:rsidP="003C18FC">
            <w:pPr>
              <w:bidi w:val="0"/>
              <w:spacing w:after="0" w:line="240" w:lineRule="auto"/>
              <w:jc w:val="right"/>
              <w:rPr>
                <w:rFonts w:ascii="Times New Roman" w:hAnsi="Times New Roman"/>
                <w:b/>
                <w:bCs/>
                <w:lang w:val="sk-SK"/>
              </w:rPr>
            </w:pPr>
            <w:r w:rsidRPr="00CF5C24">
              <w:rPr>
                <w:rFonts w:ascii="Times New Roman" w:hAnsi="Times New Roman"/>
                <w:b/>
                <w:bCs/>
                <w:lang w:val="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E12F5" w:rsidRPr="00CF5C24" w:rsidP="003C18FC">
            <w:pPr>
              <w:bidi w:val="0"/>
              <w:spacing w:after="0" w:line="240" w:lineRule="auto"/>
              <w:jc w:val="right"/>
              <w:rPr>
                <w:rFonts w:ascii="Times New Roman" w:hAnsi="Times New Roman"/>
                <w:b/>
                <w:bCs/>
                <w:lang w:val="sk-SK"/>
              </w:rPr>
            </w:pPr>
            <w:r w:rsidRPr="00CF5C24">
              <w:rPr>
                <w:rFonts w:ascii="Times New Roman" w:hAnsi="Times New Roman"/>
                <w:b/>
                <w:bCs/>
                <w:lang w:val="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CF5C24" w:rsidP="003C18FC">
            <w:pPr>
              <w:bidi w:val="0"/>
              <w:spacing w:after="0" w:line="240" w:lineRule="auto"/>
              <w:rPr>
                <w:rFonts w:ascii="Times New Roman" w:hAnsi="Times New Roman"/>
                <w:lang w:val="sk-SK"/>
              </w:rPr>
            </w:pPr>
            <w:r w:rsidRPr="00CF5C24">
              <w:rPr>
                <w:rFonts w:ascii="Times New Roman" w:hAnsi="Times New Roman"/>
                <w:b/>
                <w:i/>
                <w:lang w:val="sk-SK"/>
              </w:rPr>
              <w:t>- z toho vplyv na ŠR</w:t>
            </w:r>
            <w:r w:rsidRPr="00CF5C24">
              <w:rPr>
                <w:rFonts w:ascii="Times New Roman" w:hAnsi="Times New Roman"/>
                <w:lang w:val="sk-SK"/>
              </w:rPr>
              <w:t xml:space="preserve">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CF5C24" w:rsidP="003C18FC">
            <w:pPr>
              <w:bidi w:val="0"/>
              <w:spacing w:after="0" w:line="240" w:lineRule="auto"/>
              <w:jc w:val="right"/>
              <w:rPr>
                <w:rFonts w:ascii="Times New Roman" w:hAnsi="Times New Roman"/>
                <w:lang w:val="sk-SK"/>
              </w:rPr>
            </w:pPr>
            <w:r w:rsidRPr="00CF5C24">
              <w:rPr>
                <w:rFonts w:ascii="Times New Roman" w:hAnsi="Times New Roman"/>
                <w:lang w:val="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CF5C24" w:rsidP="003C18FC">
            <w:pPr>
              <w:bidi w:val="0"/>
              <w:spacing w:after="0" w:line="240" w:lineRule="auto"/>
              <w:jc w:val="right"/>
              <w:rPr>
                <w:rFonts w:ascii="Times New Roman" w:hAnsi="Times New Roman"/>
                <w:lang w:val="sk-SK"/>
              </w:rPr>
            </w:pPr>
            <w:r w:rsidRPr="00CF5C24">
              <w:rPr>
                <w:rFonts w:ascii="Times New Roman" w:hAnsi="Times New Roman"/>
                <w:lang w:val="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CF5C24" w:rsidP="003C18FC">
            <w:pPr>
              <w:bidi w:val="0"/>
              <w:spacing w:after="0" w:line="240" w:lineRule="auto"/>
              <w:jc w:val="right"/>
              <w:rPr>
                <w:rFonts w:ascii="Times New Roman" w:hAnsi="Times New Roman"/>
                <w:lang w:val="sk-SK"/>
              </w:rPr>
            </w:pPr>
            <w:r w:rsidRPr="00CF5C24">
              <w:rPr>
                <w:rFonts w:ascii="Times New Roman" w:hAnsi="Times New Roman"/>
                <w:lang w:val="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CF5C24" w:rsidP="003C18FC">
            <w:pPr>
              <w:bidi w:val="0"/>
              <w:spacing w:after="0" w:line="240" w:lineRule="auto"/>
              <w:jc w:val="right"/>
              <w:rPr>
                <w:rFonts w:ascii="Times New Roman" w:hAnsi="Times New Roman"/>
                <w:lang w:val="sk-SK"/>
              </w:rPr>
            </w:pPr>
            <w:r w:rsidRPr="00CF5C24">
              <w:rPr>
                <w:rFonts w:ascii="Times New Roman" w:hAnsi="Times New Roman"/>
                <w:lang w:val="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E12F5" w:rsidRPr="00CF5C24" w:rsidP="003C18FC">
            <w:pPr>
              <w:bidi w:val="0"/>
              <w:spacing w:after="0" w:line="240" w:lineRule="auto"/>
              <w:rPr>
                <w:rFonts w:ascii="Times New Roman" w:hAnsi="Times New Roman"/>
                <w:b/>
                <w:bCs/>
                <w:lang w:val="sk-SK"/>
              </w:rPr>
            </w:pPr>
            <w:r w:rsidRPr="00CF5C24">
              <w:rPr>
                <w:rFonts w:ascii="Times New Roman" w:hAnsi="Times New Roman"/>
                <w:b/>
                <w:bCs/>
                <w:lang w:val="sk-SK"/>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E12F5" w:rsidRPr="00CF5C24" w:rsidP="003C18FC">
            <w:pPr>
              <w:bidi w:val="0"/>
              <w:spacing w:after="0" w:line="240" w:lineRule="auto"/>
              <w:jc w:val="right"/>
              <w:rPr>
                <w:rFonts w:ascii="Times New Roman" w:hAnsi="Times New Roman"/>
                <w:b/>
                <w:bCs/>
                <w:lang w:val="sk-SK"/>
              </w:rPr>
            </w:pPr>
            <w:r w:rsidRPr="00CF5C24">
              <w:rPr>
                <w:rFonts w:ascii="Times New Roman" w:hAnsi="Times New Roman"/>
                <w:b/>
                <w:bCs/>
                <w:lang w:val="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E12F5" w:rsidRPr="00CF5C24" w:rsidP="003C18FC">
            <w:pPr>
              <w:bidi w:val="0"/>
              <w:spacing w:after="0" w:line="240" w:lineRule="auto"/>
              <w:jc w:val="right"/>
              <w:rPr>
                <w:rFonts w:ascii="Times New Roman" w:hAnsi="Times New Roman"/>
                <w:b/>
                <w:bCs/>
                <w:lang w:val="sk-SK"/>
              </w:rPr>
            </w:pPr>
            <w:r w:rsidRPr="00CF5C24">
              <w:rPr>
                <w:rFonts w:ascii="Times New Roman" w:hAnsi="Times New Roman"/>
                <w:b/>
                <w:bCs/>
                <w:lang w:val="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E12F5" w:rsidRPr="00CF5C24" w:rsidP="003C18FC">
            <w:pPr>
              <w:bidi w:val="0"/>
              <w:spacing w:after="0" w:line="240" w:lineRule="auto"/>
              <w:jc w:val="right"/>
              <w:rPr>
                <w:rFonts w:ascii="Times New Roman" w:hAnsi="Times New Roman"/>
                <w:b/>
                <w:bCs/>
                <w:lang w:val="sk-SK"/>
              </w:rPr>
            </w:pPr>
            <w:r w:rsidRPr="00CF5C24">
              <w:rPr>
                <w:rFonts w:ascii="Times New Roman" w:hAnsi="Times New Roman"/>
                <w:b/>
                <w:bCs/>
                <w:lang w:val="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E12F5" w:rsidRPr="00CF5C24" w:rsidP="003C18FC">
            <w:pPr>
              <w:bidi w:val="0"/>
              <w:spacing w:after="0" w:line="240" w:lineRule="auto"/>
              <w:jc w:val="right"/>
              <w:rPr>
                <w:rFonts w:ascii="Times New Roman" w:hAnsi="Times New Roman"/>
                <w:b/>
                <w:bCs/>
                <w:lang w:val="sk-SK"/>
              </w:rPr>
            </w:pPr>
            <w:r w:rsidRPr="00CF5C24">
              <w:rPr>
                <w:rFonts w:ascii="Times New Roman" w:hAnsi="Times New Roman"/>
                <w:b/>
                <w:bCs/>
                <w:lang w:val="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CF5C24" w:rsidP="003C18FC">
            <w:pPr>
              <w:bidi w:val="0"/>
              <w:spacing w:after="0" w:line="240" w:lineRule="auto"/>
              <w:rPr>
                <w:rFonts w:ascii="Times New Roman" w:hAnsi="Times New Roman"/>
                <w:lang w:val="sk-SK"/>
              </w:rPr>
            </w:pPr>
            <w:r w:rsidRPr="00CF5C24">
              <w:rPr>
                <w:rFonts w:ascii="Times New Roman" w:hAnsi="Times New Roman"/>
                <w:lang w:val="sk-SK"/>
              </w:rPr>
              <w:t>v tom: za každý subjekt verejnej správy / program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CF5C24" w:rsidP="003C18FC">
            <w:pPr>
              <w:bidi w:val="0"/>
              <w:spacing w:after="0" w:line="240" w:lineRule="auto"/>
              <w:jc w:val="right"/>
              <w:rPr>
                <w:rFonts w:ascii="Times New Roman" w:hAnsi="Times New Roman"/>
                <w:lang w:val="sk-SK"/>
              </w:rPr>
            </w:pPr>
            <w:r w:rsidRPr="00CF5C24">
              <w:rPr>
                <w:rFonts w:ascii="Times New Roman" w:hAnsi="Times New Roman"/>
                <w:lang w:val="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CF5C24" w:rsidP="003C18FC">
            <w:pPr>
              <w:bidi w:val="0"/>
              <w:spacing w:after="0" w:line="240" w:lineRule="auto"/>
              <w:jc w:val="right"/>
              <w:rPr>
                <w:rFonts w:ascii="Times New Roman" w:hAnsi="Times New Roman"/>
                <w:lang w:val="sk-SK"/>
              </w:rPr>
            </w:pPr>
            <w:r w:rsidRPr="00CF5C24">
              <w:rPr>
                <w:rFonts w:ascii="Times New Roman" w:hAnsi="Times New Roman"/>
                <w:lang w:val="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CF5C24" w:rsidP="003C18FC">
            <w:pPr>
              <w:bidi w:val="0"/>
              <w:spacing w:after="0" w:line="240" w:lineRule="auto"/>
              <w:jc w:val="right"/>
              <w:rPr>
                <w:rFonts w:ascii="Times New Roman" w:hAnsi="Times New Roman"/>
                <w:lang w:val="sk-SK"/>
              </w:rPr>
            </w:pPr>
            <w:r w:rsidRPr="00CF5C24">
              <w:rPr>
                <w:rFonts w:ascii="Times New Roman" w:hAnsi="Times New Roman"/>
                <w:lang w:val="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CF5C24" w:rsidP="003C18FC">
            <w:pPr>
              <w:bidi w:val="0"/>
              <w:spacing w:after="0" w:line="240" w:lineRule="auto"/>
              <w:jc w:val="right"/>
              <w:rPr>
                <w:rFonts w:ascii="Times New Roman" w:hAnsi="Times New Roman"/>
                <w:lang w:val="sk-SK"/>
              </w:rPr>
            </w:pPr>
            <w:r w:rsidRPr="00CF5C24">
              <w:rPr>
                <w:rFonts w:ascii="Times New Roman" w:hAnsi="Times New Roman"/>
                <w:lang w:val="sk-SK"/>
              </w:rPr>
              <w:t>0</w:t>
            </w:r>
          </w:p>
        </w:tc>
      </w:tr>
    </w:tbl>
    <w:p w:rsidR="003E12F5" w:rsidRPr="00CF5C24" w:rsidP="003E12F5">
      <w:pPr>
        <w:bidi w:val="0"/>
        <w:rPr>
          <w:rFonts w:ascii="Times New Roman" w:hAnsi="Times New Roman"/>
          <w:lang w:val="sk-SK"/>
        </w:rPr>
      </w:pPr>
      <w:bookmarkEnd w:id="0"/>
    </w:p>
    <w:p w:rsidR="003E12F5" w:rsidRPr="00CF5C24" w:rsidP="003E12F5">
      <w:pPr>
        <w:bidi w:val="0"/>
        <w:rPr>
          <w:rFonts w:ascii="Times New Roman" w:hAnsi="Times New Roman"/>
          <w:b/>
          <w:bCs/>
          <w:lang w:val="sk-SK"/>
        </w:rPr>
      </w:pPr>
      <w:r w:rsidRPr="00CF5C24">
        <w:rPr>
          <w:rFonts w:ascii="Times New Roman" w:hAnsi="Times New Roman"/>
          <w:b/>
          <w:bCs/>
          <w:lang w:val="sk-SK"/>
        </w:rPr>
        <w:t>2.2. Financovanie návrhu</w:t>
      </w:r>
    </w:p>
    <w:p w:rsidR="003E12F5" w:rsidRPr="00CF5C24" w:rsidP="003E12F5">
      <w:pPr>
        <w:bidi w:val="0"/>
        <w:jc w:val="right"/>
        <w:rPr>
          <w:rFonts w:ascii="Times New Roman" w:hAnsi="Times New Roman"/>
          <w:sz w:val="20"/>
          <w:szCs w:val="20"/>
          <w:lang w:val="sk-SK"/>
        </w:rPr>
      </w:pPr>
      <w:r w:rsidRPr="00CF5C24">
        <w:rPr>
          <w:rFonts w:ascii="Times New Roman" w:hAnsi="Times New Roman"/>
          <w:sz w:val="20"/>
          <w:szCs w:val="20"/>
          <w:lang w:val="sk-SK"/>
        </w:rPr>
        <w:t>Tabuľka č. 2</w:t>
      </w:r>
    </w:p>
    <w:tbl>
      <w:tblPr>
        <w:tblStyle w:val="TableNormal"/>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304"/>
        <w:gridCol w:w="1264"/>
        <w:gridCol w:w="1264"/>
        <w:gridCol w:w="1264"/>
        <w:gridCol w:w="1264"/>
      </w:tblGrid>
      <w:tr>
        <w:tblPrEx>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70"/>
        </w:trPr>
        <w:tc>
          <w:tcPr>
            <w:tcW w:w="4304"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3E12F5" w:rsidRPr="00CF5C24" w:rsidP="003C18FC">
            <w:pPr>
              <w:bidi w:val="0"/>
              <w:spacing w:after="0" w:line="240" w:lineRule="auto"/>
              <w:jc w:val="center"/>
              <w:rPr>
                <w:rFonts w:ascii="Times New Roman" w:hAnsi="Times New Roman"/>
                <w:b/>
                <w:bCs/>
                <w:color w:val="FFFFFF"/>
                <w:lang w:val="sk-SK"/>
              </w:rPr>
            </w:pPr>
            <w:r w:rsidRPr="00CF5C24">
              <w:rPr>
                <w:rFonts w:ascii="Times New Roman" w:hAnsi="Times New Roman"/>
                <w:b/>
                <w:bCs/>
                <w:color w:val="FFFFFF"/>
                <w:lang w:val="sk-SK"/>
              </w:rPr>
              <w:t>Financovanie</w:t>
            </w:r>
          </w:p>
        </w:tc>
        <w:tc>
          <w:tcPr>
            <w:tcW w:w="5056"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3E12F5" w:rsidRPr="00CF5C24" w:rsidP="003C18FC">
            <w:pPr>
              <w:bidi w:val="0"/>
              <w:spacing w:after="0" w:line="240" w:lineRule="auto"/>
              <w:jc w:val="center"/>
              <w:rPr>
                <w:rFonts w:ascii="Times New Roman" w:hAnsi="Times New Roman"/>
                <w:b/>
                <w:bCs/>
                <w:color w:val="FFFFFF"/>
                <w:lang w:val="sk-SK"/>
              </w:rPr>
            </w:pPr>
            <w:r w:rsidRPr="00CF5C24">
              <w:rPr>
                <w:rFonts w:ascii="Times New Roman" w:hAnsi="Times New Roman"/>
                <w:b/>
                <w:bCs/>
                <w:color w:val="FFFFFF"/>
                <w:lang w:val="sk-SK"/>
              </w:rPr>
              <w:t xml:space="preserve">Vplyv na rozpočet verejnej správy </w:t>
            </w:r>
            <w:r w:rsidRPr="00CF5C24">
              <w:rPr>
                <w:rFonts w:ascii="Times New Roman" w:hAnsi="Times New Roman"/>
                <w:b/>
                <w:bCs/>
                <w:lang w:val="sk-SK"/>
              </w:rPr>
              <w:t>(v eurách)</w:t>
            </w:r>
          </w:p>
        </w:tc>
      </w:tr>
      <w:tr>
        <w:tblPrEx>
          <w:tblW w:w="9360" w:type="dxa"/>
          <w:tblInd w:w="-110" w:type="dxa"/>
          <w:tblCellMar>
            <w:left w:w="70" w:type="dxa"/>
            <w:right w:w="70" w:type="dxa"/>
          </w:tblCellMar>
        </w:tblPrEx>
        <w:trPr>
          <w:cantSplit/>
          <w:trHeight w:val="70"/>
        </w:trPr>
        <w:tc>
          <w:tcPr>
            <w:tcW w:w="4304" w:type="dxa"/>
            <w:vMerge/>
            <w:tcBorders>
              <w:top w:val="single" w:sz="4" w:space="0" w:color="auto"/>
              <w:left w:val="single" w:sz="4" w:space="0" w:color="auto"/>
              <w:bottom w:val="single" w:sz="4" w:space="0" w:color="auto"/>
              <w:right w:val="single" w:sz="4" w:space="0" w:color="auto"/>
            </w:tcBorders>
            <w:textDirection w:val="lrTb"/>
            <w:vAlign w:val="top"/>
          </w:tcPr>
          <w:p w:rsidR="00F50753" w:rsidRPr="00CF5C24" w:rsidP="003C18FC">
            <w:pPr>
              <w:bidi w:val="0"/>
              <w:spacing w:after="0" w:line="240" w:lineRule="auto"/>
              <w:jc w:val="center"/>
              <w:rPr>
                <w:rFonts w:ascii="Times New Roman" w:hAnsi="Times New Roman"/>
                <w:b/>
                <w:bCs/>
                <w:color w:val="FFFFFF"/>
                <w:lang w:val="sk-SK"/>
              </w:rPr>
            </w:pP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F50753" w:rsidRPr="00CF5C24" w:rsidP="00F50753">
            <w:pPr>
              <w:bidi w:val="0"/>
              <w:spacing w:after="0" w:line="240" w:lineRule="auto"/>
              <w:jc w:val="center"/>
              <w:rPr>
                <w:rFonts w:ascii="Times New Roman" w:hAnsi="Times New Roman"/>
                <w:b/>
                <w:lang w:val="sk-SK"/>
              </w:rPr>
            </w:pPr>
            <w:r w:rsidRPr="00CF5C24">
              <w:rPr>
                <w:rFonts w:ascii="Times New Roman" w:hAnsi="Times New Roman"/>
                <w:b/>
                <w:lang w:val="sk-SK"/>
              </w:rPr>
              <w:t>2012</w:t>
            </w: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F50753" w:rsidRPr="00CF5C24" w:rsidP="00F50753">
            <w:pPr>
              <w:bidi w:val="0"/>
              <w:spacing w:after="0" w:line="240" w:lineRule="auto"/>
              <w:jc w:val="center"/>
              <w:rPr>
                <w:rFonts w:ascii="Times New Roman" w:hAnsi="Times New Roman"/>
                <w:b/>
                <w:lang w:val="sk-SK"/>
              </w:rPr>
            </w:pPr>
            <w:r w:rsidRPr="00CF5C24">
              <w:rPr>
                <w:rFonts w:ascii="Times New Roman" w:hAnsi="Times New Roman"/>
                <w:b/>
                <w:lang w:val="sk-SK"/>
              </w:rPr>
              <w:t>2013</w:t>
            </w: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F50753" w:rsidRPr="00CF5C24" w:rsidP="00F50753">
            <w:pPr>
              <w:bidi w:val="0"/>
              <w:spacing w:after="0" w:line="240" w:lineRule="auto"/>
              <w:jc w:val="center"/>
              <w:rPr>
                <w:rFonts w:ascii="Times New Roman" w:hAnsi="Times New Roman"/>
                <w:b/>
                <w:lang w:val="sk-SK"/>
              </w:rPr>
            </w:pPr>
            <w:r w:rsidRPr="00CF5C24">
              <w:rPr>
                <w:rFonts w:ascii="Times New Roman" w:hAnsi="Times New Roman"/>
                <w:b/>
                <w:lang w:val="sk-SK"/>
              </w:rPr>
              <w:t>2014</w:t>
            </w: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F50753" w:rsidRPr="00CF5C24" w:rsidP="00F50753">
            <w:pPr>
              <w:bidi w:val="0"/>
              <w:spacing w:after="0" w:line="240" w:lineRule="auto"/>
              <w:jc w:val="center"/>
              <w:rPr>
                <w:rFonts w:ascii="Times New Roman" w:hAnsi="Times New Roman"/>
                <w:b/>
                <w:lang w:val="sk-SK"/>
              </w:rPr>
            </w:pPr>
            <w:r w:rsidRPr="00CF5C24">
              <w:rPr>
                <w:rFonts w:ascii="Times New Roman" w:hAnsi="Times New Roman"/>
                <w:b/>
                <w:lang w:val="sk-SK"/>
              </w:rPr>
              <w:t>2015</w:t>
            </w:r>
          </w:p>
        </w:tc>
      </w:tr>
      <w:tr>
        <w:tblPrEx>
          <w:tblW w:w="9360" w:type="dxa"/>
          <w:tblInd w:w="-110" w:type="dxa"/>
          <w:tblCellMar>
            <w:left w:w="70" w:type="dxa"/>
            <w:right w:w="70" w:type="dxa"/>
          </w:tblCellMar>
        </w:tblPrEx>
        <w:trPr>
          <w:trHeight w:val="70"/>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3E12F5" w:rsidRPr="00CF5C24" w:rsidP="003C18FC">
            <w:pPr>
              <w:bidi w:val="0"/>
              <w:spacing w:after="0" w:line="240" w:lineRule="auto"/>
              <w:rPr>
                <w:rFonts w:ascii="Times New Roman" w:hAnsi="Times New Roman"/>
                <w:b/>
                <w:bCs/>
                <w:lang w:val="sk-SK"/>
              </w:rPr>
            </w:pPr>
            <w:r w:rsidRPr="00CF5C24">
              <w:rPr>
                <w:rFonts w:ascii="Times New Roman" w:hAnsi="Times New Roman"/>
                <w:b/>
                <w:bCs/>
                <w:lang w:val="sk-SK"/>
              </w:rPr>
              <w:t>Celkový vplyv na rozpočet verejnej správy ( - príjmy, + výdavky)</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CF5C24" w:rsidP="003C18FC">
            <w:pPr>
              <w:bidi w:val="0"/>
              <w:spacing w:after="0" w:line="240" w:lineRule="auto"/>
              <w:jc w:val="right"/>
              <w:rPr>
                <w:rFonts w:ascii="Times New Roman" w:hAnsi="Times New Roman"/>
                <w:b/>
                <w:bCs/>
                <w:lang w:val="sk-SK"/>
              </w:rPr>
            </w:pPr>
            <w:r w:rsidRPr="00CF5C24">
              <w:rPr>
                <w:rFonts w:ascii="Times New Roman" w:hAnsi="Times New Roman"/>
                <w:b/>
                <w:bCs/>
                <w:lang w:val="sk-SK"/>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CF5C24" w:rsidP="003C18FC">
            <w:pPr>
              <w:bidi w:val="0"/>
              <w:spacing w:after="0" w:line="240" w:lineRule="auto"/>
              <w:jc w:val="right"/>
              <w:rPr>
                <w:rFonts w:ascii="Times New Roman" w:hAnsi="Times New Roman"/>
                <w:b/>
                <w:bCs/>
                <w:lang w:val="sk-SK"/>
              </w:rPr>
            </w:pPr>
            <w:r w:rsidRPr="00CF5C24">
              <w:rPr>
                <w:rFonts w:ascii="Times New Roman" w:hAnsi="Times New Roman"/>
                <w:b/>
                <w:bCs/>
                <w:lang w:val="sk-SK"/>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CF5C24" w:rsidP="003C18FC">
            <w:pPr>
              <w:bidi w:val="0"/>
              <w:spacing w:after="0" w:line="240" w:lineRule="auto"/>
              <w:jc w:val="right"/>
              <w:rPr>
                <w:rFonts w:ascii="Times New Roman" w:hAnsi="Times New Roman"/>
                <w:b/>
                <w:bCs/>
                <w:lang w:val="sk-SK"/>
              </w:rPr>
            </w:pPr>
            <w:r w:rsidRPr="00CF5C24">
              <w:rPr>
                <w:rFonts w:ascii="Times New Roman" w:hAnsi="Times New Roman"/>
                <w:b/>
                <w:bCs/>
                <w:lang w:val="sk-SK"/>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CF5C24" w:rsidP="003C18FC">
            <w:pPr>
              <w:bidi w:val="0"/>
              <w:spacing w:after="0" w:line="240" w:lineRule="auto"/>
              <w:jc w:val="right"/>
              <w:rPr>
                <w:rFonts w:ascii="Times New Roman" w:hAnsi="Times New Roman"/>
                <w:b/>
                <w:bCs/>
                <w:lang w:val="sk-SK"/>
              </w:rPr>
            </w:pPr>
            <w:r w:rsidRPr="00CF5C24">
              <w:rPr>
                <w:rFonts w:ascii="Times New Roman" w:hAnsi="Times New Roman"/>
                <w:b/>
                <w:bCs/>
                <w:lang w:val="sk-SK"/>
              </w:rPr>
              <w:t>0</w:t>
            </w:r>
          </w:p>
        </w:tc>
      </w:tr>
      <w:tr>
        <w:tblPrEx>
          <w:tblW w:w="9360" w:type="dxa"/>
          <w:tblInd w:w="-110" w:type="dxa"/>
          <w:tblCellMar>
            <w:left w:w="70" w:type="dxa"/>
            <w:right w:w="70" w:type="dxa"/>
          </w:tblCellMar>
        </w:tblPrEx>
        <w:trPr>
          <w:trHeight w:val="70"/>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3E12F5" w:rsidRPr="00CF5C24" w:rsidP="003C18FC">
            <w:pPr>
              <w:bidi w:val="0"/>
              <w:spacing w:after="0" w:line="240" w:lineRule="auto"/>
              <w:rPr>
                <w:rFonts w:ascii="Times New Roman" w:hAnsi="Times New Roman"/>
                <w:lang w:val="sk-SK"/>
              </w:rPr>
            </w:pPr>
            <w:r w:rsidRPr="00CF5C24">
              <w:rPr>
                <w:rFonts w:ascii="Times New Roman" w:hAnsi="Times New Roman"/>
                <w:lang w:val="sk-SK"/>
              </w:rPr>
              <w:t xml:space="preserve">  z toho vplyv na ŠR</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CF5C24" w:rsidP="003C18FC">
            <w:pPr>
              <w:bidi w:val="0"/>
              <w:spacing w:after="0" w:line="240" w:lineRule="auto"/>
              <w:jc w:val="right"/>
              <w:rPr>
                <w:rFonts w:ascii="Times New Roman" w:hAnsi="Times New Roman"/>
                <w:lang w:val="sk-SK"/>
              </w:rPr>
            </w:pPr>
            <w:r w:rsidRPr="00CF5C24">
              <w:rPr>
                <w:rFonts w:ascii="Times New Roman" w:hAnsi="Times New Roman"/>
                <w:lang w:val="sk-SK"/>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CF5C24" w:rsidP="003C18FC">
            <w:pPr>
              <w:bidi w:val="0"/>
              <w:spacing w:after="0" w:line="240" w:lineRule="auto"/>
              <w:jc w:val="right"/>
              <w:rPr>
                <w:rFonts w:ascii="Times New Roman" w:hAnsi="Times New Roman"/>
                <w:lang w:val="sk-SK"/>
              </w:rPr>
            </w:pPr>
            <w:r w:rsidRPr="00CF5C24">
              <w:rPr>
                <w:rFonts w:ascii="Times New Roman" w:hAnsi="Times New Roman"/>
                <w:lang w:val="sk-SK"/>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CF5C24" w:rsidP="003C18FC">
            <w:pPr>
              <w:bidi w:val="0"/>
              <w:spacing w:after="0" w:line="240" w:lineRule="auto"/>
              <w:jc w:val="right"/>
              <w:rPr>
                <w:rFonts w:ascii="Times New Roman" w:hAnsi="Times New Roman"/>
                <w:lang w:val="sk-SK"/>
              </w:rPr>
            </w:pPr>
            <w:r w:rsidRPr="00CF5C24">
              <w:rPr>
                <w:rFonts w:ascii="Times New Roman" w:hAnsi="Times New Roman"/>
                <w:lang w:val="sk-SK"/>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CF5C24" w:rsidP="003C18FC">
            <w:pPr>
              <w:bidi w:val="0"/>
              <w:spacing w:after="0" w:line="240" w:lineRule="auto"/>
              <w:jc w:val="right"/>
              <w:rPr>
                <w:rFonts w:ascii="Times New Roman" w:hAnsi="Times New Roman"/>
                <w:lang w:val="sk-SK"/>
              </w:rPr>
            </w:pPr>
            <w:r w:rsidRPr="00CF5C24">
              <w:rPr>
                <w:rFonts w:ascii="Times New Roman" w:hAnsi="Times New Roman"/>
                <w:lang w:val="sk-SK"/>
              </w:rPr>
              <w:t>0</w:t>
            </w:r>
          </w:p>
        </w:tc>
      </w:tr>
      <w:tr>
        <w:tblPrEx>
          <w:tblW w:w="9360" w:type="dxa"/>
          <w:tblInd w:w="-110" w:type="dxa"/>
          <w:tblCellMar>
            <w:left w:w="70" w:type="dxa"/>
            <w:right w:w="70" w:type="dxa"/>
          </w:tblCellMar>
        </w:tblPrEx>
        <w:trPr>
          <w:trHeight w:val="151"/>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3E12F5" w:rsidRPr="00CF5C24" w:rsidP="003C18FC">
            <w:pPr>
              <w:bidi w:val="0"/>
              <w:spacing w:after="0" w:line="240" w:lineRule="auto"/>
              <w:rPr>
                <w:rFonts w:ascii="Times New Roman" w:hAnsi="Times New Roman"/>
                <w:lang w:val="sk-SK"/>
              </w:rPr>
            </w:pPr>
            <w:r w:rsidRPr="00CF5C24">
              <w:rPr>
                <w:rFonts w:ascii="Times New Roman" w:hAnsi="Times New Roman"/>
                <w:lang w:val="sk-SK"/>
              </w:rPr>
              <w:t xml:space="preserve">  financovanie zabezpečené v rozpočte</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CF5C24" w:rsidP="003C18FC">
            <w:pPr>
              <w:bidi w:val="0"/>
              <w:spacing w:after="0" w:line="240" w:lineRule="auto"/>
              <w:jc w:val="right"/>
              <w:rPr>
                <w:rFonts w:ascii="Times New Roman" w:hAnsi="Times New Roman"/>
                <w:lang w:val="sk-SK"/>
              </w:rPr>
            </w:pPr>
            <w:r w:rsidRPr="00CF5C24">
              <w:rPr>
                <w:rFonts w:ascii="Times New Roman" w:hAnsi="Times New Roman"/>
                <w:lang w:val="sk-SK"/>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CF5C24" w:rsidP="003C18FC">
            <w:pPr>
              <w:bidi w:val="0"/>
              <w:spacing w:after="0" w:line="240" w:lineRule="auto"/>
              <w:jc w:val="right"/>
              <w:rPr>
                <w:rFonts w:ascii="Times New Roman" w:hAnsi="Times New Roman"/>
                <w:lang w:val="sk-SK"/>
              </w:rPr>
            </w:pPr>
            <w:r w:rsidRPr="00CF5C24">
              <w:rPr>
                <w:rFonts w:ascii="Times New Roman" w:hAnsi="Times New Roman"/>
                <w:lang w:val="sk-SK"/>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CF5C24" w:rsidP="003C18FC">
            <w:pPr>
              <w:bidi w:val="0"/>
              <w:spacing w:after="0" w:line="240" w:lineRule="auto"/>
              <w:jc w:val="right"/>
              <w:rPr>
                <w:rFonts w:ascii="Times New Roman" w:hAnsi="Times New Roman"/>
                <w:lang w:val="sk-SK"/>
              </w:rPr>
            </w:pPr>
            <w:r w:rsidRPr="00CF5C24">
              <w:rPr>
                <w:rFonts w:ascii="Times New Roman" w:hAnsi="Times New Roman"/>
                <w:lang w:val="sk-SK"/>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CF5C24" w:rsidP="003C18FC">
            <w:pPr>
              <w:bidi w:val="0"/>
              <w:spacing w:after="0" w:line="240" w:lineRule="auto"/>
              <w:jc w:val="right"/>
              <w:rPr>
                <w:rFonts w:ascii="Times New Roman" w:hAnsi="Times New Roman"/>
                <w:lang w:val="sk-SK"/>
              </w:rPr>
            </w:pPr>
            <w:r w:rsidRPr="00CF5C24">
              <w:rPr>
                <w:rFonts w:ascii="Times New Roman" w:hAnsi="Times New Roman"/>
                <w:lang w:val="sk-SK"/>
              </w:rPr>
              <w:t>0</w:t>
            </w:r>
          </w:p>
        </w:tc>
      </w:tr>
      <w:tr>
        <w:tblPrEx>
          <w:tblW w:w="9360" w:type="dxa"/>
          <w:tblInd w:w="-110" w:type="dxa"/>
          <w:tblCellMar>
            <w:left w:w="70" w:type="dxa"/>
            <w:right w:w="70" w:type="dxa"/>
          </w:tblCellMar>
        </w:tblPrEx>
        <w:trPr>
          <w:trHeight w:val="135"/>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3E12F5" w:rsidRPr="00CF5C24" w:rsidP="003C18FC">
            <w:pPr>
              <w:bidi w:val="0"/>
              <w:spacing w:after="0" w:line="240" w:lineRule="auto"/>
              <w:rPr>
                <w:rFonts w:ascii="Times New Roman" w:hAnsi="Times New Roman"/>
                <w:highlight w:val="yellow"/>
                <w:lang w:val="sk-SK"/>
              </w:rPr>
            </w:pPr>
            <w:r w:rsidRPr="00CF5C24">
              <w:rPr>
                <w:rFonts w:ascii="Times New Roman" w:hAnsi="Times New Roman"/>
                <w:lang w:val="sk-SK"/>
              </w:rPr>
              <w:t xml:space="preserve">  ostatné zdroje financovania</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CF5C24" w:rsidP="003C18FC">
            <w:pPr>
              <w:bidi w:val="0"/>
              <w:spacing w:after="0" w:line="240" w:lineRule="auto"/>
              <w:jc w:val="right"/>
              <w:rPr>
                <w:rFonts w:ascii="Times New Roman" w:hAnsi="Times New Roman"/>
                <w:lang w:val="sk-SK"/>
              </w:rPr>
            </w:pPr>
            <w:r w:rsidRPr="00CF5C24">
              <w:rPr>
                <w:rFonts w:ascii="Times New Roman" w:hAnsi="Times New Roman"/>
                <w:lang w:val="sk-SK"/>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CF5C24" w:rsidP="003C18FC">
            <w:pPr>
              <w:bidi w:val="0"/>
              <w:spacing w:after="0" w:line="240" w:lineRule="auto"/>
              <w:jc w:val="right"/>
              <w:rPr>
                <w:rFonts w:ascii="Times New Roman" w:hAnsi="Times New Roman"/>
                <w:lang w:val="sk-SK"/>
              </w:rPr>
            </w:pPr>
            <w:r w:rsidRPr="00CF5C24">
              <w:rPr>
                <w:rFonts w:ascii="Times New Roman" w:hAnsi="Times New Roman"/>
                <w:lang w:val="sk-SK"/>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CF5C24" w:rsidP="003C18FC">
            <w:pPr>
              <w:bidi w:val="0"/>
              <w:spacing w:after="0" w:line="240" w:lineRule="auto"/>
              <w:jc w:val="right"/>
              <w:rPr>
                <w:rFonts w:ascii="Times New Roman" w:hAnsi="Times New Roman"/>
                <w:lang w:val="sk-SK"/>
              </w:rPr>
            </w:pPr>
            <w:r w:rsidRPr="00CF5C24">
              <w:rPr>
                <w:rFonts w:ascii="Times New Roman" w:hAnsi="Times New Roman"/>
                <w:lang w:val="sk-SK"/>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CF5C24" w:rsidP="003C18FC">
            <w:pPr>
              <w:bidi w:val="0"/>
              <w:spacing w:after="0" w:line="240" w:lineRule="auto"/>
              <w:jc w:val="right"/>
              <w:rPr>
                <w:rFonts w:ascii="Times New Roman" w:hAnsi="Times New Roman"/>
                <w:lang w:val="sk-SK"/>
              </w:rPr>
            </w:pPr>
            <w:r w:rsidRPr="00CF5C24">
              <w:rPr>
                <w:rFonts w:ascii="Times New Roman" w:hAnsi="Times New Roman"/>
                <w:lang w:val="sk-SK"/>
              </w:rPr>
              <w:t>0</w:t>
            </w:r>
          </w:p>
        </w:tc>
      </w:tr>
      <w:tr>
        <w:tblPrEx>
          <w:tblW w:w="9360" w:type="dxa"/>
          <w:tblInd w:w="-110" w:type="dxa"/>
          <w:tblCellMar>
            <w:left w:w="70" w:type="dxa"/>
            <w:right w:w="70" w:type="dxa"/>
          </w:tblCellMar>
        </w:tblPrEx>
        <w:trPr>
          <w:trHeight w:val="70"/>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3E12F5" w:rsidRPr="00CF5C24" w:rsidP="003C18FC">
            <w:pPr>
              <w:bidi w:val="0"/>
              <w:spacing w:after="0" w:line="240" w:lineRule="auto"/>
              <w:rPr>
                <w:rFonts w:ascii="Times New Roman" w:hAnsi="Times New Roman"/>
                <w:b/>
                <w:bCs/>
                <w:lang w:val="sk-SK"/>
              </w:rPr>
            </w:pPr>
            <w:r w:rsidRPr="00CF5C24">
              <w:rPr>
                <w:rFonts w:ascii="Times New Roman" w:hAnsi="Times New Roman"/>
                <w:b/>
                <w:bCs/>
                <w:lang w:val="sk-SK"/>
              </w:rPr>
              <w:t>Rozpočtovo nekrytý vplyv / úspora</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CF5C24" w:rsidP="003C18FC">
            <w:pPr>
              <w:bidi w:val="0"/>
              <w:spacing w:after="0" w:line="240" w:lineRule="auto"/>
              <w:jc w:val="right"/>
              <w:rPr>
                <w:rFonts w:ascii="Times New Roman" w:hAnsi="Times New Roman"/>
                <w:b/>
                <w:bCs/>
                <w:lang w:val="sk-SK"/>
              </w:rPr>
            </w:pPr>
            <w:r w:rsidRPr="00CF5C24">
              <w:rPr>
                <w:rFonts w:ascii="Times New Roman" w:hAnsi="Times New Roman"/>
                <w:b/>
                <w:bCs/>
                <w:lang w:val="sk-SK"/>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CF5C24" w:rsidP="003C18FC">
            <w:pPr>
              <w:bidi w:val="0"/>
              <w:spacing w:after="0" w:line="240" w:lineRule="auto"/>
              <w:jc w:val="right"/>
              <w:rPr>
                <w:rFonts w:ascii="Times New Roman" w:hAnsi="Times New Roman"/>
                <w:b/>
                <w:bCs/>
                <w:lang w:val="sk-SK"/>
              </w:rPr>
            </w:pPr>
            <w:r w:rsidRPr="00CF5C24">
              <w:rPr>
                <w:rFonts w:ascii="Times New Roman" w:hAnsi="Times New Roman"/>
                <w:b/>
                <w:bCs/>
                <w:lang w:val="sk-SK"/>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CF5C24" w:rsidP="003C18FC">
            <w:pPr>
              <w:bidi w:val="0"/>
              <w:spacing w:after="0" w:line="240" w:lineRule="auto"/>
              <w:jc w:val="right"/>
              <w:rPr>
                <w:rFonts w:ascii="Times New Roman" w:hAnsi="Times New Roman"/>
                <w:b/>
                <w:bCs/>
                <w:lang w:val="sk-SK"/>
              </w:rPr>
            </w:pPr>
            <w:r w:rsidRPr="00CF5C24">
              <w:rPr>
                <w:rFonts w:ascii="Times New Roman" w:hAnsi="Times New Roman"/>
                <w:b/>
                <w:bCs/>
                <w:lang w:val="sk-SK"/>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3E12F5" w:rsidRPr="00CF5C24" w:rsidP="003C18FC">
            <w:pPr>
              <w:bidi w:val="0"/>
              <w:spacing w:after="0" w:line="240" w:lineRule="auto"/>
              <w:jc w:val="right"/>
              <w:rPr>
                <w:rFonts w:ascii="Times New Roman" w:hAnsi="Times New Roman"/>
                <w:b/>
                <w:bCs/>
                <w:lang w:val="sk-SK"/>
              </w:rPr>
            </w:pPr>
            <w:r w:rsidRPr="00CF5C24">
              <w:rPr>
                <w:rFonts w:ascii="Times New Roman" w:hAnsi="Times New Roman"/>
                <w:b/>
                <w:bCs/>
                <w:lang w:val="sk-SK"/>
              </w:rPr>
              <w:t>0</w:t>
            </w:r>
          </w:p>
        </w:tc>
      </w:tr>
    </w:tbl>
    <w:p w:rsidR="003E12F5" w:rsidRPr="00CF5C24" w:rsidP="003E12F5">
      <w:pPr>
        <w:bidi w:val="0"/>
        <w:rPr>
          <w:rFonts w:ascii="Times New Roman" w:hAnsi="Times New Roman"/>
          <w:b/>
          <w:bCs/>
          <w:lang w:val="sk-SK"/>
        </w:rPr>
      </w:pPr>
    </w:p>
    <w:p w:rsidR="003E12F5" w:rsidRPr="00CF5C24" w:rsidP="003E12F5">
      <w:pPr>
        <w:bidi w:val="0"/>
        <w:rPr>
          <w:rFonts w:ascii="Times New Roman" w:hAnsi="Times New Roman"/>
          <w:b/>
          <w:bCs/>
          <w:lang w:val="sk-SK"/>
        </w:rPr>
      </w:pPr>
      <w:r w:rsidRPr="00CF5C24">
        <w:rPr>
          <w:rFonts w:ascii="Times New Roman" w:hAnsi="Times New Roman"/>
          <w:b/>
          <w:bCs/>
          <w:lang w:val="sk-SK"/>
        </w:rPr>
        <w:t>Návrh na riešenie úbytku príjmov alebo zvýšených výdavkov podľa § 33 ods. 1 zákona č. 523/2004 Z. z. o rozpočtových pravidlách verejnej správy:</w:t>
      </w:r>
    </w:p>
    <w:p w:rsidR="003E12F5" w:rsidRPr="00CF5C24" w:rsidP="003E12F5">
      <w:pPr>
        <w:pBdr>
          <w:top w:val="single" w:sz="4" w:space="1" w:color="auto"/>
          <w:left w:val="single" w:sz="4" w:space="4" w:color="auto"/>
          <w:bottom w:val="single" w:sz="4" w:space="1" w:color="auto"/>
          <w:right w:val="single" w:sz="4" w:space="4" w:color="auto"/>
        </w:pBdr>
        <w:bidi w:val="0"/>
        <w:rPr>
          <w:rFonts w:ascii="Times New Roman" w:hAnsi="Times New Roman"/>
          <w:b/>
          <w:bCs/>
          <w:lang w:val="sk-SK"/>
        </w:rPr>
      </w:pPr>
    </w:p>
    <w:p w:rsidR="003E12F5" w:rsidRPr="00CF5C24" w:rsidP="003E12F5">
      <w:pPr>
        <w:pBdr>
          <w:top w:val="single" w:sz="4" w:space="1" w:color="auto"/>
          <w:left w:val="single" w:sz="4" w:space="4" w:color="auto"/>
          <w:bottom w:val="single" w:sz="4" w:space="1" w:color="auto"/>
          <w:right w:val="single" w:sz="4" w:space="4" w:color="auto"/>
        </w:pBdr>
        <w:bidi w:val="0"/>
        <w:rPr>
          <w:rFonts w:ascii="Times New Roman" w:hAnsi="Times New Roman"/>
          <w:b/>
          <w:bCs/>
          <w:lang w:val="sk-SK"/>
        </w:rPr>
      </w:pPr>
    </w:p>
    <w:p w:rsidR="009B301A" w:rsidRPr="00CF5C24" w:rsidP="003E12F5">
      <w:pPr>
        <w:bidi w:val="0"/>
        <w:rPr>
          <w:rFonts w:ascii="Times New Roman" w:hAnsi="Times New Roman"/>
          <w:b/>
          <w:bCs/>
          <w:lang w:val="sk-SK"/>
        </w:rPr>
      </w:pPr>
    </w:p>
    <w:p w:rsidR="009B301A" w:rsidP="003E12F5">
      <w:pPr>
        <w:bidi w:val="0"/>
        <w:rPr>
          <w:rFonts w:ascii="Times New Roman" w:hAnsi="Times New Roman"/>
          <w:b/>
          <w:bCs/>
          <w:lang w:val="sk-SK"/>
        </w:rPr>
      </w:pPr>
    </w:p>
    <w:p w:rsidR="003E12F5" w:rsidRPr="00CF5C24" w:rsidP="003E12F5">
      <w:pPr>
        <w:bidi w:val="0"/>
        <w:rPr>
          <w:rFonts w:ascii="Times New Roman" w:hAnsi="Times New Roman"/>
          <w:b/>
          <w:bCs/>
          <w:lang w:val="sk-SK"/>
        </w:rPr>
      </w:pPr>
      <w:r w:rsidRPr="00CF5C24">
        <w:rPr>
          <w:rFonts w:ascii="Times New Roman" w:hAnsi="Times New Roman"/>
          <w:b/>
          <w:bCs/>
          <w:lang w:val="sk-SK"/>
        </w:rPr>
        <w:t>2.3. Popis a charakteristika návrhu</w:t>
      </w:r>
    </w:p>
    <w:p w:rsidR="003E12F5" w:rsidRPr="00CF5C24" w:rsidP="003E12F5">
      <w:pPr>
        <w:bidi w:val="0"/>
        <w:rPr>
          <w:rFonts w:ascii="Times New Roman" w:hAnsi="Times New Roman"/>
          <w:lang w:val="sk-SK"/>
        </w:rPr>
      </w:pPr>
    </w:p>
    <w:p w:rsidR="003E12F5" w:rsidRPr="00CF5C24" w:rsidP="003E12F5">
      <w:pPr>
        <w:bidi w:val="0"/>
        <w:jc w:val="both"/>
        <w:rPr>
          <w:rFonts w:ascii="Times New Roman" w:hAnsi="Times New Roman"/>
          <w:b/>
          <w:bCs/>
          <w:lang w:val="sk-SK"/>
        </w:rPr>
      </w:pPr>
      <w:r w:rsidRPr="00CF5C24">
        <w:rPr>
          <w:rFonts w:ascii="Times New Roman" w:hAnsi="Times New Roman"/>
          <w:b/>
          <w:bCs/>
          <w:lang w:val="sk-SK"/>
        </w:rPr>
        <w:t>2.3.1. Popis návrhu:</w:t>
      </w:r>
    </w:p>
    <w:p w:rsidR="003E12F5" w:rsidRPr="00CF5C24" w:rsidP="003E12F5">
      <w:pPr>
        <w:bidi w:val="0"/>
        <w:jc w:val="both"/>
        <w:rPr>
          <w:rFonts w:ascii="Times New Roman" w:hAnsi="Times New Roman"/>
          <w:b/>
          <w:bCs/>
          <w:lang w:val="sk-SK"/>
        </w:rPr>
      </w:pPr>
    </w:p>
    <w:p w:rsidR="003E12F5" w:rsidRPr="00CF5C24" w:rsidP="009B301A">
      <w:pPr>
        <w:bidi w:val="0"/>
        <w:ind w:firstLine="708"/>
        <w:jc w:val="both"/>
        <w:rPr>
          <w:rFonts w:ascii="Times New Roman" w:hAnsi="Times New Roman"/>
          <w:lang w:val="sk-SK"/>
        </w:rPr>
      </w:pPr>
      <w:r w:rsidRPr="00CF5C24">
        <w:rPr>
          <w:rFonts w:ascii="Times New Roman" w:hAnsi="Times New Roman"/>
          <w:lang w:val="sk-SK"/>
        </w:rPr>
        <w:t>Akú problematiku návrhu rieši? Kto bude návrh implementovať?</w:t>
      </w:r>
      <w:r w:rsidR="009B301A">
        <w:rPr>
          <w:rFonts w:ascii="Times New Roman" w:hAnsi="Times New Roman"/>
          <w:lang w:val="sk-SK"/>
        </w:rPr>
        <w:t xml:space="preserve"> Kde sa budú služby poskytovať?</w:t>
      </w:r>
    </w:p>
    <w:p w:rsidR="00CF5C24" w:rsidRPr="00CF5C24" w:rsidP="00CF5C24">
      <w:pPr>
        <w:bidi w:val="0"/>
        <w:ind w:firstLine="708"/>
        <w:jc w:val="both"/>
        <w:rPr>
          <w:rFonts w:ascii="Times New Roman" w:hAnsi="Times New Roman"/>
          <w:lang w:val="sk-SK"/>
        </w:rPr>
      </w:pPr>
      <w:r w:rsidRPr="00CF5C24">
        <w:rPr>
          <w:rFonts w:ascii="Times New Roman" w:hAnsi="Times New Roman"/>
          <w:lang w:val="sk-SK"/>
        </w:rPr>
        <w:t>Účelom  návrhu zákona v čl. I. je v tejto etape zmien systému pomoci v hmotnej núdzi v nadväznosti na poznatky z aplikačnej praxe, nahromadené od posledných významnejších zmien v právnej úprave v roku 2008 zákonom č</w:t>
      </w:r>
      <w:r w:rsidR="00F55CD5">
        <w:rPr>
          <w:rFonts w:ascii="Times New Roman" w:hAnsi="Times New Roman"/>
          <w:lang w:val="sk-SK"/>
        </w:rPr>
        <w:t>.</w:t>
      </w:r>
      <w:r w:rsidRPr="00CF5C24">
        <w:rPr>
          <w:rFonts w:ascii="Times New Roman" w:hAnsi="Times New Roman"/>
          <w:lang w:val="sk-SK"/>
        </w:rPr>
        <w:t xml:space="preserve"> 562/2008 Z. z. a z podnetov širokého spektra zainteresovaných subjektov (úrady práce, sociálnych vecí a rodiny, samospráva a mimovládny sektor) dosiahnuť spresnením podmienok niektorých príspevkov k dávke adresnejšie poskytovanie pomoci v hmotnej núdzi, znížiť administratívnu náročnosť odstránením niektorých nadbytočných požiadaviek v konaní, obmedziť zneužívanie pomoci v hmotnej núdzi, ako aj odstrániť nedostatky a problémy, ktoré sa vyskytli v  aplikačnej praxi súčasnej právnej úpravy. Účelom je tiež reagovať na novoprijatú právnu úpravu v niektorých oblastiach (problematika striedavej starostlivosti, zákon o dobrovoľníctve). </w:t>
      </w:r>
    </w:p>
    <w:p w:rsidR="00CF5C24" w:rsidRPr="00CF5C24" w:rsidP="00CF5C24">
      <w:pPr>
        <w:bidi w:val="0"/>
        <w:ind w:firstLine="708"/>
        <w:jc w:val="both"/>
        <w:rPr>
          <w:rFonts w:ascii="Times New Roman" w:hAnsi="Times New Roman"/>
          <w:lang w:val="sk-SK"/>
        </w:rPr>
      </w:pPr>
      <w:r w:rsidRPr="00CF5C24">
        <w:rPr>
          <w:rFonts w:ascii="Times New Roman" w:hAnsi="Times New Roman"/>
          <w:lang w:val="sk-SK"/>
        </w:rPr>
        <w:t xml:space="preserve">Návrh taktiež vytvára predpoklady pre aplikačné overenie niektorých navrhovaných inštitútov a zmien (osobitne vo vzťahu k ochrannému a aktivačnému príspevku a úprave posúdenia existencie hmotnej núdze v prípade striedavej starostlivosti), ako východiska pre prípravu komplexnej úpravy podmienok poskytovania pomoci v hmotnej núdzi v novom zákone s plánovanou účinnosťou od 1.1. 2014, ktorá bude </w:t>
      </w:r>
      <w:r w:rsidRPr="00CF5C24">
        <w:rPr>
          <w:rFonts w:ascii="Times New Roman" w:hAnsi="Times New Roman"/>
          <w:color w:val="000000"/>
          <w:lang w:val="sk-SK"/>
        </w:rPr>
        <w:t>Ministerstvom práce, sociálnych vecí a rodiny Slovenskej republiky pripravená v spolupráci so širokým spektrom zainteresovaných subjektov</w:t>
      </w:r>
      <w:r w:rsidRPr="00CF5C24">
        <w:rPr>
          <w:rFonts w:ascii="Times New Roman" w:hAnsi="Times New Roman"/>
          <w:lang w:val="sk-SK"/>
        </w:rPr>
        <w:t>.</w:t>
      </w:r>
      <w:r w:rsidRPr="00CF5C24" w:rsidR="00F50753">
        <w:rPr>
          <w:rFonts w:ascii="Times New Roman" w:hAnsi="Times New Roman"/>
          <w:lang w:val="sk-SK"/>
        </w:rPr>
        <w:tab/>
      </w:r>
    </w:p>
    <w:p w:rsidR="00F50753" w:rsidRPr="00CF5C24" w:rsidP="00CF5C24">
      <w:pPr>
        <w:bidi w:val="0"/>
        <w:ind w:firstLine="708"/>
        <w:jc w:val="both"/>
        <w:rPr>
          <w:rFonts w:ascii="Times New Roman" w:hAnsi="Times New Roman"/>
          <w:lang w:val="sk-SK"/>
        </w:rPr>
      </w:pPr>
      <w:r w:rsidRPr="00CF5C24" w:rsidR="00CF5C24">
        <w:rPr>
          <w:rFonts w:ascii="Times New Roman" w:hAnsi="Times New Roman"/>
          <w:lang w:val="sk-SK"/>
        </w:rPr>
        <w:t xml:space="preserve">Návrh na základe aplikačných poznatkov upravuje okruh príjmov, ktoré sa započítavajú do príjmu na účely posúdenia hmotnej núdze, resp. na ktoré sa neprihliada. Do príjmu sa bude započítavať 75 % príjmu získaného na základe dohody o vykonaní práce (odstránenie terajšieho zvýhodnenia tohto príjmu oproti iným príjmom zo závislej činnosti). Do príjmu sa nebudú započítavať príjmy jednorazového charakteru, ako sú príspevok na stravu, cestovné, ubytovanie určené dobrovoľníkovi pri výkone dobrovoľníckej činnosti, náhrada mzdy alebo odmeny za výkon funkcie člena volebnej komisie, vrátený preplatok dane a preplatok na preddavkoch do sumy 50 eur, </w:t>
      </w:r>
      <w:r w:rsidRPr="007C2ECD" w:rsidR="00307AAA">
        <w:rPr>
          <w:rFonts w:ascii="Times New Roman" w:hAnsi="Times New Roman"/>
          <w:lang w:val="sk-SK"/>
        </w:rPr>
        <w:t>vrátený preplatok na poistnom na vere</w:t>
      </w:r>
      <w:r w:rsidRPr="007C2ECD" w:rsidR="007C2ECD">
        <w:rPr>
          <w:rFonts w:ascii="Times New Roman" w:hAnsi="Times New Roman"/>
          <w:lang w:val="sk-SK"/>
        </w:rPr>
        <w:t>jné zdravotné poistenie</w:t>
      </w:r>
      <w:r w:rsidR="007C2ECD">
        <w:rPr>
          <w:rFonts w:ascii="Times New Roman" w:hAnsi="Times New Roman"/>
          <w:lang w:val="sk-SK"/>
        </w:rPr>
        <w:t xml:space="preserve"> a</w:t>
      </w:r>
      <w:r w:rsidRPr="007C2ECD" w:rsidR="007C2ECD">
        <w:rPr>
          <w:rFonts w:ascii="Times New Roman" w:hAnsi="Times New Roman"/>
          <w:lang w:val="sk-SK"/>
        </w:rPr>
        <w:t xml:space="preserve"> </w:t>
      </w:r>
      <w:r w:rsidRPr="007C2ECD" w:rsidR="00307AAA">
        <w:rPr>
          <w:rFonts w:ascii="Times New Roman" w:hAnsi="Times New Roman"/>
          <w:lang w:val="sk-SK"/>
        </w:rPr>
        <w:t xml:space="preserve">suma zvýšenia dôchodkovej dávky za </w:t>
      </w:r>
      <w:r w:rsidR="00307AAA">
        <w:rPr>
          <w:rFonts w:ascii="Times New Roman" w:hAnsi="Times New Roman"/>
          <w:lang w:val="sk-SK"/>
        </w:rPr>
        <w:t>obdobie od</w:t>
      </w:r>
      <w:r w:rsidR="007C2ECD">
        <w:rPr>
          <w:rFonts w:ascii="Times New Roman" w:hAnsi="Times New Roman"/>
          <w:lang w:val="sk-SK"/>
        </w:rPr>
        <w:t xml:space="preserve"> </w:t>
      </w:r>
      <w:r w:rsidR="00307AAA">
        <w:rPr>
          <w:rFonts w:ascii="Times New Roman" w:hAnsi="Times New Roman"/>
          <w:lang w:val="sk-SK"/>
        </w:rPr>
        <w:t xml:space="preserve">1. </w:t>
      </w:r>
      <w:r w:rsidR="00E26776">
        <w:rPr>
          <w:rFonts w:ascii="Times New Roman" w:hAnsi="Times New Roman"/>
          <w:lang w:val="sk-SK"/>
        </w:rPr>
        <w:t>j</w:t>
      </w:r>
      <w:r w:rsidR="00307AAA">
        <w:rPr>
          <w:rFonts w:ascii="Times New Roman" w:hAnsi="Times New Roman"/>
          <w:lang w:val="sk-SK"/>
        </w:rPr>
        <w:t>anuára do dňa, ktorý predchádza výplatnému termínu dôchodkovej dávky v januári.</w:t>
      </w:r>
      <w:r w:rsidRPr="00CF5C24" w:rsidR="00CF5C24">
        <w:rPr>
          <w:rFonts w:ascii="Times New Roman" w:hAnsi="Times New Roman"/>
          <w:lang w:val="sk-SK"/>
        </w:rPr>
        <w:t xml:space="preserve"> </w:t>
      </w:r>
    </w:p>
    <w:p w:rsidR="00F50753" w:rsidRPr="00CF5C24" w:rsidP="00F50753">
      <w:pPr>
        <w:bidi w:val="0"/>
        <w:jc w:val="both"/>
        <w:rPr>
          <w:rFonts w:ascii="Times New Roman" w:hAnsi="Times New Roman"/>
          <w:lang w:val="sk-SK"/>
        </w:rPr>
      </w:pPr>
      <w:r w:rsidRPr="00CF5C24">
        <w:rPr>
          <w:rFonts w:ascii="Times New Roman" w:hAnsi="Times New Roman"/>
          <w:lang w:val="sk-SK"/>
        </w:rPr>
        <w:tab/>
        <w:t xml:space="preserve">Aby zaopatrené neplnoleté deti predčasne neopúšťali školskú  dochádzku a odstránila sa motivácia k predčasnému ukončeniu štúdia a jeho nahradením výkonom iných aktivačných činností (napríklad výkonom menších obecných služieb), do dosiahnutia plnoletosti zaopatrených neplnoletých detí budú môcť aktivačný príspevok získať neplnoleté deti len v súvislosti so vzdelávacími aktivitami uvedenými v návrhu. </w:t>
      </w:r>
    </w:p>
    <w:p w:rsidR="005C67F5" w:rsidRPr="00CF5C24" w:rsidP="00F50753">
      <w:pPr>
        <w:bidi w:val="0"/>
        <w:jc w:val="both"/>
        <w:rPr>
          <w:rFonts w:ascii="Times New Roman" w:hAnsi="Times New Roman"/>
          <w:lang w:val="sk-SK"/>
        </w:rPr>
      </w:pPr>
      <w:r w:rsidRPr="00CF5C24">
        <w:rPr>
          <w:rFonts w:ascii="Times New Roman" w:hAnsi="Times New Roman"/>
          <w:lang w:val="sk-SK"/>
        </w:rPr>
        <w:tab/>
        <w:t>Návrh zákona rieši čiastočné rozšírenie možností organizovania  aktivačných činností formou výkonu menších obecných služieb. Návrhom zákona sa zavádza možnosť získať aktivačný príspevok pre plnoletú fyzickú osobu nielen pri výkone menších obecných služieb v prospech obce, ale aj pri výkone menších obecných služieb pre rozpočtovú organizáciu alebo príspevkovú organizáciu, ktorej zriaďovateľom je obec.</w:t>
      </w:r>
    </w:p>
    <w:p w:rsidR="00F50753" w:rsidRPr="00CF5C24" w:rsidP="005C67F5">
      <w:pPr>
        <w:bidi w:val="0"/>
        <w:jc w:val="both"/>
        <w:rPr>
          <w:rFonts w:ascii="Times New Roman" w:hAnsi="Times New Roman"/>
          <w:lang w:val="sk-SK"/>
        </w:rPr>
      </w:pPr>
      <w:r w:rsidRPr="00CF5C24">
        <w:rPr>
          <w:rFonts w:ascii="Times New Roman" w:hAnsi="Times New Roman"/>
          <w:lang w:val="sk-SK"/>
        </w:rPr>
        <w:tab/>
        <w:t xml:space="preserve"> Návrh taktiež započítaním dávky, ktorú možno poskytovať dieťaťu na plnenie školskej dochádzky do nárokov odstraňuje deformácie pri posudzovaní príjmov, na základe ktorých môže mať podľa platného stavu rodina, ktorá sa svojim príjmom ocitne tesne nad hranicou nároku na dávku v hmotnej núdzi celkový príjem nižší ako rodina v hmotnej núdzi. Návrh týmto v nízkopríjmových rodinách odstraňuje demotivačný mechanizmus súčasnej právnej úpravy.</w:t>
      </w:r>
    </w:p>
    <w:p w:rsidR="003E12F5" w:rsidRPr="00CF5C24" w:rsidP="003E12F5">
      <w:pPr>
        <w:bidi w:val="0"/>
        <w:rPr>
          <w:rFonts w:ascii="Times New Roman" w:hAnsi="Times New Roman"/>
          <w:lang w:val="sk-SK"/>
        </w:rPr>
      </w:pPr>
      <w:r w:rsidRPr="00CF5C24">
        <w:rPr>
          <w:rFonts w:ascii="Times New Roman" w:hAnsi="Times New Roman"/>
          <w:lang w:val="sk-SK"/>
        </w:rPr>
        <w:t>.......................................................................................................................................................</w:t>
      </w:r>
    </w:p>
    <w:p w:rsidR="003E12F5" w:rsidRPr="00CF5C24" w:rsidP="003E12F5">
      <w:pPr>
        <w:bidi w:val="0"/>
        <w:rPr>
          <w:rFonts w:ascii="Times New Roman" w:hAnsi="Times New Roman"/>
          <w:lang w:val="sk-SK"/>
        </w:rPr>
      </w:pPr>
    </w:p>
    <w:p w:rsidR="003E12F5" w:rsidRPr="00CF5C24" w:rsidP="003E12F5">
      <w:pPr>
        <w:bidi w:val="0"/>
        <w:rPr>
          <w:rFonts w:ascii="Times New Roman" w:hAnsi="Times New Roman"/>
          <w:b/>
          <w:bCs/>
          <w:lang w:val="sk-SK"/>
        </w:rPr>
      </w:pPr>
      <w:r w:rsidRPr="00CF5C24">
        <w:rPr>
          <w:rFonts w:ascii="Times New Roman" w:hAnsi="Times New Roman"/>
          <w:b/>
          <w:bCs/>
          <w:lang w:val="sk-SK"/>
        </w:rPr>
        <w:t>2.3.2. Charakteristika návrhu podľa bodu  2.3.2. Metodiky :</w:t>
      </w:r>
    </w:p>
    <w:p w:rsidR="003E12F5" w:rsidRPr="00CF5C24" w:rsidP="003E12F5">
      <w:pPr>
        <w:bidi w:val="0"/>
        <w:rPr>
          <w:rFonts w:ascii="Times New Roman" w:hAnsi="Times New Roman"/>
          <w:lang w:val="sk-SK"/>
        </w:rPr>
      </w:pPr>
    </w:p>
    <w:p w:rsidR="003E12F5" w:rsidRPr="00CF5C24" w:rsidP="003E12F5">
      <w:pPr>
        <w:pStyle w:val="BodyText"/>
        <w:bidi w:val="0"/>
        <w:rPr>
          <w:rFonts w:ascii="Times New Roman" w:hAnsi="Times New Roman"/>
          <w:b w:val="0"/>
          <w:szCs w:val="24"/>
        </w:rPr>
      </w:pPr>
      <w:r w:rsidRPr="00CF5C24">
        <w:rPr>
          <w:rFonts w:ascii="Times New Roman" w:hAnsi="Times New Roman"/>
          <w:szCs w:val="24"/>
          <w:bdr w:val="single" w:sz="4" w:space="0" w:color="auto"/>
        </w:rPr>
        <w:t xml:space="preserve">     </w:t>
      </w:r>
      <w:r w:rsidRPr="00CF5C24">
        <w:rPr>
          <w:rFonts w:ascii="Times New Roman" w:hAnsi="Times New Roman"/>
          <w:szCs w:val="24"/>
        </w:rPr>
        <w:t xml:space="preserve">  </w:t>
      </w:r>
      <w:r w:rsidRPr="00CF5C24">
        <w:rPr>
          <w:rFonts w:ascii="Times New Roman" w:hAnsi="Times New Roman"/>
          <w:b w:val="0"/>
          <w:szCs w:val="24"/>
        </w:rPr>
        <w:t>zmena sadzby</w:t>
      </w:r>
    </w:p>
    <w:p w:rsidR="003E12F5" w:rsidRPr="00CF5C24" w:rsidP="003E12F5">
      <w:pPr>
        <w:pStyle w:val="BodyText"/>
        <w:bidi w:val="0"/>
        <w:rPr>
          <w:rFonts w:ascii="Times New Roman" w:hAnsi="Times New Roman"/>
          <w:b w:val="0"/>
          <w:szCs w:val="24"/>
        </w:rPr>
      </w:pPr>
      <w:r w:rsidRPr="00CF5C24">
        <w:rPr>
          <w:rFonts w:ascii="Times New Roman" w:hAnsi="Times New Roman"/>
          <w:b w:val="0"/>
          <w:szCs w:val="24"/>
          <w:bdr w:val="single" w:sz="4" w:space="0" w:color="auto"/>
        </w:rPr>
        <w:t xml:space="preserve"> x  </w:t>
      </w:r>
      <w:r w:rsidRPr="00CF5C24">
        <w:rPr>
          <w:rFonts w:ascii="Times New Roman" w:hAnsi="Times New Roman"/>
          <w:b w:val="0"/>
          <w:szCs w:val="24"/>
        </w:rPr>
        <w:t xml:space="preserve">  zmena v nároku</w:t>
      </w:r>
    </w:p>
    <w:p w:rsidR="003E12F5" w:rsidRPr="00CF5C24" w:rsidP="003E12F5">
      <w:pPr>
        <w:pStyle w:val="BodyText"/>
        <w:bidi w:val="0"/>
        <w:rPr>
          <w:rFonts w:ascii="Times New Roman" w:hAnsi="Times New Roman"/>
          <w:b w:val="0"/>
          <w:szCs w:val="24"/>
        </w:rPr>
      </w:pPr>
      <w:r w:rsidRPr="00CF5C24">
        <w:rPr>
          <w:rFonts w:ascii="Times New Roman" w:hAnsi="Times New Roman"/>
          <w:b w:val="0"/>
          <w:szCs w:val="24"/>
          <w:bdr w:val="single" w:sz="4" w:space="0" w:color="auto"/>
        </w:rPr>
        <w:t xml:space="preserve">     </w:t>
      </w:r>
      <w:r w:rsidRPr="00CF5C24">
        <w:rPr>
          <w:rFonts w:ascii="Times New Roman" w:hAnsi="Times New Roman"/>
          <w:b w:val="0"/>
          <w:szCs w:val="24"/>
        </w:rPr>
        <w:t xml:space="preserve">  nová služba alebo nariadenie (alebo ich zrušenie)</w:t>
      </w:r>
    </w:p>
    <w:p w:rsidR="003E12F5" w:rsidRPr="00CF5C24" w:rsidP="003E12F5">
      <w:pPr>
        <w:pStyle w:val="BodyText"/>
        <w:bidi w:val="0"/>
        <w:rPr>
          <w:rFonts w:ascii="Times New Roman" w:hAnsi="Times New Roman"/>
          <w:b w:val="0"/>
          <w:szCs w:val="24"/>
        </w:rPr>
      </w:pPr>
      <w:r w:rsidRPr="00CF5C24">
        <w:rPr>
          <w:rFonts w:ascii="Times New Roman" w:hAnsi="Times New Roman"/>
          <w:b w:val="0"/>
          <w:szCs w:val="24"/>
          <w:bdr w:val="single" w:sz="4" w:space="0" w:color="auto"/>
        </w:rPr>
        <w:t xml:space="preserve">     </w:t>
      </w:r>
      <w:r w:rsidRPr="00CF5C24">
        <w:rPr>
          <w:rFonts w:ascii="Times New Roman" w:hAnsi="Times New Roman"/>
          <w:b w:val="0"/>
          <w:szCs w:val="24"/>
        </w:rPr>
        <w:t xml:space="preserve">  kombinovaný návrh</w:t>
      </w:r>
    </w:p>
    <w:p w:rsidR="003E12F5" w:rsidRPr="00CF5C24" w:rsidP="003E12F5">
      <w:pPr>
        <w:pStyle w:val="BodyText"/>
        <w:bidi w:val="0"/>
        <w:rPr>
          <w:rFonts w:ascii="Times New Roman" w:hAnsi="Times New Roman"/>
          <w:b w:val="0"/>
          <w:szCs w:val="24"/>
        </w:rPr>
      </w:pPr>
      <w:r w:rsidRPr="00CF5C24">
        <w:rPr>
          <w:rFonts w:ascii="Times New Roman" w:hAnsi="Times New Roman"/>
          <w:b w:val="0"/>
          <w:szCs w:val="24"/>
          <w:bdr w:val="single" w:sz="4" w:space="0" w:color="auto"/>
        </w:rPr>
        <w:t xml:space="preserve">     </w:t>
      </w:r>
      <w:r w:rsidRPr="00CF5C24">
        <w:rPr>
          <w:rFonts w:ascii="Times New Roman" w:hAnsi="Times New Roman"/>
          <w:b w:val="0"/>
          <w:szCs w:val="24"/>
        </w:rPr>
        <w:t xml:space="preserve">  iné </w:t>
      </w:r>
    </w:p>
    <w:p w:rsidR="003E12F5" w:rsidRPr="00CF5C24" w:rsidP="003E12F5">
      <w:pPr>
        <w:bidi w:val="0"/>
        <w:rPr>
          <w:rFonts w:ascii="Times New Roman" w:hAnsi="Times New Roman"/>
          <w:lang w:val="sk-SK"/>
        </w:rPr>
      </w:pPr>
    </w:p>
    <w:p w:rsidR="003E12F5" w:rsidRPr="00CF5C24" w:rsidP="003E12F5">
      <w:pPr>
        <w:bidi w:val="0"/>
        <w:rPr>
          <w:rFonts w:ascii="Times New Roman" w:hAnsi="Times New Roman"/>
          <w:lang w:val="sk-SK"/>
        </w:rPr>
      </w:pPr>
    </w:p>
    <w:p w:rsidR="003E12F5" w:rsidRPr="00CF5C24" w:rsidP="003E12F5">
      <w:pPr>
        <w:bidi w:val="0"/>
        <w:rPr>
          <w:rFonts w:ascii="Times New Roman" w:hAnsi="Times New Roman"/>
          <w:lang w:val="sk-SK"/>
        </w:rPr>
      </w:pPr>
      <w:r w:rsidRPr="00CF5C24">
        <w:rPr>
          <w:rFonts w:ascii="Times New Roman" w:hAnsi="Times New Roman"/>
          <w:b/>
          <w:bCs/>
          <w:lang w:val="sk-SK"/>
        </w:rPr>
        <w:t>2.3.3. Predpoklady vývoja objemu aktivít:</w:t>
      </w:r>
    </w:p>
    <w:p w:rsidR="003E12F5" w:rsidRPr="00CF5C24" w:rsidP="003E12F5">
      <w:pPr>
        <w:bidi w:val="0"/>
        <w:rPr>
          <w:rFonts w:ascii="Times New Roman" w:hAnsi="Times New Roman"/>
          <w:lang w:val="sk-SK"/>
        </w:rPr>
      </w:pPr>
    </w:p>
    <w:p w:rsidR="003E12F5" w:rsidRPr="00CF5C24" w:rsidP="003E12F5">
      <w:pPr>
        <w:bidi w:val="0"/>
        <w:ind w:firstLine="708"/>
        <w:jc w:val="both"/>
        <w:rPr>
          <w:rFonts w:ascii="Times New Roman" w:hAnsi="Times New Roman"/>
          <w:lang w:val="sk-SK"/>
        </w:rPr>
      </w:pPr>
      <w:r w:rsidRPr="00CF5C24">
        <w:rPr>
          <w:rFonts w:ascii="Times New Roman" w:hAnsi="Times New Roman"/>
          <w:lang w:val="sk-SK"/>
        </w:rPr>
        <w:t>Jasne popíšte, v prípade potreby použite nižšie uvedenú tabuľku. Uveďte aj odhady základov daní a/alebo poplatkov, ak sa ich táto zmena týka.</w:t>
      </w:r>
    </w:p>
    <w:p w:rsidR="003E12F5" w:rsidRPr="00CF5C24" w:rsidP="003E12F5">
      <w:pPr>
        <w:bidi w:val="0"/>
        <w:jc w:val="right"/>
        <w:rPr>
          <w:rFonts w:ascii="Times New Roman" w:hAnsi="Times New Roman"/>
          <w:sz w:val="20"/>
          <w:szCs w:val="20"/>
          <w:lang w:val="sk-SK"/>
        </w:rPr>
      </w:pPr>
      <w:r w:rsidRPr="00CF5C24">
        <w:rPr>
          <w:rFonts w:ascii="Times New Roman" w:hAnsi="Times New Roman"/>
          <w:sz w:val="20"/>
          <w:szCs w:val="20"/>
          <w:lang w:val="sk-SK"/>
        </w:rPr>
        <w:t xml:space="preserve">Tabuľka č. 3 </w:t>
      </w: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4530"/>
        <w:gridCol w:w="1134"/>
        <w:gridCol w:w="1134"/>
        <w:gridCol w:w="1134"/>
        <w:gridCol w:w="1134"/>
      </w:tblGrid>
      <w:tr>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3E12F5" w:rsidRPr="00CF5C24" w:rsidP="003C18FC">
            <w:pPr>
              <w:autoSpaceDE w:val="0"/>
              <w:autoSpaceDN w:val="0"/>
              <w:bidi w:val="0"/>
              <w:adjustRightInd w:val="0"/>
              <w:spacing w:after="0" w:line="240" w:lineRule="auto"/>
              <w:jc w:val="center"/>
              <w:rPr>
                <w:rFonts w:ascii="Times New Roman" w:hAnsi="Times New Roman"/>
                <w:b/>
                <w:bCs/>
                <w:color w:val="FFFFFF"/>
                <w:lang w:val="sk-SK"/>
              </w:rPr>
            </w:pPr>
            <w:r w:rsidRPr="00CF5C24">
              <w:rPr>
                <w:rFonts w:ascii="Times New Roman" w:hAnsi="Times New Roman"/>
                <w:b/>
                <w:bCs/>
                <w:color w:val="FFFFFF"/>
                <w:lang w:val="sk-SK"/>
              </w:rPr>
              <w:t>Objem aktivít</w:t>
            </w:r>
          </w:p>
        </w:tc>
        <w:tc>
          <w:tcPr>
            <w:tcW w:w="4536"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3E12F5" w:rsidRPr="00CF5C24" w:rsidP="003C18FC">
            <w:pPr>
              <w:autoSpaceDE w:val="0"/>
              <w:autoSpaceDN w:val="0"/>
              <w:bidi w:val="0"/>
              <w:adjustRightInd w:val="0"/>
              <w:spacing w:after="0" w:line="240" w:lineRule="auto"/>
              <w:jc w:val="center"/>
              <w:rPr>
                <w:rFonts w:ascii="Times New Roman" w:hAnsi="Times New Roman"/>
                <w:b/>
                <w:bCs/>
                <w:color w:val="FFFFFF"/>
                <w:lang w:val="sk-SK"/>
              </w:rPr>
            </w:pPr>
            <w:r w:rsidRPr="00CF5C24">
              <w:rPr>
                <w:rFonts w:ascii="Times New Roman" w:hAnsi="Times New Roman"/>
                <w:b/>
                <w:bCs/>
                <w:color w:val="FFFFFF"/>
                <w:lang w:val="sk-SK"/>
              </w:rPr>
              <w:t>Odhadované objemy</w:t>
            </w:r>
          </w:p>
        </w:tc>
      </w:tr>
      <w:tr>
        <w:tblPrEx>
          <w:tblW w:w="0" w:type="auto"/>
          <w:tblInd w:w="78" w:type="dxa"/>
          <w:tblLayout w:type="fixed"/>
        </w:tblPrEx>
        <w:trPr>
          <w:cantSplit/>
          <w:trHeight w:val="70"/>
        </w:trPr>
        <w:tc>
          <w:tcPr>
            <w:tcW w:w="4530" w:type="dxa"/>
            <w:vMerge/>
            <w:tcBorders>
              <w:top w:val="single" w:sz="4" w:space="0" w:color="auto"/>
              <w:left w:val="single" w:sz="4" w:space="0" w:color="auto"/>
              <w:bottom w:val="single" w:sz="4" w:space="0" w:color="auto"/>
              <w:right w:val="single" w:sz="4" w:space="0" w:color="auto"/>
            </w:tcBorders>
            <w:textDirection w:val="lrTb"/>
            <w:vAlign w:val="top"/>
          </w:tcPr>
          <w:p w:rsidR="00F50753" w:rsidRPr="00CF5C24" w:rsidP="003C18FC">
            <w:pPr>
              <w:autoSpaceDE w:val="0"/>
              <w:autoSpaceDN w:val="0"/>
              <w:bidi w:val="0"/>
              <w:adjustRightInd w:val="0"/>
              <w:spacing w:after="0" w:line="240" w:lineRule="auto"/>
              <w:jc w:val="center"/>
              <w:rPr>
                <w:rFonts w:ascii="Times New Roman" w:hAnsi="Times New Roman"/>
                <w:b/>
                <w:bCs/>
                <w:color w:val="FFFFFF"/>
                <w:lang w:val="sk-SK"/>
              </w:rPr>
            </w:pP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F50753" w:rsidRPr="00CF5C24" w:rsidP="003C18FC">
            <w:pPr>
              <w:bidi w:val="0"/>
              <w:spacing w:after="0" w:line="240" w:lineRule="auto"/>
              <w:jc w:val="center"/>
              <w:rPr>
                <w:rFonts w:ascii="Times New Roman" w:hAnsi="Times New Roman"/>
                <w:b/>
                <w:bCs/>
                <w:color w:val="FFFFFF"/>
                <w:lang w:val="sk-SK"/>
              </w:rPr>
            </w:pPr>
            <w:r w:rsidRPr="00CF5C24">
              <w:rPr>
                <w:rFonts w:ascii="Times New Roman" w:hAnsi="Times New Roman"/>
                <w:b/>
                <w:bCs/>
                <w:color w:val="FFFFFF"/>
                <w:lang w:val="sk-SK"/>
              </w:rPr>
              <w:t>2012</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F50753" w:rsidRPr="00CF5C24" w:rsidP="003C18FC">
            <w:pPr>
              <w:bidi w:val="0"/>
              <w:spacing w:after="0" w:line="240" w:lineRule="auto"/>
              <w:jc w:val="center"/>
              <w:rPr>
                <w:rFonts w:ascii="Times New Roman" w:hAnsi="Times New Roman"/>
                <w:b/>
                <w:bCs/>
                <w:color w:val="FFFFFF"/>
                <w:lang w:val="sk-SK"/>
              </w:rPr>
            </w:pPr>
            <w:r w:rsidRPr="00CF5C24">
              <w:rPr>
                <w:rFonts w:ascii="Times New Roman" w:hAnsi="Times New Roman"/>
                <w:b/>
                <w:bCs/>
                <w:color w:val="FFFFFF"/>
                <w:lang w:val="sk-SK"/>
              </w:rPr>
              <w:t>2013</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F50753" w:rsidRPr="00CF5C24" w:rsidP="003C18FC">
            <w:pPr>
              <w:bidi w:val="0"/>
              <w:spacing w:after="0" w:line="240" w:lineRule="auto"/>
              <w:jc w:val="center"/>
              <w:rPr>
                <w:rFonts w:ascii="Times New Roman" w:hAnsi="Times New Roman"/>
                <w:b/>
                <w:bCs/>
                <w:color w:val="FFFFFF"/>
                <w:lang w:val="sk-SK"/>
              </w:rPr>
            </w:pPr>
            <w:r w:rsidRPr="00CF5C24">
              <w:rPr>
                <w:rFonts w:ascii="Times New Roman" w:hAnsi="Times New Roman"/>
                <w:b/>
                <w:bCs/>
                <w:color w:val="FFFFFF"/>
                <w:lang w:val="sk-SK"/>
              </w:rPr>
              <w:t>2014</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F50753" w:rsidRPr="00CF5C24" w:rsidP="003C18FC">
            <w:pPr>
              <w:bidi w:val="0"/>
              <w:spacing w:after="0" w:line="240" w:lineRule="auto"/>
              <w:jc w:val="center"/>
              <w:rPr>
                <w:rFonts w:ascii="Times New Roman" w:hAnsi="Times New Roman"/>
                <w:b/>
                <w:bCs/>
                <w:color w:val="FFFFFF"/>
                <w:lang w:val="sk-SK"/>
              </w:rPr>
            </w:pPr>
            <w:r w:rsidRPr="00CF5C24">
              <w:rPr>
                <w:rFonts w:ascii="Times New Roman" w:hAnsi="Times New Roman"/>
                <w:b/>
                <w:bCs/>
                <w:color w:val="FFFFFF"/>
                <w:lang w:val="sk-SK"/>
              </w:rPr>
              <w:t>2015</w:t>
            </w: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3E12F5" w:rsidRPr="00CF5C24" w:rsidP="003C18FC">
            <w:pPr>
              <w:autoSpaceDE w:val="0"/>
              <w:autoSpaceDN w:val="0"/>
              <w:bidi w:val="0"/>
              <w:adjustRightInd w:val="0"/>
              <w:spacing w:after="0" w:line="240" w:lineRule="auto"/>
              <w:rPr>
                <w:rFonts w:ascii="Times New Roman" w:hAnsi="Times New Roman"/>
                <w:color w:val="000000"/>
                <w:lang w:val="sk-SK"/>
              </w:rPr>
            </w:pPr>
            <w:r w:rsidRPr="00CF5C24">
              <w:rPr>
                <w:rFonts w:ascii="Times New Roman" w:hAnsi="Times New Roman"/>
                <w:color w:val="000000"/>
                <w:lang w:val="sk-SK"/>
              </w:rPr>
              <w:t>Indikátor ABC</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E12F5" w:rsidRPr="00CF5C24" w:rsidP="003C18FC">
            <w:pPr>
              <w:autoSpaceDE w:val="0"/>
              <w:autoSpaceDN w:val="0"/>
              <w:bidi w:val="0"/>
              <w:adjustRightInd w:val="0"/>
              <w:spacing w:after="0" w:line="240" w:lineRule="auto"/>
              <w:jc w:val="right"/>
              <w:rPr>
                <w:rFonts w:ascii="Times New Roman" w:hAnsi="Times New Roman"/>
                <w:color w:val="000000"/>
                <w:lang w:val="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E12F5" w:rsidRPr="00CF5C24" w:rsidP="003C18FC">
            <w:pPr>
              <w:autoSpaceDE w:val="0"/>
              <w:autoSpaceDN w:val="0"/>
              <w:bidi w:val="0"/>
              <w:adjustRightInd w:val="0"/>
              <w:spacing w:after="0" w:line="240" w:lineRule="auto"/>
              <w:jc w:val="right"/>
              <w:rPr>
                <w:rFonts w:ascii="Times New Roman" w:hAnsi="Times New Roman"/>
                <w:color w:val="000000"/>
                <w:lang w:val="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E12F5" w:rsidRPr="00CF5C24" w:rsidP="003C18FC">
            <w:pPr>
              <w:autoSpaceDE w:val="0"/>
              <w:autoSpaceDN w:val="0"/>
              <w:bidi w:val="0"/>
              <w:adjustRightInd w:val="0"/>
              <w:spacing w:after="0" w:line="240" w:lineRule="auto"/>
              <w:jc w:val="right"/>
              <w:rPr>
                <w:rFonts w:ascii="Times New Roman" w:hAnsi="Times New Roman"/>
                <w:color w:val="000000"/>
                <w:lang w:val="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E12F5" w:rsidRPr="00CF5C24" w:rsidP="003C18FC">
            <w:pPr>
              <w:autoSpaceDE w:val="0"/>
              <w:autoSpaceDN w:val="0"/>
              <w:bidi w:val="0"/>
              <w:adjustRightInd w:val="0"/>
              <w:spacing w:after="0" w:line="240" w:lineRule="auto"/>
              <w:jc w:val="right"/>
              <w:rPr>
                <w:rFonts w:ascii="Times New Roman" w:hAnsi="Times New Roman"/>
                <w:color w:val="000000"/>
                <w:lang w:val="sk-SK"/>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3E12F5" w:rsidRPr="00CF5C24" w:rsidP="003C18FC">
            <w:pPr>
              <w:autoSpaceDE w:val="0"/>
              <w:autoSpaceDN w:val="0"/>
              <w:bidi w:val="0"/>
              <w:adjustRightInd w:val="0"/>
              <w:spacing w:after="0" w:line="240" w:lineRule="auto"/>
              <w:rPr>
                <w:rFonts w:ascii="Times New Roman" w:hAnsi="Times New Roman"/>
                <w:color w:val="000000"/>
                <w:lang w:val="sk-SK"/>
              </w:rPr>
            </w:pPr>
            <w:r w:rsidRPr="00CF5C24">
              <w:rPr>
                <w:rFonts w:ascii="Times New Roman" w:hAnsi="Times New Roman"/>
                <w:color w:val="000000"/>
                <w:lang w:val="sk-SK"/>
              </w:rPr>
              <w:t>Indikátor KLM</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E12F5" w:rsidRPr="00CF5C24" w:rsidP="003C18FC">
            <w:pPr>
              <w:autoSpaceDE w:val="0"/>
              <w:autoSpaceDN w:val="0"/>
              <w:bidi w:val="0"/>
              <w:adjustRightInd w:val="0"/>
              <w:spacing w:after="0" w:line="240" w:lineRule="auto"/>
              <w:jc w:val="right"/>
              <w:rPr>
                <w:rFonts w:ascii="Times New Roman" w:hAnsi="Times New Roman"/>
                <w:color w:val="000000"/>
                <w:lang w:val="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E12F5" w:rsidRPr="00CF5C24" w:rsidP="003C18FC">
            <w:pPr>
              <w:autoSpaceDE w:val="0"/>
              <w:autoSpaceDN w:val="0"/>
              <w:bidi w:val="0"/>
              <w:adjustRightInd w:val="0"/>
              <w:spacing w:after="0" w:line="240" w:lineRule="auto"/>
              <w:jc w:val="right"/>
              <w:rPr>
                <w:rFonts w:ascii="Times New Roman" w:hAnsi="Times New Roman"/>
                <w:color w:val="000000"/>
                <w:lang w:val="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E12F5" w:rsidRPr="00CF5C24" w:rsidP="003C18FC">
            <w:pPr>
              <w:autoSpaceDE w:val="0"/>
              <w:autoSpaceDN w:val="0"/>
              <w:bidi w:val="0"/>
              <w:adjustRightInd w:val="0"/>
              <w:spacing w:after="0" w:line="240" w:lineRule="auto"/>
              <w:jc w:val="right"/>
              <w:rPr>
                <w:rFonts w:ascii="Times New Roman" w:hAnsi="Times New Roman"/>
                <w:color w:val="000000"/>
                <w:lang w:val="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E12F5" w:rsidRPr="00CF5C24" w:rsidP="003C18FC">
            <w:pPr>
              <w:autoSpaceDE w:val="0"/>
              <w:autoSpaceDN w:val="0"/>
              <w:bidi w:val="0"/>
              <w:adjustRightInd w:val="0"/>
              <w:spacing w:after="0" w:line="240" w:lineRule="auto"/>
              <w:jc w:val="right"/>
              <w:rPr>
                <w:rFonts w:ascii="Times New Roman" w:hAnsi="Times New Roman"/>
                <w:color w:val="000000"/>
                <w:lang w:val="sk-SK"/>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3E12F5" w:rsidRPr="00CF5C24" w:rsidP="003C18FC">
            <w:pPr>
              <w:autoSpaceDE w:val="0"/>
              <w:autoSpaceDN w:val="0"/>
              <w:bidi w:val="0"/>
              <w:adjustRightInd w:val="0"/>
              <w:spacing w:after="0" w:line="240" w:lineRule="auto"/>
              <w:rPr>
                <w:rFonts w:ascii="Times New Roman" w:hAnsi="Times New Roman"/>
                <w:color w:val="000000"/>
                <w:lang w:val="sk-SK"/>
              </w:rPr>
            </w:pPr>
            <w:r w:rsidRPr="00CF5C24">
              <w:rPr>
                <w:rFonts w:ascii="Times New Roman" w:hAnsi="Times New Roman"/>
                <w:color w:val="000000"/>
                <w:lang w:val="sk-SK"/>
              </w:rPr>
              <w:t>Indikátor XYZ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E12F5" w:rsidRPr="00CF5C24" w:rsidP="003C18FC">
            <w:pPr>
              <w:autoSpaceDE w:val="0"/>
              <w:autoSpaceDN w:val="0"/>
              <w:bidi w:val="0"/>
              <w:adjustRightInd w:val="0"/>
              <w:spacing w:after="0" w:line="240" w:lineRule="auto"/>
              <w:jc w:val="right"/>
              <w:rPr>
                <w:rFonts w:ascii="Times New Roman" w:hAnsi="Times New Roman"/>
                <w:color w:val="000000"/>
                <w:lang w:val="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E12F5" w:rsidRPr="00CF5C24" w:rsidP="003C18FC">
            <w:pPr>
              <w:autoSpaceDE w:val="0"/>
              <w:autoSpaceDN w:val="0"/>
              <w:bidi w:val="0"/>
              <w:adjustRightInd w:val="0"/>
              <w:spacing w:after="0" w:line="240" w:lineRule="auto"/>
              <w:jc w:val="right"/>
              <w:rPr>
                <w:rFonts w:ascii="Times New Roman" w:hAnsi="Times New Roman"/>
                <w:color w:val="000000"/>
                <w:lang w:val="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E12F5" w:rsidRPr="00CF5C24" w:rsidP="003C18FC">
            <w:pPr>
              <w:autoSpaceDE w:val="0"/>
              <w:autoSpaceDN w:val="0"/>
              <w:bidi w:val="0"/>
              <w:adjustRightInd w:val="0"/>
              <w:spacing w:after="0" w:line="240" w:lineRule="auto"/>
              <w:jc w:val="right"/>
              <w:rPr>
                <w:rFonts w:ascii="Times New Roman" w:hAnsi="Times New Roman"/>
                <w:color w:val="000000"/>
                <w:lang w:val="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E12F5" w:rsidRPr="00CF5C24" w:rsidP="003C18FC">
            <w:pPr>
              <w:autoSpaceDE w:val="0"/>
              <w:autoSpaceDN w:val="0"/>
              <w:bidi w:val="0"/>
              <w:adjustRightInd w:val="0"/>
              <w:spacing w:after="0" w:line="240" w:lineRule="auto"/>
              <w:jc w:val="right"/>
              <w:rPr>
                <w:rFonts w:ascii="Times New Roman" w:hAnsi="Times New Roman"/>
                <w:color w:val="000000"/>
                <w:lang w:val="sk-SK"/>
              </w:rPr>
            </w:pPr>
          </w:p>
        </w:tc>
      </w:tr>
    </w:tbl>
    <w:p w:rsidR="003E12F5" w:rsidRPr="00CF5C24" w:rsidP="003E12F5">
      <w:pPr>
        <w:bidi w:val="0"/>
        <w:rPr>
          <w:rFonts w:ascii="Times New Roman" w:hAnsi="Times New Roman"/>
          <w:lang w:val="sk-SK"/>
        </w:rPr>
      </w:pPr>
    </w:p>
    <w:p w:rsidR="003E12F5" w:rsidRPr="00CF5C24" w:rsidP="003E12F5">
      <w:pPr>
        <w:bidi w:val="0"/>
        <w:rPr>
          <w:rFonts w:ascii="Times New Roman" w:hAnsi="Times New Roman"/>
          <w:lang w:val="sk-SK"/>
        </w:rPr>
      </w:pPr>
    </w:p>
    <w:p w:rsidR="003E12F5" w:rsidRPr="00CF5C24" w:rsidP="003E12F5">
      <w:pPr>
        <w:bidi w:val="0"/>
        <w:rPr>
          <w:rFonts w:ascii="Times New Roman" w:hAnsi="Times New Roman"/>
          <w:b/>
          <w:bCs/>
          <w:lang w:val="sk-SK"/>
        </w:rPr>
      </w:pPr>
      <w:r w:rsidRPr="00CF5C24">
        <w:rPr>
          <w:rFonts w:ascii="Times New Roman" w:hAnsi="Times New Roman"/>
          <w:b/>
          <w:bCs/>
          <w:lang w:val="sk-SK"/>
        </w:rPr>
        <w:t>2.3.4. Výpočty vplyvov na verejné financie</w:t>
      </w:r>
    </w:p>
    <w:p w:rsidR="003E12F5" w:rsidRPr="00CF5C24" w:rsidP="003E12F5">
      <w:pPr>
        <w:bidi w:val="0"/>
        <w:rPr>
          <w:rFonts w:ascii="Times New Roman" w:hAnsi="Times New Roman"/>
          <w:lang w:val="sk-SK"/>
        </w:rPr>
      </w:pPr>
    </w:p>
    <w:p w:rsidR="003E12F5" w:rsidRPr="00CF5C24" w:rsidP="003E12F5">
      <w:pPr>
        <w:bidi w:val="0"/>
        <w:ind w:firstLine="708"/>
        <w:jc w:val="both"/>
        <w:rPr>
          <w:rFonts w:ascii="Times New Roman" w:hAnsi="Times New Roman"/>
          <w:lang w:val="sk-SK"/>
        </w:rPr>
      </w:pPr>
      <w:r w:rsidRPr="00CF5C24">
        <w:rPr>
          <w:rFonts w:ascii="Times New Roman" w:hAnsi="Times New Roman"/>
          <w:lang w:val="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3E12F5" w:rsidRPr="00CF5C24" w:rsidP="003E12F5">
      <w:pPr>
        <w:pStyle w:val="BodyText21"/>
        <w:overflowPunct/>
        <w:autoSpaceDE/>
        <w:autoSpaceDN/>
        <w:bidi w:val="0"/>
        <w:adjustRightInd/>
        <w:textAlignment w:val="auto"/>
        <w:rPr>
          <w:rFonts w:ascii="Times New Roman" w:hAnsi="Times New Roman"/>
          <w:szCs w:val="24"/>
        </w:rPr>
      </w:pPr>
    </w:p>
    <w:p w:rsidR="009B301A" w:rsidP="003E12F5">
      <w:pPr>
        <w:pStyle w:val="BodyText"/>
        <w:tabs>
          <w:tab w:val="num" w:pos="1080"/>
        </w:tabs>
        <w:bidi w:val="0"/>
        <w:jc w:val="both"/>
        <w:rPr>
          <w:rFonts w:ascii="Times New Roman" w:hAnsi="Times New Roman"/>
          <w:bCs/>
          <w:szCs w:val="24"/>
        </w:rPr>
      </w:pPr>
    </w:p>
    <w:p w:rsidR="003E12F5" w:rsidRPr="00CF5C24" w:rsidP="003E12F5">
      <w:pPr>
        <w:pStyle w:val="BodyText"/>
        <w:tabs>
          <w:tab w:val="num" w:pos="1080"/>
        </w:tabs>
        <w:bidi w:val="0"/>
        <w:jc w:val="both"/>
        <w:rPr>
          <w:rFonts w:ascii="Times New Roman" w:hAnsi="Times New Roman"/>
          <w:bCs/>
          <w:szCs w:val="24"/>
        </w:rPr>
      </w:pPr>
      <w:r w:rsidRPr="00CF5C24" w:rsidR="00E578D5">
        <w:rPr>
          <w:rFonts w:ascii="Times New Roman" w:hAnsi="Times New Roman"/>
          <w:bCs/>
          <w:szCs w:val="24"/>
        </w:rPr>
        <w:t>Body návrhu s finančným vplyvom</w:t>
      </w:r>
      <w:r w:rsidR="005B1015">
        <w:rPr>
          <w:rFonts w:ascii="Times New Roman" w:hAnsi="Times New Roman"/>
          <w:bCs/>
          <w:szCs w:val="24"/>
        </w:rPr>
        <w:t xml:space="preserve"> </w:t>
      </w:r>
      <w:r w:rsidR="00BA4308">
        <w:rPr>
          <w:rFonts w:ascii="Times New Roman" w:hAnsi="Times New Roman"/>
          <w:bCs/>
          <w:szCs w:val="24"/>
        </w:rPr>
        <w:t>(</w:t>
      </w:r>
      <w:r w:rsidR="005B1015">
        <w:rPr>
          <w:rFonts w:ascii="Times New Roman" w:hAnsi="Times New Roman"/>
          <w:bCs/>
          <w:szCs w:val="24"/>
        </w:rPr>
        <w:t>Čl. I)</w:t>
      </w:r>
    </w:p>
    <w:p w:rsidR="00E578D5" w:rsidRPr="00CF5C24" w:rsidP="003E12F5">
      <w:pPr>
        <w:pStyle w:val="BodyText"/>
        <w:tabs>
          <w:tab w:val="num" w:pos="1080"/>
        </w:tabs>
        <w:bidi w:val="0"/>
        <w:jc w:val="both"/>
        <w:rPr>
          <w:rFonts w:ascii="Times New Roman" w:hAnsi="Times New Roman"/>
          <w:bCs/>
          <w:szCs w:val="24"/>
        </w:rPr>
      </w:pPr>
    </w:p>
    <w:p w:rsidR="00BA4308" w:rsidP="003E12F5">
      <w:pPr>
        <w:pStyle w:val="BodyText"/>
        <w:tabs>
          <w:tab w:val="num" w:pos="1080"/>
        </w:tabs>
        <w:bidi w:val="0"/>
        <w:jc w:val="both"/>
        <w:rPr>
          <w:rFonts w:ascii="Times New Roman" w:hAnsi="Times New Roman"/>
          <w:bCs/>
          <w:szCs w:val="24"/>
        </w:rPr>
      </w:pPr>
    </w:p>
    <w:p w:rsidR="00E578D5" w:rsidRPr="00CF5C24" w:rsidP="003E12F5">
      <w:pPr>
        <w:pStyle w:val="BodyText"/>
        <w:tabs>
          <w:tab w:val="num" w:pos="1080"/>
        </w:tabs>
        <w:bidi w:val="0"/>
        <w:jc w:val="both"/>
        <w:rPr>
          <w:rFonts w:ascii="Times New Roman" w:hAnsi="Times New Roman"/>
          <w:bCs/>
          <w:szCs w:val="24"/>
        </w:rPr>
      </w:pPr>
      <w:r w:rsidRPr="00CF5C24">
        <w:rPr>
          <w:rFonts w:ascii="Times New Roman" w:hAnsi="Times New Roman"/>
          <w:bCs/>
          <w:szCs w:val="24"/>
        </w:rPr>
        <w:t xml:space="preserve">Bod 2 </w:t>
      </w:r>
    </w:p>
    <w:p w:rsidR="00E578D5" w:rsidRPr="00CF5C24" w:rsidP="003E12F5">
      <w:pPr>
        <w:pStyle w:val="BodyText"/>
        <w:tabs>
          <w:tab w:val="num" w:pos="1080"/>
        </w:tabs>
        <w:bidi w:val="0"/>
        <w:jc w:val="both"/>
        <w:rPr>
          <w:rFonts w:ascii="Times New Roman" w:hAnsi="Times New Roman"/>
          <w:b w:val="0"/>
          <w:bCs/>
          <w:szCs w:val="24"/>
        </w:rPr>
      </w:pPr>
      <w:r w:rsidRPr="00CF5C24">
        <w:rPr>
          <w:rFonts w:ascii="Times New Roman" w:hAnsi="Times New Roman"/>
          <w:b w:val="0"/>
          <w:bCs/>
          <w:szCs w:val="24"/>
        </w:rPr>
        <w:t>Do príjmu sa bude započítavať 75 % príjmu získaného na základe dohody o vykonaní práce. V súčasnosti sa na účely určenia dávky a príspevkov v hmotnej núdzi za príjem nepovažuje príjem z dohôd o vykonaní práce do výšky dvojnásobku životného minima získaný za posledných 12 mesiacov. Odstránením tohto zvýhodnenia oproti iným príjmom zo závislej činnosti a ich započítaním vo výške 75 % predpokladáme odradenie veľkej časti poberateľov od výkonu prác na základe dohôd o vykonaní práce resp. zníženie dávky kvôli započítaniu tejto čiastky do príjmov u tých poberateľov, ktorí budú vo vykonávaní prác na dohodu pokračovať.</w:t>
      </w:r>
    </w:p>
    <w:p w:rsidR="003E12F5" w:rsidRPr="00CF5C24" w:rsidP="003E12F5">
      <w:pPr>
        <w:pStyle w:val="BodyText"/>
        <w:tabs>
          <w:tab w:val="num" w:pos="1080"/>
        </w:tabs>
        <w:bidi w:val="0"/>
        <w:jc w:val="both"/>
        <w:rPr>
          <w:rFonts w:ascii="Times New Roman" w:hAnsi="Times New Roman"/>
          <w:b w:val="0"/>
          <w:bCs/>
          <w:szCs w:val="24"/>
        </w:rPr>
      </w:pPr>
    </w:p>
    <w:p w:rsidR="00E578D5" w:rsidRPr="00CF5C24" w:rsidP="003E12F5">
      <w:pPr>
        <w:pStyle w:val="BodyText"/>
        <w:tabs>
          <w:tab w:val="num" w:pos="1080"/>
        </w:tabs>
        <w:bidi w:val="0"/>
        <w:jc w:val="both"/>
        <w:rPr>
          <w:rFonts w:ascii="Times New Roman" w:hAnsi="Times New Roman"/>
          <w:bCs/>
          <w:szCs w:val="24"/>
        </w:rPr>
      </w:pPr>
      <w:r w:rsidR="009B301A">
        <w:rPr>
          <w:rFonts w:ascii="Times New Roman" w:hAnsi="Times New Roman"/>
          <w:bCs/>
          <w:szCs w:val="24"/>
        </w:rPr>
        <w:t>Bod 4</w:t>
      </w:r>
    </w:p>
    <w:p w:rsidR="00E578D5" w:rsidRPr="007C2ECD" w:rsidP="003E12F5">
      <w:pPr>
        <w:pStyle w:val="BodyText"/>
        <w:tabs>
          <w:tab w:val="num" w:pos="1080"/>
        </w:tabs>
        <w:bidi w:val="0"/>
        <w:jc w:val="both"/>
        <w:rPr>
          <w:rFonts w:ascii="Times New Roman" w:hAnsi="Times New Roman"/>
          <w:b w:val="0"/>
          <w:bCs/>
          <w:strike/>
          <w:szCs w:val="24"/>
        </w:rPr>
      </w:pPr>
      <w:r w:rsidRPr="00CF5C24">
        <w:rPr>
          <w:rFonts w:ascii="Times New Roman" w:hAnsi="Times New Roman"/>
          <w:b w:val="0"/>
          <w:bCs/>
          <w:szCs w:val="24"/>
        </w:rPr>
        <w:t>Do príjmu sa nebudú započítavať jednorazové a náhodilé príjmy, ako sú príspevok na stravu, cestovné, ubytovanie určené dobrovoľníkovi pri výkone dobrovoľníckej činnosti a úhrada na stravu, ubytovanie a cestovné pri účasti na odborných poradenských službách trvajúcich viac ako 3 dni podľa zákona o službách zamestnanosti (§ 46 ods. 10)</w:t>
      </w:r>
      <w:r w:rsidR="00441607">
        <w:rPr>
          <w:rFonts w:ascii="Times New Roman" w:hAnsi="Times New Roman"/>
          <w:b w:val="0"/>
          <w:bCs/>
          <w:szCs w:val="24"/>
        </w:rPr>
        <w:t xml:space="preserve"> a</w:t>
      </w:r>
      <w:r w:rsidRPr="00441607" w:rsidR="00441607">
        <w:rPr>
          <w:rFonts w:ascii="Times New Roman" w:hAnsi="Times New Roman"/>
        </w:rPr>
        <w:t xml:space="preserve"> </w:t>
      </w:r>
      <w:r w:rsidR="007C2ECD">
        <w:rPr>
          <w:rFonts w:ascii="Times New Roman" w:hAnsi="Times New Roman"/>
          <w:b w:val="0"/>
          <w:bCs/>
          <w:szCs w:val="24"/>
        </w:rPr>
        <w:t>s</w:t>
      </w:r>
      <w:r w:rsidRPr="007C2ECD" w:rsidR="00606D0B">
        <w:rPr>
          <w:rFonts w:ascii="Times New Roman" w:hAnsi="Times New Roman"/>
          <w:b w:val="0"/>
          <w:bCs/>
          <w:szCs w:val="24"/>
        </w:rPr>
        <w:t>uma zvýšenia dôchodkovej dávky za obdobie od 1.</w:t>
      </w:r>
      <w:r w:rsidR="00606D0B">
        <w:rPr>
          <w:rFonts w:ascii="Times New Roman" w:hAnsi="Times New Roman"/>
          <w:b w:val="0"/>
          <w:bCs/>
          <w:szCs w:val="24"/>
        </w:rPr>
        <w:t xml:space="preserve"> </w:t>
      </w:r>
      <w:r w:rsidR="007C2ECD">
        <w:rPr>
          <w:rFonts w:ascii="Times New Roman" w:hAnsi="Times New Roman"/>
          <w:b w:val="0"/>
          <w:bCs/>
          <w:szCs w:val="24"/>
        </w:rPr>
        <w:t>j</w:t>
      </w:r>
      <w:r w:rsidR="00606D0B">
        <w:rPr>
          <w:rFonts w:ascii="Times New Roman" w:hAnsi="Times New Roman"/>
          <w:b w:val="0"/>
          <w:bCs/>
          <w:szCs w:val="24"/>
        </w:rPr>
        <w:t>anuára odo dňa, ktorý predchádza výplatnému termínu splátky dôchodkovej dávky v januári</w:t>
      </w:r>
    </w:p>
    <w:p w:rsidR="00E578D5" w:rsidRPr="00CF5C24" w:rsidP="00E578D5">
      <w:pPr>
        <w:bidi w:val="0"/>
        <w:jc w:val="both"/>
        <w:rPr>
          <w:rFonts w:ascii="Times New Roman" w:hAnsi="Times New Roman"/>
          <w:lang w:val="sk-SK"/>
        </w:rPr>
      </w:pPr>
    </w:p>
    <w:p w:rsidR="00E578D5" w:rsidRPr="00CF5C24" w:rsidP="00E578D5">
      <w:pPr>
        <w:bidi w:val="0"/>
        <w:jc w:val="both"/>
        <w:rPr>
          <w:rFonts w:ascii="Times New Roman" w:hAnsi="Times New Roman"/>
          <w:b/>
          <w:lang w:val="sk-SK"/>
        </w:rPr>
      </w:pPr>
      <w:r w:rsidR="009B301A">
        <w:rPr>
          <w:rFonts w:ascii="Times New Roman" w:hAnsi="Times New Roman"/>
          <w:b/>
          <w:lang w:val="sk-SK"/>
        </w:rPr>
        <w:t xml:space="preserve">Bod </w:t>
      </w:r>
      <w:r w:rsidR="00441607">
        <w:rPr>
          <w:rFonts w:ascii="Times New Roman" w:hAnsi="Times New Roman"/>
          <w:b/>
          <w:lang w:val="sk-SK"/>
        </w:rPr>
        <w:t>16</w:t>
      </w:r>
    </w:p>
    <w:p w:rsidR="00E578D5" w:rsidRPr="00CF5C24" w:rsidP="00E578D5">
      <w:pPr>
        <w:bidi w:val="0"/>
        <w:jc w:val="both"/>
        <w:rPr>
          <w:rFonts w:ascii="Times New Roman" w:hAnsi="Times New Roman"/>
          <w:lang w:val="sk-SK"/>
        </w:rPr>
      </w:pPr>
      <w:r w:rsidRPr="00CF5C24">
        <w:rPr>
          <w:rFonts w:ascii="Times New Roman" w:hAnsi="Times New Roman"/>
          <w:lang w:val="sk-SK"/>
        </w:rPr>
        <w:t>Započítanie dávky, ktorú možno poskytovať dieťaťu na plnenie školskej dochádzky do nárokov.</w:t>
      </w:r>
    </w:p>
    <w:p w:rsidR="00E578D5" w:rsidRPr="00CF5C24" w:rsidP="00E578D5">
      <w:pPr>
        <w:bidi w:val="0"/>
        <w:jc w:val="both"/>
        <w:rPr>
          <w:rFonts w:ascii="Times New Roman" w:hAnsi="Times New Roman"/>
          <w:lang w:val="sk-SK"/>
        </w:rPr>
      </w:pPr>
    </w:p>
    <w:p w:rsidR="00E578D5" w:rsidRPr="00CF5C24" w:rsidP="00E578D5">
      <w:pPr>
        <w:bidi w:val="0"/>
        <w:jc w:val="both"/>
        <w:rPr>
          <w:rFonts w:ascii="Times New Roman" w:hAnsi="Times New Roman"/>
          <w:b/>
          <w:lang w:val="sk-SK"/>
        </w:rPr>
      </w:pPr>
      <w:r w:rsidR="009B301A">
        <w:rPr>
          <w:rFonts w:ascii="Times New Roman" w:hAnsi="Times New Roman"/>
          <w:b/>
          <w:lang w:val="sk-SK"/>
        </w:rPr>
        <w:t xml:space="preserve">Bod </w:t>
      </w:r>
      <w:r w:rsidR="00441607">
        <w:rPr>
          <w:rFonts w:ascii="Times New Roman" w:hAnsi="Times New Roman"/>
          <w:b/>
          <w:lang w:val="sk-SK"/>
        </w:rPr>
        <w:t>17</w:t>
      </w:r>
      <w:r w:rsidRPr="00CF5C24" w:rsidR="00441607">
        <w:rPr>
          <w:rFonts w:ascii="Times New Roman" w:hAnsi="Times New Roman"/>
          <w:b/>
          <w:lang w:val="sk-SK"/>
        </w:rPr>
        <w:t xml:space="preserve"> </w:t>
      </w:r>
    </w:p>
    <w:p w:rsidR="00E578D5" w:rsidRPr="00CF5C24" w:rsidP="00E578D5">
      <w:pPr>
        <w:bidi w:val="0"/>
        <w:jc w:val="both"/>
        <w:rPr>
          <w:rFonts w:ascii="Times New Roman" w:hAnsi="Times New Roman"/>
          <w:lang w:val="sk-SK"/>
        </w:rPr>
      </w:pPr>
      <w:r w:rsidRPr="00CF5C24">
        <w:rPr>
          <w:rFonts w:ascii="Times New Roman" w:hAnsi="Times New Roman"/>
          <w:lang w:val="sk-SK"/>
        </w:rPr>
        <w:t>Obmedzenie poskytovania aktivačného príspevku v súvislosti s výkonom menších obecných služieb na dospelých.</w:t>
      </w:r>
    </w:p>
    <w:p w:rsidR="009B301A" w:rsidP="003E12F5">
      <w:pPr>
        <w:pStyle w:val="BodyText"/>
        <w:tabs>
          <w:tab w:val="num" w:pos="1080"/>
        </w:tabs>
        <w:bidi w:val="0"/>
        <w:jc w:val="both"/>
        <w:rPr>
          <w:rFonts w:ascii="Times New Roman" w:hAnsi="Times New Roman"/>
          <w:bCs/>
          <w:szCs w:val="24"/>
        </w:rPr>
      </w:pPr>
    </w:p>
    <w:p w:rsidR="00E578D5" w:rsidRPr="00CF5C24" w:rsidP="003E12F5">
      <w:pPr>
        <w:pStyle w:val="BodyText"/>
        <w:tabs>
          <w:tab w:val="num" w:pos="1080"/>
        </w:tabs>
        <w:bidi w:val="0"/>
        <w:jc w:val="both"/>
        <w:rPr>
          <w:rFonts w:ascii="Times New Roman" w:hAnsi="Times New Roman"/>
          <w:bCs/>
          <w:szCs w:val="24"/>
        </w:rPr>
      </w:pPr>
      <w:r w:rsidR="009B301A">
        <w:rPr>
          <w:rFonts w:ascii="Times New Roman" w:hAnsi="Times New Roman"/>
          <w:bCs/>
          <w:szCs w:val="24"/>
        </w:rPr>
        <w:t xml:space="preserve">Bod </w:t>
      </w:r>
      <w:r w:rsidR="00441607">
        <w:rPr>
          <w:rFonts w:ascii="Times New Roman" w:hAnsi="Times New Roman"/>
          <w:bCs/>
          <w:szCs w:val="24"/>
        </w:rPr>
        <w:t>23</w:t>
      </w:r>
    </w:p>
    <w:p w:rsidR="00E578D5" w:rsidRPr="00CF5C24" w:rsidP="003E12F5">
      <w:pPr>
        <w:pStyle w:val="BodyText"/>
        <w:tabs>
          <w:tab w:val="num" w:pos="1080"/>
        </w:tabs>
        <w:bidi w:val="0"/>
        <w:jc w:val="both"/>
        <w:rPr>
          <w:rFonts w:ascii="Times New Roman" w:hAnsi="Times New Roman"/>
          <w:b w:val="0"/>
          <w:bCs/>
          <w:szCs w:val="24"/>
        </w:rPr>
      </w:pPr>
      <w:r w:rsidRPr="00CF5C24">
        <w:rPr>
          <w:rFonts w:ascii="Times New Roman" w:hAnsi="Times New Roman"/>
          <w:b w:val="0"/>
          <w:bCs/>
          <w:szCs w:val="24"/>
        </w:rPr>
        <w:t>Rozšírenie možností organizovania menších obecných služieb aj na rozpočtové a príspevkové organizácie zriadené obcou.</w:t>
      </w:r>
    </w:p>
    <w:p w:rsidR="003E12F5" w:rsidRPr="00CF5C24" w:rsidP="003E12F5">
      <w:pPr>
        <w:pStyle w:val="BodyText"/>
        <w:tabs>
          <w:tab w:val="num" w:pos="1080"/>
        </w:tabs>
        <w:bidi w:val="0"/>
        <w:jc w:val="both"/>
        <w:rPr>
          <w:rFonts w:ascii="Times New Roman" w:hAnsi="Times New Roman"/>
          <w:b w:val="0"/>
          <w:bCs/>
        </w:rPr>
      </w:pPr>
    </w:p>
    <w:p w:rsidR="00E578D5" w:rsidRPr="00CF5C24" w:rsidP="00CD3EF5">
      <w:pPr>
        <w:pStyle w:val="BodyText"/>
        <w:tabs>
          <w:tab w:val="num" w:pos="1080"/>
        </w:tabs>
        <w:bidi w:val="0"/>
        <w:spacing w:after="120"/>
        <w:jc w:val="both"/>
        <w:rPr>
          <w:rFonts w:ascii="Times New Roman" w:hAnsi="Times New Roman"/>
          <w:bCs/>
        </w:rPr>
      </w:pPr>
      <w:r w:rsidRPr="00CF5C24" w:rsidR="00CD3EF5">
        <w:rPr>
          <w:rFonts w:ascii="Times New Roman" w:hAnsi="Times New Roman"/>
          <w:bCs/>
        </w:rPr>
        <w:t>Body návrhu s p</w:t>
      </w:r>
      <w:r w:rsidRPr="00CF5C24">
        <w:rPr>
          <w:rFonts w:ascii="Times New Roman" w:hAnsi="Times New Roman"/>
          <w:bCs/>
        </w:rPr>
        <w:t>ozitívny</w:t>
      </w:r>
      <w:r w:rsidRPr="00CF5C24" w:rsidR="00CD3EF5">
        <w:rPr>
          <w:rFonts w:ascii="Times New Roman" w:hAnsi="Times New Roman"/>
          <w:bCs/>
        </w:rPr>
        <w:t>m</w:t>
      </w:r>
      <w:r w:rsidRPr="00CF5C24">
        <w:rPr>
          <w:rFonts w:ascii="Times New Roman" w:hAnsi="Times New Roman"/>
          <w:bCs/>
        </w:rPr>
        <w:t xml:space="preserve"> finančný</w:t>
      </w:r>
      <w:r w:rsidRPr="00CF5C24" w:rsidR="00CD3EF5">
        <w:rPr>
          <w:rFonts w:ascii="Times New Roman" w:hAnsi="Times New Roman"/>
          <w:bCs/>
        </w:rPr>
        <w:t>m</w:t>
      </w:r>
      <w:r w:rsidRPr="00CF5C24">
        <w:rPr>
          <w:rFonts w:ascii="Times New Roman" w:hAnsi="Times New Roman"/>
          <w:bCs/>
        </w:rPr>
        <w:t xml:space="preserve"> vplyv</w:t>
      </w:r>
      <w:r w:rsidRPr="00CF5C24" w:rsidR="00CD3EF5">
        <w:rPr>
          <w:rFonts w:ascii="Times New Roman" w:hAnsi="Times New Roman"/>
          <w:bCs/>
        </w:rPr>
        <w:t>om</w:t>
      </w:r>
      <w:r w:rsidRPr="00CF5C24">
        <w:rPr>
          <w:rFonts w:ascii="Times New Roman" w:hAnsi="Times New Roman"/>
          <w:bCs/>
        </w:rPr>
        <w:t xml:space="preserve"> (pokles výdavkov)</w:t>
      </w:r>
    </w:p>
    <w:tbl>
      <w:tblPr>
        <w:tblStyle w:val="TableNormal"/>
        <w:tblW w:w="8909" w:type="dxa"/>
        <w:tblInd w:w="55" w:type="dxa"/>
        <w:tblCellMar>
          <w:left w:w="70" w:type="dxa"/>
          <w:right w:w="70" w:type="dxa"/>
        </w:tblCellMar>
        <w:tblLook w:val="04A0"/>
      </w:tblPr>
      <w:tblGrid>
        <w:gridCol w:w="720"/>
        <w:gridCol w:w="3969"/>
        <w:gridCol w:w="900"/>
        <w:gridCol w:w="1100"/>
        <w:gridCol w:w="1100"/>
        <w:gridCol w:w="1120"/>
      </w:tblGrid>
      <w:tr>
        <w:tblPrEx>
          <w:tblW w:w="8909" w:type="dxa"/>
          <w:tblInd w:w="55" w:type="dxa"/>
          <w:tblCellMar>
            <w:left w:w="70" w:type="dxa"/>
            <w:right w:w="70" w:type="dxa"/>
          </w:tblCellMar>
          <w:tblLook w:val="04A0"/>
        </w:tblPrEx>
        <w:trPr>
          <w:trHeight w:val="300"/>
        </w:trPr>
        <w:tc>
          <w:tcPr>
            <w:tcW w:w="720" w:type="dxa"/>
            <w:tcBorders>
              <w:top w:val="single" w:sz="4" w:space="0" w:color="auto"/>
              <w:left w:val="single" w:sz="4" w:space="0" w:color="auto"/>
              <w:bottom w:val="single" w:sz="4" w:space="0" w:color="auto"/>
              <w:right w:val="nil"/>
            </w:tcBorders>
            <w:noWrap/>
            <w:textDirection w:val="lrTb"/>
            <w:vAlign w:val="bottom"/>
            <w:hideMark/>
          </w:tcPr>
          <w:p w:rsidR="00E578D5" w:rsidRPr="00CF5C24" w:rsidP="00E578D5">
            <w:pPr>
              <w:bidi w:val="0"/>
              <w:spacing w:after="0" w:line="240" w:lineRule="auto"/>
              <w:rPr>
                <w:rFonts w:ascii="Times New Roman" w:hAnsi="Times New Roman"/>
                <w:color w:val="000000"/>
                <w:sz w:val="20"/>
                <w:szCs w:val="20"/>
                <w:lang w:val="sk-SK"/>
              </w:rPr>
            </w:pPr>
            <w:r w:rsidRPr="00CF5C24">
              <w:rPr>
                <w:rFonts w:ascii="Times New Roman" w:hAnsi="Times New Roman"/>
                <w:color w:val="000000"/>
                <w:sz w:val="20"/>
                <w:szCs w:val="20"/>
                <w:lang w:val="sk-SK"/>
              </w:rPr>
              <w:t> </w:t>
            </w:r>
          </w:p>
        </w:tc>
        <w:tc>
          <w:tcPr>
            <w:tcW w:w="3969" w:type="dxa"/>
            <w:tcBorders>
              <w:top w:val="single" w:sz="4" w:space="0" w:color="auto"/>
              <w:left w:val="nil"/>
              <w:bottom w:val="single" w:sz="4" w:space="0" w:color="auto"/>
              <w:right w:val="nil"/>
            </w:tcBorders>
            <w:noWrap/>
            <w:textDirection w:val="lrTb"/>
            <w:vAlign w:val="bottom"/>
            <w:hideMark/>
          </w:tcPr>
          <w:p w:rsidR="00E578D5" w:rsidRPr="00CF5C24" w:rsidP="00E578D5">
            <w:pPr>
              <w:bidi w:val="0"/>
              <w:spacing w:after="0" w:line="240" w:lineRule="auto"/>
              <w:rPr>
                <w:rFonts w:ascii="Times New Roman" w:hAnsi="Times New Roman"/>
                <w:color w:val="000000"/>
                <w:sz w:val="20"/>
                <w:szCs w:val="20"/>
                <w:lang w:val="sk-SK"/>
              </w:rPr>
            </w:pPr>
            <w:r w:rsidRPr="00CF5C24">
              <w:rPr>
                <w:rFonts w:ascii="Times New Roman" w:hAnsi="Times New Roman"/>
                <w:color w:val="000000"/>
                <w:sz w:val="20"/>
                <w:szCs w:val="20"/>
                <w:lang w:val="sk-SK"/>
              </w:rPr>
              <w:t> </w:t>
            </w:r>
          </w:p>
        </w:tc>
        <w:tc>
          <w:tcPr>
            <w:tcW w:w="900" w:type="dxa"/>
            <w:tcBorders>
              <w:top w:val="single" w:sz="4" w:space="0" w:color="auto"/>
              <w:left w:val="single" w:sz="4" w:space="0" w:color="auto"/>
              <w:bottom w:val="single" w:sz="4" w:space="0" w:color="auto"/>
              <w:right w:val="single" w:sz="4" w:space="0" w:color="auto"/>
            </w:tcBorders>
            <w:noWrap/>
            <w:textDirection w:val="lrTb"/>
            <w:vAlign w:val="bottom"/>
            <w:hideMark/>
          </w:tcPr>
          <w:p w:rsidR="00E578D5" w:rsidRPr="00CF5C24" w:rsidP="00E578D5">
            <w:pPr>
              <w:bidi w:val="0"/>
              <w:spacing w:after="0" w:line="240" w:lineRule="auto"/>
              <w:jc w:val="right"/>
              <w:rPr>
                <w:rFonts w:ascii="Times New Roman" w:hAnsi="Times New Roman"/>
                <w:b/>
                <w:bCs/>
                <w:color w:val="000000"/>
                <w:sz w:val="20"/>
                <w:szCs w:val="20"/>
                <w:lang w:val="sk-SK"/>
              </w:rPr>
            </w:pPr>
            <w:r w:rsidRPr="00CF5C24">
              <w:rPr>
                <w:rFonts w:ascii="Times New Roman" w:hAnsi="Times New Roman"/>
                <w:b/>
                <w:bCs/>
                <w:color w:val="000000"/>
                <w:sz w:val="20"/>
                <w:szCs w:val="20"/>
                <w:lang w:val="sk-SK"/>
              </w:rPr>
              <w:t>2012</w:t>
            </w:r>
          </w:p>
        </w:tc>
        <w:tc>
          <w:tcPr>
            <w:tcW w:w="1100" w:type="dxa"/>
            <w:tcBorders>
              <w:top w:val="single" w:sz="4" w:space="0" w:color="auto"/>
              <w:left w:val="nil"/>
              <w:bottom w:val="single" w:sz="4" w:space="0" w:color="auto"/>
              <w:right w:val="single" w:sz="4" w:space="0" w:color="auto"/>
            </w:tcBorders>
            <w:noWrap/>
            <w:textDirection w:val="lrTb"/>
            <w:vAlign w:val="bottom"/>
            <w:hideMark/>
          </w:tcPr>
          <w:p w:rsidR="00E578D5" w:rsidRPr="00CF5C24" w:rsidP="00E578D5">
            <w:pPr>
              <w:bidi w:val="0"/>
              <w:spacing w:after="0" w:line="240" w:lineRule="auto"/>
              <w:jc w:val="right"/>
              <w:rPr>
                <w:rFonts w:ascii="Times New Roman" w:hAnsi="Times New Roman"/>
                <w:b/>
                <w:bCs/>
                <w:color w:val="000000"/>
                <w:sz w:val="20"/>
                <w:szCs w:val="20"/>
                <w:lang w:val="sk-SK"/>
              </w:rPr>
            </w:pPr>
            <w:r w:rsidRPr="00CF5C24">
              <w:rPr>
                <w:rFonts w:ascii="Times New Roman" w:hAnsi="Times New Roman"/>
                <w:b/>
                <w:bCs/>
                <w:color w:val="000000"/>
                <w:sz w:val="20"/>
                <w:szCs w:val="20"/>
                <w:lang w:val="sk-SK"/>
              </w:rPr>
              <w:t>2013</w:t>
            </w:r>
          </w:p>
        </w:tc>
        <w:tc>
          <w:tcPr>
            <w:tcW w:w="1100" w:type="dxa"/>
            <w:tcBorders>
              <w:top w:val="single" w:sz="4" w:space="0" w:color="auto"/>
              <w:left w:val="nil"/>
              <w:bottom w:val="single" w:sz="4" w:space="0" w:color="auto"/>
              <w:right w:val="single" w:sz="4" w:space="0" w:color="auto"/>
            </w:tcBorders>
            <w:noWrap/>
            <w:textDirection w:val="lrTb"/>
            <w:vAlign w:val="bottom"/>
            <w:hideMark/>
          </w:tcPr>
          <w:p w:rsidR="00E578D5" w:rsidRPr="00CF5C24" w:rsidP="00E578D5">
            <w:pPr>
              <w:bidi w:val="0"/>
              <w:spacing w:after="0" w:line="240" w:lineRule="auto"/>
              <w:jc w:val="right"/>
              <w:rPr>
                <w:rFonts w:ascii="Times New Roman" w:hAnsi="Times New Roman"/>
                <w:b/>
                <w:bCs/>
                <w:color w:val="000000"/>
                <w:sz w:val="20"/>
                <w:szCs w:val="20"/>
                <w:lang w:val="sk-SK"/>
              </w:rPr>
            </w:pPr>
            <w:r w:rsidRPr="00CF5C24">
              <w:rPr>
                <w:rFonts w:ascii="Times New Roman" w:hAnsi="Times New Roman"/>
                <w:b/>
                <w:bCs/>
                <w:color w:val="000000"/>
                <w:sz w:val="20"/>
                <w:szCs w:val="20"/>
                <w:lang w:val="sk-SK"/>
              </w:rPr>
              <w:t>2014</w:t>
            </w:r>
          </w:p>
        </w:tc>
        <w:tc>
          <w:tcPr>
            <w:tcW w:w="1120" w:type="dxa"/>
            <w:tcBorders>
              <w:top w:val="single" w:sz="4" w:space="0" w:color="auto"/>
              <w:left w:val="nil"/>
              <w:bottom w:val="single" w:sz="4" w:space="0" w:color="auto"/>
              <w:right w:val="single" w:sz="4" w:space="0" w:color="auto"/>
            </w:tcBorders>
            <w:noWrap/>
            <w:textDirection w:val="lrTb"/>
            <w:vAlign w:val="bottom"/>
            <w:hideMark/>
          </w:tcPr>
          <w:p w:rsidR="00E578D5" w:rsidRPr="00CF5C24" w:rsidP="00E578D5">
            <w:pPr>
              <w:bidi w:val="0"/>
              <w:spacing w:after="0" w:line="240" w:lineRule="auto"/>
              <w:jc w:val="right"/>
              <w:rPr>
                <w:rFonts w:ascii="Times New Roman" w:hAnsi="Times New Roman"/>
                <w:b/>
                <w:bCs/>
                <w:color w:val="000000"/>
                <w:sz w:val="20"/>
                <w:szCs w:val="20"/>
                <w:lang w:val="sk-SK"/>
              </w:rPr>
            </w:pPr>
            <w:r w:rsidRPr="00CF5C24">
              <w:rPr>
                <w:rFonts w:ascii="Times New Roman" w:hAnsi="Times New Roman"/>
                <w:b/>
                <w:bCs/>
                <w:color w:val="000000"/>
                <w:sz w:val="20"/>
                <w:szCs w:val="20"/>
                <w:lang w:val="sk-SK"/>
              </w:rPr>
              <w:t>2015</w:t>
            </w:r>
          </w:p>
        </w:tc>
      </w:tr>
      <w:tr>
        <w:tblPrEx>
          <w:tblW w:w="8909" w:type="dxa"/>
          <w:tblInd w:w="55" w:type="dxa"/>
          <w:tblCellMar>
            <w:left w:w="70" w:type="dxa"/>
            <w:right w:w="70" w:type="dxa"/>
          </w:tblCellMar>
          <w:tblLook w:val="04A0"/>
        </w:tblPrEx>
        <w:trPr>
          <w:trHeight w:val="300"/>
        </w:trPr>
        <w:tc>
          <w:tcPr>
            <w:tcW w:w="720" w:type="dxa"/>
            <w:vMerge w:val="restart"/>
            <w:tcBorders>
              <w:top w:val="nil"/>
              <w:left w:val="single" w:sz="4" w:space="0" w:color="auto"/>
              <w:bottom w:val="single" w:sz="4" w:space="0" w:color="000000"/>
              <w:right w:val="single" w:sz="4" w:space="0" w:color="auto"/>
            </w:tcBorders>
            <w:textDirection w:val="lrTb"/>
            <w:vAlign w:val="top"/>
            <w:hideMark/>
          </w:tcPr>
          <w:p w:rsidR="00E578D5" w:rsidRPr="00CF5C24" w:rsidP="00E578D5">
            <w:pPr>
              <w:bidi w:val="0"/>
              <w:spacing w:after="0" w:line="240" w:lineRule="auto"/>
              <w:jc w:val="center"/>
              <w:rPr>
                <w:rFonts w:ascii="Times New Roman" w:hAnsi="Times New Roman"/>
                <w:b/>
                <w:bCs/>
                <w:color w:val="000000"/>
                <w:sz w:val="20"/>
                <w:szCs w:val="20"/>
                <w:lang w:val="sk-SK"/>
              </w:rPr>
            </w:pPr>
            <w:r w:rsidRPr="00CF5C24">
              <w:rPr>
                <w:rFonts w:ascii="Times New Roman" w:hAnsi="Times New Roman"/>
                <w:b/>
                <w:bCs/>
                <w:color w:val="000000"/>
                <w:sz w:val="20"/>
                <w:szCs w:val="20"/>
                <w:lang w:val="sk-SK"/>
              </w:rPr>
              <w:t>bod 2</w:t>
            </w:r>
          </w:p>
        </w:tc>
        <w:tc>
          <w:tcPr>
            <w:tcW w:w="3969" w:type="dxa"/>
            <w:tcBorders>
              <w:top w:val="nil"/>
              <w:left w:val="nil"/>
              <w:bottom w:val="single" w:sz="4" w:space="0" w:color="auto"/>
              <w:right w:val="single" w:sz="4" w:space="0" w:color="auto"/>
            </w:tcBorders>
            <w:noWrap/>
            <w:textDirection w:val="lrTb"/>
            <w:vAlign w:val="bottom"/>
            <w:hideMark/>
          </w:tcPr>
          <w:p w:rsidR="00E578D5" w:rsidRPr="00CF5C24" w:rsidP="00E578D5">
            <w:pPr>
              <w:bidi w:val="0"/>
              <w:spacing w:after="0" w:line="240" w:lineRule="auto"/>
              <w:rPr>
                <w:rFonts w:ascii="Times New Roman" w:hAnsi="Times New Roman"/>
                <w:b/>
                <w:bCs/>
                <w:color w:val="000000"/>
                <w:sz w:val="20"/>
                <w:szCs w:val="20"/>
                <w:lang w:val="sk-SK"/>
              </w:rPr>
            </w:pPr>
            <w:r w:rsidRPr="00CF5C24">
              <w:rPr>
                <w:rFonts w:ascii="Times New Roman" w:hAnsi="Times New Roman"/>
                <w:b/>
                <w:bCs/>
                <w:color w:val="000000"/>
                <w:sz w:val="20"/>
                <w:szCs w:val="20"/>
                <w:lang w:val="sk-SK"/>
              </w:rPr>
              <w:t>odhad počtu poberateľov s príjmom z</w:t>
            </w:r>
            <w:r w:rsidR="005B1015">
              <w:rPr>
                <w:rFonts w:ascii="Times New Roman" w:hAnsi="Times New Roman"/>
                <w:b/>
                <w:bCs/>
                <w:color w:val="000000"/>
                <w:sz w:val="20"/>
                <w:szCs w:val="20"/>
                <w:lang w:val="sk-SK"/>
              </w:rPr>
              <w:t> </w:t>
            </w:r>
            <w:r w:rsidRPr="00CF5C24">
              <w:rPr>
                <w:rFonts w:ascii="Times New Roman" w:hAnsi="Times New Roman"/>
                <w:b/>
                <w:bCs/>
                <w:color w:val="000000"/>
                <w:sz w:val="20"/>
                <w:szCs w:val="20"/>
                <w:lang w:val="sk-SK"/>
              </w:rPr>
              <w:t>dohody</w:t>
            </w:r>
          </w:p>
        </w:tc>
        <w:tc>
          <w:tcPr>
            <w:tcW w:w="900" w:type="dxa"/>
            <w:tcBorders>
              <w:top w:val="nil"/>
              <w:left w:val="nil"/>
              <w:bottom w:val="single" w:sz="4" w:space="0" w:color="auto"/>
              <w:right w:val="single" w:sz="4" w:space="0" w:color="auto"/>
            </w:tcBorders>
            <w:noWrap/>
            <w:textDirection w:val="lrTb"/>
            <w:vAlign w:val="bottom"/>
            <w:hideMark/>
          </w:tcPr>
          <w:p w:rsidR="00E578D5" w:rsidRPr="00CF5C24" w:rsidP="00E578D5">
            <w:pPr>
              <w:bidi w:val="0"/>
              <w:spacing w:after="0" w:line="240" w:lineRule="auto"/>
              <w:jc w:val="right"/>
              <w:rPr>
                <w:rFonts w:ascii="Times New Roman" w:hAnsi="Times New Roman"/>
                <w:color w:val="000000"/>
                <w:sz w:val="20"/>
                <w:szCs w:val="20"/>
                <w:lang w:val="sk-SK"/>
              </w:rPr>
            </w:pPr>
            <w:r w:rsidRPr="00CF5C24">
              <w:rPr>
                <w:rFonts w:ascii="Times New Roman" w:hAnsi="Times New Roman"/>
                <w:color w:val="000000"/>
                <w:sz w:val="20"/>
                <w:szCs w:val="20"/>
                <w:lang w:val="sk-SK"/>
              </w:rPr>
              <w:t>0</w:t>
            </w:r>
          </w:p>
        </w:tc>
        <w:tc>
          <w:tcPr>
            <w:tcW w:w="1100" w:type="dxa"/>
            <w:tcBorders>
              <w:top w:val="nil"/>
              <w:left w:val="nil"/>
              <w:bottom w:val="single" w:sz="4" w:space="0" w:color="auto"/>
              <w:right w:val="single" w:sz="4" w:space="0" w:color="auto"/>
            </w:tcBorders>
            <w:noWrap/>
            <w:textDirection w:val="lrTb"/>
            <w:vAlign w:val="bottom"/>
            <w:hideMark/>
          </w:tcPr>
          <w:p w:rsidR="00E578D5" w:rsidRPr="00CF5C24" w:rsidP="00E578D5">
            <w:pPr>
              <w:bidi w:val="0"/>
              <w:spacing w:after="0" w:line="240" w:lineRule="auto"/>
              <w:jc w:val="right"/>
              <w:rPr>
                <w:rFonts w:ascii="Times New Roman" w:hAnsi="Times New Roman"/>
                <w:color w:val="000000"/>
                <w:sz w:val="20"/>
                <w:szCs w:val="20"/>
                <w:lang w:val="sk-SK"/>
              </w:rPr>
            </w:pPr>
            <w:r w:rsidRPr="00CF5C24">
              <w:rPr>
                <w:rFonts w:ascii="Times New Roman" w:hAnsi="Times New Roman"/>
                <w:color w:val="000000"/>
                <w:sz w:val="20"/>
                <w:szCs w:val="20"/>
                <w:lang w:val="sk-SK"/>
              </w:rPr>
              <w:t>1 000</w:t>
            </w:r>
          </w:p>
        </w:tc>
        <w:tc>
          <w:tcPr>
            <w:tcW w:w="1100" w:type="dxa"/>
            <w:tcBorders>
              <w:top w:val="nil"/>
              <w:left w:val="nil"/>
              <w:bottom w:val="single" w:sz="4" w:space="0" w:color="auto"/>
              <w:right w:val="single" w:sz="4" w:space="0" w:color="auto"/>
            </w:tcBorders>
            <w:noWrap/>
            <w:textDirection w:val="lrTb"/>
            <w:vAlign w:val="bottom"/>
            <w:hideMark/>
          </w:tcPr>
          <w:p w:rsidR="00E578D5" w:rsidRPr="00CF5C24" w:rsidP="00E578D5">
            <w:pPr>
              <w:bidi w:val="0"/>
              <w:spacing w:after="0" w:line="240" w:lineRule="auto"/>
              <w:jc w:val="right"/>
              <w:rPr>
                <w:rFonts w:ascii="Times New Roman" w:hAnsi="Times New Roman"/>
                <w:color w:val="000000"/>
                <w:sz w:val="20"/>
                <w:szCs w:val="20"/>
                <w:lang w:val="sk-SK"/>
              </w:rPr>
            </w:pPr>
            <w:r w:rsidRPr="00CF5C24">
              <w:rPr>
                <w:rFonts w:ascii="Times New Roman" w:hAnsi="Times New Roman"/>
                <w:color w:val="000000"/>
                <w:sz w:val="20"/>
                <w:szCs w:val="20"/>
                <w:lang w:val="sk-SK"/>
              </w:rPr>
              <w:t>1 000</w:t>
            </w:r>
          </w:p>
        </w:tc>
        <w:tc>
          <w:tcPr>
            <w:tcW w:w="1120" w:type="dxa"/>
            <w:tcBorders>
              <w:top w:val="nil"/>
              <w:left w:val="nil"/>
              <w:bottom w:val="single" w:sz="4" w:space="0" w:color="auto"/>
              <w:right w:val="single" w:sz="4" w:space="0" w:color="auto"/>
            </w:tcBorders>
            <w:noWrap/>
            <w:textDirection w:val="lrTb"/>
            <w:vAlign w:val="bottom"/>
            <w:hideMark/>
          </w:tcPr>
          <w:p w:rsidR="00E578D5" w:rsidRPr="00CF5C24" w:rsidP="00E578D5">
            <w:pPr>
              <w:bidi w:val="0"/>
              <w:spacing w:after="0" w:line="240" w:lineRule="auto"/>
              <w:jc w:val="right"/>
              <w:rPr>
                <w:rFonts w:ascii="Times New Roman" w:hAnsi="Times New Roman"/>
                <w:color w:val="000000"/>
                <w:sz w:val="20"/>
                <w:szCs w:val="20"/>
                <w:lang w:val="sk-SK"/>
              </w:rPr>
            </w:pPr>
            <w:r w:rsidRPr="00CF5C24">
              <w:rPr>
                <w:rFonts w:ascii="Times New Roman" w:hAnsi="Times New Roman"/>
                <w:color w:val="000000"/>
                <w:sz w:val="20"/>
                <w:szCs w:val="20"/>
                <w:lang w:val="sk-SK"/>
              </w:rPr>
              <w:t>1 000</w:t>
            </w:r>
          </w:p>
        </w:tc>
      </w:tr>
      <w:tr>
        <w:tblPrEx>
          <w:tblW w:w="8909" w:type="dxa"/>
          <w:tblInd w:w="55" w:type="dxa"/>
          <w:tblCellMar>
            <w:left w:w="70" w:type="dxa"/>
            <w:right w:w="70" w:type="dxa"/>
          </w:tblCellMar>
          <w:tblLook w:val="04A0"/>
        </w:tblPrEx>
        <w:trPr>
          <w:trHeight w:val="300"/>
        </w:trPr>
        <w:tc>
          <w:tcPr>
            <w:tcW w:w="720" w:type="dxa"/>
            <w:vMerge/>
            <w:tcBorders>
              <w:top w:val="nil"/>
              <w:left w:val="single" w:sz="4" w:space="0" w:color="auto"/>
              <w:bottom w:val="single" w:sz="4" w:space="0" w:color="000000"/>
              <w:right w:val="single" w:sz="4" w:space="0" w:color="auto"/>
            </w:tcBorders>
            <w:textDirection w:val="lrTb"/>
            <w:vAlign w:val="center"/>
            <w:hideMark/>
          </w:tcPr>
          <w:p w:rsidR="00E578D5" w:rsidRPr="00CF5C24" w:rsidP="00E578D5">
            <w:pPr>
              <w:bidi w:val="0"/>
              <w:spacing w:after="0" w:line="240" w:lineRule="auto"/>
              <w:rPr>
                <w:rFonts w:ascii="Times New Roman" w:hAnsi="Times New Roman"/>
                <w:b/>
                <w:bCs/>
                <w:color w:val="000000"/>
                <w:sz w:val="20"/>
                <w:szCs w:val="20"/>
                <w:lang w:val="sk-SK"/>
              </w:rPr>
            </w:pPr>
          </w:p>
        </w:tc>
        <w:tc>
          <w:tcPr>
            <w:tcW w:w="3969" w:type="dxa"/>
            <w:tcBorders>
              <w:top w:val="nil"/>
              <w:left w:val="nil"/>
              <w:bottom w:val="single" w:sz="4" w:space="0" w:color="auto"/>
              <w:right w:val="single" w:sz="4" w:space="0" w:color="auto"/>
            </w:tcBorders>
            <w:noWrap/>
            <w:textDirection w:val="lrTb"/>
            <w:vAlign w:val="bottom"/>
            <w:hideMark/>
          </w:tcPr>
          <w:p w:rsidR="00E578D5" w:rsidRPr="00CF5C24" w:rsidP="00E578D5">
            <w:pPr>
              <w:bidi w:val="0"/>
              <w:spacing w:after="0" w:line="240" w:lineRule="auto"/>
              <w:rPr>
                <w:rFonts w:ascii="Times New Roman" w:hAnsi="Times New Roman"/>
                <w:b/>
                <w:bCs/>
                <w:color w:val="000000"/>
                <w:sz w:val="20"/>
                <w:szCs w:val="20"/>
                <w:lang w:val="sk-SK"/>
              </w:rPr>
            </w:pPr>
            <w:r w:rsidRPr="00CF5C24">
              <w:rPr>
                <w:rFonts w:ascii="Times New Roman" w:hAnsi="Times New Roman"/>
                <w:b/>
                <w:bCs/>
                <w:color w:val="000000"/>
                <w:sz w:val="20"/>
                <w:szCs w:val="20"/>
                <w:lang w:val="sk-SK"/>
              </w:rPr>
              <w:t>výška započítanej dohody (priemer za mesiac)</w:t>
            </w:r>
          </w:p>
        </w:tc>
        <w:tc>
          <w:tcPr>
            <w:tcW w:w="900" w:type="dxa"/>
            <w:tcBorders>
              <w:top w:val="nil"/>
              <w:left w:val="nil"/>
              <w:bottom w:val="single" w:sz="4" w:space="0" w:color="auto"/>
              <w:right w:val="single" w:sz="4" w:space="0" w:color="auto"/>
            </w:tcBorders>
            <w:noWrap/>
            <w:textDirection w:val="lrTb"/>
            <w:vAlign w:val="bottom"/>
            <w:hideMark/>
          </w:tcPr>
          <w:p w:rsidR="00E578D5" w:rsidRPr="00CF5C24" w:rsidP="00E578D5">
            <w:pPr>
              <w:bidi w:val="0"/>
              <w:spacing w:after="0" w:line="240" w:lineRule="auto"/>
              <w:jc w:val="right"/>
              <w:rPr>
                <w:rFonts w:ascii="Times New Roman" w:hAnsi="Times New Roman"/>
                <w:color w:val="000000"/>
                <w:sz w:val="20"/>
                <w:szCs w:val="20"/>
                <w:lang w:val="sk-SK"/>
              </w:rPr>
            </w:pPr>
            <w:r w:rsidRPr="00CF5C24">
              <w:rPr>
                <w:rFonts w:ascii="Times New Roman" w:hAnsi="Times New Roman"/>
                <w:color w:val="000000"/>
                <w:sz w:val="20"/>
                <w:szCs w:val="20"/>
                <w:lang w:val="sk-SK"/>
              </w:rPr>
              <w:t>0</w:t>
            </w:r>
          </w:p>
        </w:tc>
        <w:tc>
          <w:tcPr>
            <w:tcW w:w="1100" w:type="dxa"/>
            <w:tcBorders>
              <w:top w:val="nil"/>
              <w:left w:val="nil"/>
              <w:bottom w:val="single" w:sz="4" w:space="0" w:color="auto"/>
              <w:right w:val="single" w:sz="4" w:space="0" w:color="auto"/>
            </w:tcBorders>
            <w:noWrap/>
            <w:textDirection w:val="lrTb"/>
            <w:vAlign w:val="bottom"/>
            <w:hideMark/>
          </w:tcPr>
          <w:p w:rsidR="00E578D5" w:rsidRPr="00CF5C24" w:rsidP="00E578D5">
            <w:pPr>
              <w:bidi w:val="0"/>
              <w:spacing w:after="0" w:line="240" w:lineRule="auto"/>
              <w:jc w:val="right"/>
              <w:rPr>
                <w:rFonts w:ascii="Times New Roman" w:hAnsi="Times New Roman"/>
                <w:color w:val="000000"/>
                <w:sz w:val="20"/>
                <w:szCs w:val="20"/>
                <w:lang w:val="sk-SK"/>
              </w:rPr>
            </w:pPr>
            <w:r w:rsidRPr="00CF5C24">
              <w:rPr>
                <w:rFonts w:ascii="Times New Roman" w:hAnsi="Times New Roman"/>
                <w:color w:val="000000"/>
                <w:sz w:val="20"/>
                <w:szCs w:val="20"/>
                <w:lang w:val="sk-SK"/>
              </w:rPr>
              <w:t>39,39</w:t>
            </w:r>
          </w:p>
        </w:tc>
        <w:tc>
          <w:tcPr>
            <w:tcW w:w="1100" w:type="dxa"/>
            <w:tcBorders>
              <w:top w:val="nil"/>
              <w:left w:val="nil"/>
              <w:bottom w:val="single" w:sz="4" w:space="0" w:color="auto"/>
              <w:right w:val="single" w:sz="4" w:space="0" w:color="auto"/>
            </w:tcBorders>
            <w:noWrap/>
            <w:textDirection w:val="lrTb"/>
            <w:vAlign w:val="bottom"/>
            <w:hideMark/>
          </w:tcPr>
          <w:p w:rsidR="00E578D5" w:rsidRPr="00CF5C24" w:rsidP="00E578D5">
            <w:pPr>
              <w:bidi w:val="0"/>
              <w:spacing w:after="0" w:line="240" w:lineRule="auto"/>
              <w:jc w:val="right"/>
              <w:rPr>
                <w:rFonts w:ascii="Times New Roman" w:hAnsi="Times New Roman"/>
                <w:color w:val="000000"/>
                <w:sz w:val="20"/>
                <w:szCs w:val="20"/>
                <w:lang w:val="sk-SK"/>
              </w:rPr>
            </w:pPr>
            <w:r w:rsidRPr="00CF5C24">
              <w:rPr>
                <w:rFonts w:ascii="Times New Roman" w:hAnsi="Times New Roman"/>
                <w:color w:val="000000"/>
                <w:sz w:val="20"/>
                <w:szCs w:val="20"/>
                <w:lang w:val="sk-SK"/>
              </w:rPr>
              <w:t>39,39</w:t>
            </w:r>
          </w:p>
        </w:tc>
        <w:tc>
          <w:tcPr>
            <w:tcW w:w="1120" w:type="dxa"/>
            <w:tcBorders>
              <w:top w:val="nil"/>
              <w:left w:val="nil"/>
              <w:bottom w:val="single" w:sz="4" w:space="0" w:color="auto"/>
              <w:right w:val="single" w:sz="4" w:space="0" w:color="auto"/>
            </w:tcBorders>
            <w:noWrap/>
            <w:textDirection w:val="lrTb"/>
            <w:vAlign w:val="bottom"/>
            <w:hideMark/>
          </w:tcPr>
          <w:p w:rsidR="00E578D5" w:rsidRPr="00CF5C24" w:rsidP="00E578D5">
            <w:pPr>
              <w:bidi w:val="0"/>
              <w:spacing w:after="0" w:line="240" w:lineRule="auto"/>
              <w:jc w:val="right"/>
              <w:rPr>
                <w:rFonts w:ascii="Times New Roman" w:hAnsi="Times New Roman"/>
                <w:color w:val="000000"/>
                <w:sz w:val="20"/>
                <w:szCs w:val="20"/>
                <w:lang w:val="sk-SK"/>
              </w:rPr>
            </w:pPr>
            <w:r w:rsidRPr="00CF5C24">
              <w:rPr>
                <w:rFonts w:ascii="Times New Roman" w:hAnsi="Times New Roman"/>
                <w:color w:val="000000"/>
                <w:sz w:val="20"/>
                <w:szCs w:val="20"/>
                <w:lang w:val="sk-SK"/>
              </w:rPr>
              <w:t>39,39</w:t>
            </w:r>
          </w:p>
        </w:tc>
      </w:tr>
      <w:tr>
        <w:tblPrEx>
          <w:tblW w:w="8909" w:type="dxa"/>
          <w:tblInd w:w="55" w:type="dxa"/>
          <w:tblCellMar>
            <w:left w:w="70" w:type="dxa"/>
            <w:right w:w="70" w:type="dxa"/>
          </w:tblCellMar>
          <w:tblLook w:val="04A0"/>
        </w:tblPrEx>
        <w:trPr>
          <w:trHeight w:val="300"/>
        </w:trPr>
        <w:tc>
          <w:tcPr>
            <w:tcW w:w="720" w:type="dxa"/>
            <w:vMerge/>
            <w:tcBorders>
              <w:top w:val="nil"/>
              <w:left w:val="single" w:sz="4" w:space="0" w:color="auto"/>
              <w:bottom w:val="single" w:sz="4" w:space="0" w:color="000000"/>
              <w:right w:val="single" w:sz="4" w:space="0" w:color="auto"/>
            </w:tcBorders>
            <w:textDirection w:val="lrTb"/>
            <w:vAlign w:val="center"/>
            <w:hideMark/>
          </w:tcPr>
          <w:p w:rsidR="00E578D5" w:rsidRPr="00CF5C24" w:rsidP="00E578D5">
            <w:pPr>
              <w:bidi w:val="0"/>
              <w:spacing w:after="0" w:line="240" w:lineRule="auto"/>
              <w:rPr>
                <w:rFonts w:ascii="Times New Roman" w:hAnsi="Times New Roman"/>
                <w:b/>
                <w:bCs/>
                <w:color w:val="000000"/>
                <w:sz w:val="20"/>
                <w:szCs w:val="20"/>
                <w:lang w:val="sk-SK"/>
              </w:rPr>
            </w:pPr>
          </w:p>
        </w:tc>
        <w:tc>
          <w:tcPr>
            <w:tcW w:w="3969" w:type="dxa"/>
            <w:tcBorders>
              <w:top w:val="nil"/>
              <w:left w:val="nil"/>
              <w:bottom w:val="single" w:sz="4" w:space="0" w:color="auto"/>
              <w:right w:val="single" w:sz="4" w:space="0" w:color="auto"/>
            </w:tcBorders>
            <w:noWrap/>
            <w:textDirection w:val="lrTb"/>
            <w:vAlign w:val="bottom"/>
            <w:hideMark/>
          </w:tcPr>
          <w:p w:rsidR="00E578D5" w:rsidRPr="00CF5C24" w:rsidP="00E578D5">
            <w:pPr>
              <w:bidi w:val="0"/>
              <w:spacing w:after="0" w:line="240" w:lineRule="auto"/>
              <w:rPr>
                <w:rFonts w:ascii="Times New Roman" w:hAnsi="Times New Roman"/>
                <w:b/>
                <w:bCs/>
                <w:i/>
                <w:iCs/>
                <w:color w:val="000000"/>
                <w:sz w:val="20"/>
                <w:szCs w:val="20"/>
                <w:lang w:val="sk-SK"/>
              </w:rPr>
            </w:pPr>
            <w:r w:rsidRPr="00CF5C24">
              <w:rPr>
                <w:rFonts w:ascii="Times New Roman" w:hAnsi="Times New Roman"/>
                <w:b/>
                <w:bCs/>
                <w:i/>
                <w:iCs/>
                <w:color w:val="000000"/>
                <w:sz w:val="20"/>
                <w:szCs w:val="20"/>
                <w:lang w:val="sk-SK"/>
              </w:rPr>
              <w:t>finančný vplyv v € (úspora)</w:t>
            </w:r>
          </w:p>
        </w:tc>
        <w:tc>
          <w:tcPr>
            <w:tcW w:w="900" w:type="dxa"/>
            <w:tcBorders>
              <w:top w:val="nil"/>
              <w:left w:val="nil"/>
              <w:bottom w:val="single" w:sz="4" w:space="0" w:color="auto"/>
              <w:right w:val="single" w:sz="4" w:space="0" w:color="auto"/>
            </w:tcBorders>
            <w:noWrap/>
            <w:textDirection w:val="lrTb"/>
            <w:vAlign w:val="bottom"/>
            <w:hideMark/>
          </w:tcPr>
          <w:p w:rsidR="00E578D5" w:rsidRPr="00CF5C24" w:rsidP="00E578D5">
            <w:pPr>
              <w:bidi w:val="0"/>
              <w:spacing w:after="0" w:line="240" w:lineRule="auto"/>
              <w:jc w:val="right"/>
              <w:rPr>
                <w:rFonts w:ascii="Times New Roman" w:hAnsi="Times New Roman"/>
                <w:b/>
                <w:bCs/>
                <w:i/>
                <w:iCs/>
                <w:color w:val="000000"/>
                <w:sz w:val="20"/>
                <w:szCs w:val="20"/>
                <w:lang w:val="sk-SK"/>
              </w:rPr>
            </w:pPr>
            <w:r w:rsidRPr="00CF5C24">
              <w:rPr>
                <w:rFonts w:ascii="Times New Roman" w:hAnsi="Times New Roman"/>
                <w:b/>
                <w:bCs/>
                <w:i/>
                <w:iCs/>
                <w:color w:val="000000"/>
                <w:sz w:val="20"/>
                <w:szCs w:val="20"/>
                <w:lang w:val="sk-SK"/>
              </w:rPr>
              <w:t>0</w:t>
            </w:r>
          </w:p>
        </w:tc>
        <w:tc>
          <w:tcPr>
            <w:tcW w:w="1100" w:type="dxa"/>
            <w:tcBorders>
              <w:top w:val="nil"/>
              <w:left w:val="nil"/>
              <w:bottom w:val="single" w:sz="4" w:space="0" w:color="auto"/>
              <w:right w:val="single" w:sz="4" w:space="0" w:color="auto"/>
            </w:tcBorders>
            <w:noWrap/>
            <w:textDirection w:val="lrTb"/>
            <w:vAlign w:val="bottom"/>
            <w:hideMark/>
          </w:tcPr>
          <w:p w:rsidR="00E578D5" w:rsidRPr="00CF5C24" w:rsidP="00E578D5">
            <w:pPr>
              <w:bidi w:val="0"/>
              <w:spacing w:after="0" w:line="240" w:lineRule="auto"/>
              <w:jc w:val="right"/>
              <w:rPr>
                <w:rFonts w:ascii="Times New Roman" w:hAnsi="Times New Roman"/>
                <w:b/>
                <w:bCs/>
                <w:i/>
                <w:iCs/>
                <w:color w:val="000000"/>
                <w:sz w:val="20"/>
                <w:szCs w:val="20"/>
                <w:lang w:val="sk-SK"/>
              </w:rPr>
            </w:pPr>
            <w:r w:rsidRPr="00CF5C24">
              <w:rPr>
                <w:rFonts w:ascii="Times New Roman" w:hAnsi="Times New Roman"/>
                <w:b/>
                <w:bCs/>
                <w:i/>
                <w:iCs/>
                <w:color w:val="000000"/>
                <w:sz w:val="20"/>
                <w:szCs w:val="20"/>
                <w:lang w:val="sk-SK"/>
              </w:rPr>
              <w:t>433 290</w:t>
            </w:r>
          </w:p>
        </w:tc>
        <w:tc>
          <w:tcPr>
            <w:tcW w:w="1100" w:type="dxa"/>
            <w:tcBorders>
              <w:top w:val="nil"/>
              <w:left w:val="nil"/>
              <w:bottom w:val="single" w:sz="4" w:space="0" w:color="auto"/>
              <w:right w:val="single" w:sz="4" w:space="0" w:color="auto"/>
            </w:tcBorders>
            <w:noWrap/>
            <w:textDirection w:val="lrTb"/>
            <w:vAlign w:val="bottom"/>
            <w:hideMark/>
          </w:tcPr>
          <w:p w:rsidR="00E578D5" w:rsidRPr="00CF5C24" w:rsidP="00E578D5">
            <w:pPr>
              <w:bidi w:val="0"/>
              <w:spacing w:after="0" w:line="240" w:lineRule="auto"/>
              <w:jc w:val="right"/>
              <w:rPr>
                <w:rFonts w:ascii="Times New Roman" w:hAnsi="Times New Roman"/>
                <w:b/>
                <w:bCs/>
                <w:i/>
                <w:iCs/>
                <w:color w:val="000000"/>
                <w:sz w:val="20"/>
                <w:szCs w:val="20"/>
                <w:lang w:val="sk-SK"/>
              </w:rPr>
            </w:pPr>
            <w:r w:rsidRPr="00CF5C24">
              <w:rPr>
                <w:rFonts w:ascii="Times New Roman" w:hAnsi="Times New Roman"/>
                <w:b/>
                <w:bCs/>
                <w:i/>
                <w:iCs/>
                <w:color w:val="000000"/>
                <w:sz w:val="20"/>
                <w:szCs w:val="20"/>
                <w:lang w:val="sk-SK"/>
              </w:rPr>
              <w:t>472 680</w:t>
            </w:r>
          </w:p>
        </w:tc>
        <w:tc>
          <w:tcPr>
            <w:tcW w:w="1120" w:type="dxa"/>
            <w:tcBorders>
              <w:top w:val="nil"/>
              <w:left w:val="nil"/>
              <w:bottom w:val="single" w:sz="4" w:space="0" w:color="auto"/>
              <w:right w:val="single" w:sz="4" w:space="0" w:color="auto"/>
            </w:tcBorders>
            <w:noWrap/>
            <w:textDirection w:val="lrTb"/>
            <w:vAlign w:val="bottom"/>
            <w:hideMark/>
          </w:tcPr>
          <w:p w:rsidR="00E578D5" w:rsidRPr="00CF5C24" w:rsidP="00E578D5">
            <w:pPr>
              <w:bidi w:val="0"/>
              <w:spacing w:after="0" w:line="240" w:lineRule="auto"/>
              <w:jc w:val="right"/>
              <w:rPr>
                <w:rFonts w:ascii="Times New Roman" w:hAnsi="Times New Roman"/>
                <w:b/>
                <w:bCs/>
                <w:i/>
                <w:iCs/>
                <w:color w:val="000000"/>
                <w:sz w:val="20"/>
                <w:szCs w:val="20"/>
                <w:lang w:val="sk-SK"/>
              </w:rPr>
            </w:pPr>
            <w:r w:rsidRPr="00CF5C24">
              <w:rPr>
                <w:rFonts w:ascii="Times New Roman" w:hAnsi="Times New Roman"/>
                <w:b/>
                <w:bCs/>
                <w:i/>
                <w:iCs/>
                <w:color w:val="000000"/>
                <w:sz w:val="20"/>
                <w:szCs w:val="20"/>
                <w:lang w:val="sk-SK"/>
              </w:rPr>
              <w:t>472 680</w:t>
            </w:r>
          </w:p>
        </w:tc>
      </w:tr>
      <w:tr>
        <w:tblPrEx>
          <w:tblW w:w="8909" w:type="dxa"/>
          <w:tblInd w:w="55" w:type="dxa"/>
          <w:tblCellMar>
            <w:left w:w="70" w:type="dxa"/>
            <w:right w:w="70" w:type="dxa"/>
          </w:tblCellMar>
          <w:tblLook w:val="04A0"/>
        </w:tblPrEx>
        <w:trPr>
          <w:trHeight w:val="300"/>
        </w:trPr>
        <w:tc>
          <w:tcPr>
            <w:tcW w:w="720" w:type="dxa"/>
            <w:vMerge w:val="restart"/>
            <w:tcBorders>
              <w:top w:val="nil"/>
              <w:left w:val="single" w:sz="4" w:space="0" w:color="auto"/>
              <w:bottom w:val="single" w:sz="4" w:space="0" w:color="auto"/>
              <w:right w:val="single" w:sz="4" w:space="0" w:color="auto"/>
            </w:tcBorders>
            <w:textDirection w:val="lrTb"/>
            <w:vAlign w:val="top"/>
            <w:hideMark/>
          </w:tcPr>
          <w:p w:rsidR="00E578D5" w:rsidRPr="00CF5C24" w:rsidP="00441607">
            <w:pPr>
              <w:bidi w:val="0"/>
              <w:spacing w:after="0" w:line="240" w:lineRule="auto"/>
              <w:jc w:val="center"/>
              <w:rPr>
                <w:rFonts w:ascii="Times New Roman" w:hAnsi="Times New Roman"/>
                <w:b/>
                <w:bCs/>
                <w:color w:val="000000"/>
                <w:sz w:val="20"/>
                <w:szCs w:val="20"/>
                <w:lang w:val="sk-SK"/>
              </w:rPr>
            </w:pPr>
            <w:r w:rsidR="009B301A">
              <w:rPr>
                <w:rFonts w:ascii="Times New Roman" w:hAnsi="Times New Roman"/>
                <w:b/>
                <w:bCs/>
                <w:color w:val="000000"/>
                <w:sz w:val="20"/>
                <w:szCs w:val="20"/>
                <w:lang w:val="sk-SK"/>
              </w:rPr>
              <w:t xml:space="preserve">bod </w:t>
            </w:r>
            <w:r w:rsidR="00441607">
              <w:rPr>
                <w:rFonts w:ascii="Times New Roman" w:hAnsi="Times New Roman"/>
                <w:b/>
                <w:bCs/>
                <w:color w:val="000000"/>
                <w:sz w:val="20"/>
                <w:szCs w:val="20"/>
                <w:lang w:val="sk-SK"/>
              </w:rPr>
              <w:t>17</w:t>
            </w:r>
          </w:p>
        </w:tc>
        <w:tc>
          <w:tcPr>
            <w:tcW w:w="3969" w:type="dxa"/>
            <w:tcBorders>
              <w:top w:val="nil"/>
              <w:left w:val="nil"/>
              <w:bottom w:val="single" w:sz="4" w:space="0" w:color="auto"/>
              <w:right w:val="single" w:sz="4" w:space="0" w:color="auto"/>
            </w:tcBorders>
            <w:noWrap/>
            <w:textDirection w:val="lrTb"/>
            <w:vAlign w:val="bottom"/>
            <w:hideMark/>
          </w:tcPr>
          <w:p w:rsidR="00E578D5" w:rsidRPr="00CF5C24" w:rsidP="00E578D5">
            <w:pPr>
              <w:bidi w:val="0"/>
              <w:spacing w:after="0" w:line="240" w:lineRule="auto"/>
              <w:rPr>
                <w:rFonts w:ascii="Times New Roman" w:hAnsi="Times New Roman"/>
                <w:b/>
                <w:bCs/>
                <w:color w:val="000000"/>
                <w:sz w:val="20"/>
                <w:szCs w:val="20"/>
                <w:lang w:val="sk-SK"/>
              </w:rPr>
            </w:pPr>
            <w:r w:rsidRPr="00CF5C24">
              <w:rPr>
                <w:rFonts w:ascii="Times New Roman" w:hAnsi="Times New Roman"/>
                <w:b/>
                <w:bCs/>
                <w:color w:val="000000"/>
                <w:sz w:val="20"/>
                <w:szCs w:val="20"/>
                <w:lang w:val="sk-SK"/>
              </w:rPr>
              <w:t>odhad počtu ovplyvnených poberateľov</w:t>
            </w:r>
          </w:p>
        </w:tc>
        <w:tc>
          <w:tcPr>
            <w:tcW w:w="900" w:type="dxa"/>
            <w:tcBorders>
              <w:top w:val="nil"/>
              <w:left w:val="nil"/>
              <w:bottom w:val="single" w:sz="4" w:space="0" w:color="auto"/>
              <w:right w:val="single" w:sz="4" w:space="0" w:color="auto"/>
            </w:tcBorders>
            <w:noWrap/>
            <w:textDirection w:val="lrTb"/>
            <w:vAlign w:val="bottom"/>
            <w:hideMark/>
          </w:tcPr>
          <w:p w:rsidR="00E578D5" w:rsidRPr="00CF5C24" w:rsidP="00E578D5">
            <w:pPr>
              <w:bidi w:val="0"/>
              <w:spacing w:after="0" w:line="240" w:lineRule="auto"/>
              <w:jc w:val="right"/>
              <w:rPr>
                <w:rFonts w:ascii="Times New Roman" w:hAnsi="Times New Roman"/>
                <w:color w:val="000000"/>
                <w:sz w:val="20"/>
                <w:szCs w:val="20"/>
                <w:lang w:val="sk-SK"/>
              </w:rPr>
            </w:pPr>
            <w:r w:rsidRPr="00CF5C24">
              <w:rPr>
                <w:rFonts w:ascii="Times New Roman" w:hAnsi="Times New Roman"/>
                <w:color w:val="000000"/>
                <w:sz w:val="20"/>
                <w:szCs w:val="20"/>
                <w:lang w:val="sk-SK"/>
              </w:rPr>
              <w:t>0</w:t>
            </w:r>
          </w:p>
        </w:tc>
        <w:tc>
          <w:tcPr>
            <w:tcW w:w="1100" w:type="dxa"/>
            <w:tcBorders>
              <w:top w:val="nil"/>
              <w:left w:val="nil"/>
              <w:bottom w:val="single" w:sz="4" w:space="0" w:color="auto"/>
              <w:right w:val="single" w:sz="4" w:space="0" w:color="auto"/>
            </w:tcBorders>
            <w:noWrap/>
            <w:textDirection w:val="lrTb"/>
            <w:vAlign w:val="bottom"/>
            <w:hideMark/>
          </w:tcPr>
          <w:p w:rsidR="00E578D5" w:rsidRPr="00CF5C24" w:rsidP="00E578D5">
            <w:pPr>
              <w:bidi w:val="0"/>
              <w:spacing w:after="0" w:line="240" w:lineRule="auto"/>
              <w:jc w:val="right"/>
              <w:rPr>
                <w:rFonts w:ascii="Times New Roman" w:hAnsi="Times New Roman"/>
                <w:color w:val="000000"/>
                <w:sz w:val="20"/>
                <w:szCs w:val="20"/>
                <w:lang w:val="sk-SK"/>
              </w:rPr>
            </w:pPr>
            <w:r w:rsidRPr="00CF5C24">
              <w:rPr>
                <w:rFonts w:ascii="Times New Roman" w:hAnsi="Times New Roman"/>
                <w:color w:val="000000"/>
                <w:sz w:val="20"/>
                <w:szCs w:val="20"/>
                <w:lang w:val="sk-SK"/>
              </w:rPr>
              <w:t>630</w:t>
            </w:r>
          </w:p>
        </w:tc>
        <w:tc>
          <w:tcPr>
            <w:tcW w:w="1100" w:type="dxa"/>
            <w:tcBorders>
              <w:top w:val="nil"/>
              <w:left w:val="nil"/>
              <w:bottom w:val="single" w:sz="4" w:space="0" w:color="auto"/>
              <w:right w:val="single" w:sz="4" w:space="0" w:color="auto"/>
            </w:tcBorders>
            <w:noWrap/>
            <w:textDirection w:val="lrTb"/>
            <w:vAlign w:val="bottom"/>
            <w:hideMark/>
          </w:tcPr>
          <w:p w:rsidR="00E578D5" w:rsidRPr="00CF5C24" w:rsidP="00E578D5">
            <w:pPr>
              <w:bidi w:val="0"/>
              <w:spacing w:after="0" w:line="240" w:lineRule="auto"/>
              <w:jc w:val="right"/>
              <w:rPr>
                <w:rFonts w:ascii="Times New Roman" w:hAnsi="Times New Roman"/>
                <w:color w:val="000000"/>
                <w:sz w:val="20"/>
                <w:szCs w:val="20"/>
                <w:lang w:val="sk-SK"/>
              </w:rPr>
            </w:pPr>
            <w:r w:rsidRPr="00CF5C24">
              <w:rPr>
                <w:rFonts w:ascii="Times New Roman" w:hAnsi="Times New Roman"/>
                <w:color w:val="000000"/>
                <w:sz w:val="20"/>
                <w:szCs w:val="20"/>
                <w:lang w:val="sk-SK"/>
              </w:rPr>
              <w:t>630</w:t>
            </w:r>
          </w:p>
        </w:tc>
        <w:tc>
          <w:tcPr>
            <w:tcW w:w="1120" w:type="dxa"/>
            <w:tcBorders>
              <w:top w:val="nil"/>
              <w:left w:val="nil"/>
              <w:bottom w:val="single" w:sz="4" w:space="0" w:color="auto"/>
              <w:right w:val="single" w:sz="4" w:space="0" w:color="auto"/>
            </w:tcBorders>
            <w:noWrap/>
            <w:textDirection w:val="lrTb"/>
            <w:vAlign w:val="bottom"/>
            <w:hideMark/>
          </w:tcPr>
          <w:p w:rsidR="00E578D5" w:rsidRPr="00CF5C24" w:rsidP="00E578D5">
            <w:pPr>
              <w:bidi w:val="0"/>
              <w:spacing w:after="0" w:line="240" w:lineRule="auto"/>
              <w:jc w:val="right"/>
              <w:rPr>
                <w:rFonts w:ascii="Times New Roman" w:hAnsi="Times New Roman"/>
                <w:color w:val="000000"/>
                <w:sz w:val="20"/>
                <w:szCs w:val="20"/>
                <w:lang w:val="sk-SK"/>
              </w:rPr>
            </w:pPr>
            <w:r w:rsidRPr="00CF5C24">
              <w:rPr>
                <w:rFonts w:ascii="Times New Roman" w:hAnsi="Times New Roman"/>
                <w:color w:val="000000"/>
                <w:sz w:val="20"/>
                <w:szCs w:val="20"/>
                <w:lang w:val="sk-SK"/>
              </w:rPr>
              <w:t>630</w:t>
            </w:r>
          </w:p>
        </w:tc>
      </w:tr>
      <w:tr>
        <w:tblPrEx>
          <w:tblW w:w="8909" w:type="dxa"/>
          <w:tblInd w:w="55" w:type="dxa"/>
          <w:tblCellMar>
            <w:left w:w="70" w:type="dxa"/>
            <w:right w:w="70" w:type="dxa"/>
          </w:tblCellMar>
          <w:tblLook w:val="04A0"/>
        </w:tblPrEx>
        <w:trPr>
          <w:trHeight w:val="300"/>
        </w:trPr>
        <w:tc>
          <w:tcPr>
            <w:tcW w:w="720" w:type="dxa"/>
            <w:vMerge/>
            <w:tcBorders>
              <w:top w:val="nil"/>
              <w:left w:val="single" w:sz="4" w:space="0" w:color="auto"/>
              <w:bottom w:val="single" w:sz="4" w:space="0" w:color="auto"/>
              <w:right w:val="single" w:sz="4" w:space="0" w:color="auto"/>
            </w:tcBorders>
            <w:textDirection w:val="lrTb"/>
            <w:vAlign w:val="center"/>
            <w:hideMark/>
          </w:tcPr>
          <w:p w:rsidR="00E578D5" w:rsidRPr="00CF5C24" w:rsidP="00E578D5">
            <w:pPr>
              <w:bidi w:val="0"/>
              <w:spacing w:after="0" w:line="240" w:lineRule="auto"/>
              <w:rPr>
                <w:rFonts w:ascii="Times New Roman" w:hAnsi="Times New Roman"/>
                <w:b/>
                <w:bCs/>
                <w:color w:val="000000"/>
                <w:sz w:val="20"/>
                <w:szCs w:val="20"/>
                <w:lang w:val="sk-SK"/>
              </w:rPr>
            </w:pPr>
          </w:p>
        </w:tc>
        <w:tc>
          <w:tcPr>
            <w:tcW w:w="3969" w:type="dxa"/>
            <w:tcBorders>
              <w:top w:val="nil"/>
              <w:left w:val="nil"/>
              <w:bottom w:val="single" w:sz="4" w:space="0" w:color="auto"/>
              <w:right w:val="single" w:sz="4" w:space="0" w:color="auto"/>
            </w:tcBorders>
            <w:noWrap/>
            <w:textDirection w:val="lrTb"/>
            <w:vAlign w:val="bottom"/>
            <w:hideMark/>
          </w:tcPr>
          <w:p w:rsidR="00E578D5" w:rsidRPr="00CF5C24" w:rsidP="00E578D5">
            <w:pPr>
              <w:bidi w:val="0"/>
              <w:spacing w:after="0" w:line="240" w:lineRule="auto"/>
              <w:rPr>
                <w:rFonts w:ascii="Times New Roman" w:hAnsi="Times New Roman"/>
                <w:b/>
                <w:bCs/>
                <w:color w:val="000000"/>
                <w:sz w:val="20"/>
                <w:szCs w:val="20"/>
                <w:lang w:val="sk-SK"/>
              </w:rPr>
            </w:pPr>
            <w:r w:rsidRPr="00CF5C24">
              <w:rPr>
                <w:rFonts w:ascii="Times New Roman" w:hAnsi="Times New Roman"/>
                <w:b/>
                <w:bCs/>
                <w:color w:val="000000"/>
                <w:sz w:val="20"/>
                <w:szCs w:val="20"/>
                <w:lang w:val="sk-SK"/>
              </w:rPr>
              <w:t>zníženie dávky (mesačný priemer)</w:t>
            </w:r>
          </w:p>
        </w:tc>
        <w:tc>
          <w:tcPr>
            <w:tcW w:w="900" w:type="dxa"/>
            <w:tcBorders>
              <w:top w:val="nil"/>
              <w:left w:val="nil"/>
              <w:bottom w:val="single" w:sz="4" w:space="0" w:color="auto"/>
              <w:right w:val="single" w:sz="4" w:space="0" w:color="auto"/>
            </w:tcBorders>
            <w:noWrap/>
            <w:textDirection w:val="lrTb"/>
            <w:vAlign w:val="bottom"/>
            <w:hideMark/>
          </w:tcPr>
          <w:p w:rsidR="00E578D5" w:rsidRPr="00CF5C24" w:rsidP="00E578D5">
            <w:pPr>
              <w:bidi w:val="0"/>
              <w:spacing w:after="0" w:line="240" w:lineRule="auto"/>
              <w:rPr>
                <w:rFonts w:ascii="Times New Roman" w:hAnsi="Times New Roman"/>
                <w:color w:val="000000"/>
                <w:sz w:val="20"/>
                <w:szCs w:val="20"/>
                <w:lang w:val="sk-SK"/>
              </w:rPr>
            </w:pPr>
            <w:r w:rsidRPr="00CF5C24">
              <w:rPr>
                <w:rFonts w:ascii="Times New Roman" w:hAnsi="Times New Roman"/>
                <w:color w:val="000000"/>
                <w:sz w:val="20"/>
                <w:szCs w:val="20"/>
                <w:lang w:val="sk-SK"/>
              </w:rPr>
              <w:t> </w:t>
            </w:r>
          </w:p>
        </w:tc>
        <w:tc>
          <w:tcPr>
            <w:tcW w:w="1100" w:type="dxa"/>
            <w:tcBorders>
              <w:top w:val="nil"/>
              <w:left w:val="nil"/>
              <w:bottom w:val="single" w:sz="4" w:space="0" w:color="auto"/>
              <w:right w:val="single" w:sz="4" w:space="0" w:color="auto"/>
            </w:tcBorders>
            <w:noWrap/>
            <w:textDirection w:val="lrTb"/>
            <w:vAlign w:val="bottom"/>
            <w:hideMark/>
          </w:tcPr>
          <w:p w:rsidR="00E578D5" w:rsidRPr="00CF5C24" w:rsidP="00E578D5">
            <w:pPr>
              <w:bidi w:val="0"/>
              <w:spacing w:after="0" w:line="240" w:lineRule="auto"/>
              <w:jc w:val="right"/>
              <w:rPr>
                <w:rFonts w:ascii="Times New Roman" w:hAnsi="Times New Roman"/>
                <w:color w:val="000000"/>
                <w:sz w:val="20"/>
                <w:szCs w:val="20"/>
                <w:lang w:val="sk-SK"/>
              </w:rPr>
            </w:pPr>
            <w:r w:rsidRPr="00CF5C24">
              <w:rPr>
                <w:rFonts w:ascii="Times New Roman" w:hAnsi="Times New Roman"/>
                <w:color w:val="000000"/>
                <w:sz w:val="20"/>
                <w:szCs w:val="20"/>
                <w:lang w:val="sk-SK"/>
              </w:rPr>
              <w:t>63,42</w:t>
            </w:r>
          </w:p>
        </w:tc>
        <w:tc>
          <w:tcPr>
            <w:tcW w:w="1100" w:type="dxa"/>
            <w:tcBorders>
              <w:top w:val="nil"/>
              <w:left w:val="nil"/>
              <w:bottom w:val="single" w:sz="4" w:space="0" w:color="auto"/>
              <w:right w:val="single" w:sz="4" w:space="0" w:color="auto"/>
            </w:tcBorders>
            <w:noWrap/>
            <w:textDirection w:val="lrTb"/>
            <w:vAlign w:val="bottom"/>
            <w:hideMark/>
          </w:tcPr>
          <w:p w:rsidR="00E578D5" w:rsidRPr="00CF5C24" w:rsidP="00E578D5">
            <w:pPr>
              <w:bidi w:val="0"/>
              <w:spacing w:after="0" w:line="240" w:lineRule="auto"/>
              <w:jc w:val="right"/>
              <w:rPr>
                <w:rFonts w:ascii="Times New Roman" w:hAnsi="Times New Roman"/>
                <w:color w:val="000000"/>
                <w:sz w:val="20"/>
                <w:szCs w:val="20"/>
                <w:lang w:val="sk-SK"/>
              </w:rPr>
            </w:pPr>
            <w:r w:rsidRPr="00CF5C24">
              <w:rPr>
                <w:rFonts w:ascii="Times New Roman" w:hAnsi="Times New Roman"/>
                <w:color w:val="000000"/>
                <w:sz w:val="20"/>
                <w:szCs w:val="20"/>
                <w:lang w:val="sk-SK"/>
              </w:rPr>
              <w:t>63,42</w:t>
            </w:r>
          </w:p>
        </w:tc>
        <w:tc>
          <w:tcPr>
            <w:tcW w:w="1120" w:type="dxa"/>
            <w:tcBorders>
              <w:top w:val="nil"/>
              <w:left w:val="nil"/>
              <w:bottom w:val="single" w:sz="4" w:space="0" w:color="auto"/>
              <w:right w:val="single" w:sz="4" w:space="0" w:color="auto"/>
            </w:tcBorders>
            <w:noWrap/>
            <w:textDirection w:val="lrTb"/>
            <w:vAlign w:val="bottom"/>
            <w:hideMark/>
          </w:tcPr>
          <w:p w:rsidR="00E578D5" w:rsidRPr="00CF5C24" w:rsidP="00E578D5">
            <w:pPr>
              <w:bidi w:val="0"/>
              <w:spacing w:after="0" w:line="240" w:lineRule="auto"/>
              <w:jc w:val="right"/>
              <w:rPr>
                <w:rFonts w:ascii="Times New Roman" w:hAnsi="Times New Roman"/>
                <w:color w:val="000000"/>
                <w:sz w:val="20"/>
                <w:szCs w:val="20"/>
                <w:lang w:val="sk-SK"/>
              </w:rPr>
            </w:pPr>
            <w:r w:rsidRPr="00CF5C24">
              <w:rPr>
                <w:rFonts w:ascii="Times New Roman" w:hAnsi="Times New Roman"/>
                <w:color w:val="000000"/>
                <w:sz w:val="20"/>
                <w:szCs w:val="20"/>
                <w:lang w:val="sk-SK"/>
              </w:rPr>
              <w:t>63,42</w:t>
            </w:r>
          </w:p>
        </w:tc>
      </w:tr>
      <w:tr>
        <w:tblPrEx>
          <w:tblW w:w="8909" w:type="dxa"/>
          <w:tblInd w:w="55" w:type="dxa"/>
          <w:tblCellMar>
            <w:left w:w="70" w:type="dxa"/>
            <w:right w:w="70" w:type="dxa"/>
          </w:tblCellMar>
          <w:tblLook w:val="04A0"/>
        </w:tblPrEx>
        <w:trPr>
          <w:trHeight w:val="300"/>
        </w:trPr>
        <w:tc>
          <w:tcPr>
            <w:tcW w:w="720" w:type="dxa"/>
            <w:vMerge/>
            <w:tcBorders>
              <w:top w:val="nil"/>
              <w:left w:val="single" w:sz="4" w:space="0" w:color="auto"/>
              <w:bottom w:val="single" w:sz="4" w:space="0" w:color="auto"/>
              <w:right w:val="single" w:sz="4" w:space="0" w:color="auto"/>
            </w:tcBorders>
            <w:textDirection w:val="lrTb"/>
            <w:vAlign w:val="center"/>
            <w:hideMark/>
          </w:tcPr>
          <w:p w:rsidR="00E578D5" w:rsidRPr="00CF5C24" w:rsidP="00E578D5">
            <w:pPr>
              <w:bidi w:val="0"/>
              <w:spacing w:after="0" w:line="240" w:lineRule="auto"/>
              <w:rPr>
                <w:rFonts w:ascii="Times New Roman" w:hAnsi="Times New Roman"/>
                <w:b/>
                <w:bCs/>
                <w:color w:val="000000"/>
                <w:sz w:val="20"/>
                <w:szCs w:val="20"/>
                <w:lang w:val="sk-SK"/>
              </w:rPr>
            </w:pPr>
          </w:p>
        </w:tc>
        <w:tc>
          <w:tcPr>
            <w:tcW w:w="3969" w:type="dxa"/>
            <w:tcBorders>
              <w:top w:val="nil"/>
              <w:left w:val="nil"/>
              <w:bottom w:val="single" w:sz="4" w:space="0" w:color="auto"/>
              <w:right w:val="single" w:sz="4" w:space="0" w:color="auto"/>
            </w:tcBorders>
            <w:noWrap/>
            <w:textDirection w:val="lrTb"/>
            <w:vAlign w:val="bottom"/>
            <w:hideMark/>
          </w:tcPr>
          <w:p w:rsidR="00E578D5" w:rsidRPr="00CF5C24" w:rsidP="00E578D5">
            <w:pPr>
              <w:bidi w:val="0"/>
              <w:spacing w:after="0" w:line="240" w:lineRule="auto"/>
              <w:rPr>
                <w:rFonts w:ascii="Times New Roman" w:hAnsi="Times New Roman"/>
                <w:b/>
                <w:bCs/>
                <w:i/>
                <w:iCs/>
                <w:color w:val="000000"/>
                <w:sz w:val="20"/>
                <w:szCs w:val="20"/>
                <w:lang w:val="sk-SK"/>
              </w:rPr>
            </w:pPr>
            <w:r w:rsidRPr="00CF5C24">
              <w:rPr>
                <w:rFonts w:ascii="Times New Roman" w:hAnsi="Times New Roman"/>
                <w:b/>
                <w:bCs/>
                <w:i/>
                <w:iCs/>
                <w:color w:val="000000"/>
                <w:sz w:val="20"/>
                <w:szCs w:val="20"/>
                <w:lang w:val="sk-SK"/>
              </w:rPr>
              <w:t>finančný vplyv v € (úspora)</w:t>
            </w:r>
          </w:p>
        </w:tc>
        <w:tc>
          <w:tcPr>
            <w:tcW w:w="900" w:type="dxa"/>
            <w:tcBorders>
              <w:top w:val="nil"/>
              <w:left w:val="nil"/>
              <w:bottom w:val="single" w:sz="4" w:space="0" w:color="auto"/>
              <w:right w:val="single" w:sz="4" w:space="0" w:color="auto"/>
            </w:tcBorders>
            <w:noWrap/>
            <w:textDirection w:val="lrTb"/>
            <w:vAlign w:val="bottom"/>
            <w:hideMark/>
          </w:tcPr>
          <w:p w:rsidR="00E578D5" w:rsidRPr="00CF5C24" w:rsidP="00E578D5">
            <w:pPr>
              <w:bidi w:val="0"/>
              <w:spacing w:after="0" w:line="240" w:lineRule="auto"/>
              <w:jc w:val="right"/>
              <w:rPr>
                <w:rFonts w:ascii="Times New Roman" w:hAnsi="Times New Roman"/>
                <w:b/>
                <w:bCs/>
                <w:i/>
                <w:iCs/>
                <w:color w:val="000000"/>
                <w:sz w:val="20"/>
                <w:szCs w:val="20"/>
                <w:lang w:val="sk-SK"/>
              </w:rPr>
            </w:pPr>
            <w:r w:rsidRPr="00CF5C24">
              <w:rPr>
                <w:rFonts w:ascii="Times New Roman" w:hAnsi="Times New Roman"/>
                <w:b/>
                <w:bCs/>
                <w:i/>
                <w:iCs/>
                <w:color w:val="000000"/>
                <w:sz w:val="20"/>
                <w:szCs w:val="20"/>
                <w:lang w:val="sk-SK"/>
              </w:rPr>
              <w:t>0</w:t>
            </w:r>
          </w:p>
        </w:tc>
        <w:tc>
          <w:tcPr>
            <w:tcW w:w="1100" w:type="dxa"/>
            <w:tcBorders>
              <w:top w:val="nil"/>
              <w:left w:val="nil"/>
              <w:bottom w:val="single" w:sz="4" w:space="0" w:color="auto"/>
              <w:right w:val="single" w:sz="4" w:space="0" w:color="auto"/>
            </w:tcBorders>
            <w:noWrap/>
            <w:textDirection w:val="lrTb"/>
            <w:vAlign w:val="bottom"/>
            <w:hideMark/>
          </w:tcPr>
          <w:p w:rsidR="00E578D5" w:rsidRPr="00CF5C24" w:rsidP="00E578D5">
            <w:pPr>
              <w:bidi w:val="0"/>
              <w:spacing w:after="0" w:line="240" w:lineRule="auto"/>
              <w:jc w:val="right"/>
              <w:rPr>
                <w:rFonts w:ascii="Times New Roman" w:hAnsi="Times New Roman"/>
                <w:b/>
                <w:bCs/>
                <w:i/>
                <w:iCs/>
                <w:color w:val="000000"/>
                <w:sz w:val="20"/>
                <w:szCs w:val="20"/>
                <w:lang w:val="sk-SK"/>
              </w:rPr>
            </w:pPr>
            <w:r w:rsidRPr="00CF5C24">
              <w:rPr>
                <w:rFonts w:ascii="Times New Roman" w:hAnsi="Times New Roman"/>
                <w:b/>
                <w:bCs/>
                <w:i/>
                <w:iCs/>
                <w:color w:val="000000"/>
                <w:sz w:val="20"/>
                <w:szCs w:val="20"/>
                <w:lang w:val="sk-SK"/>
              </w:rPr>
              <w:t>439 501</w:t>
            </w:r>
          </w:p>
        </w:tc>
        <w:tc>
          <w:tcPr>
            <w:tcW w:w="1100" w:type="dxa"/>
            <w:tcBorders>
              <w:top w:val="nil"/>
              <w:left w:val="nil"/>
              <w:bottom w:val="single" w:sz="4" w:space="0" w:color="auto"/>
              <w:right w:val="single" w:sz="4" w:space="0" w:color="auto"/>
            </w:tcBorders>
            <w:noWrap/>
            <w:textDirection w:val="lrTb"/>
            <w:vAlign w:val="bottom"/>
            <w:hideMark/>
          </w:tcPr>
          <w:p w:rsidR="00E578D5" w:rsidRPr="00CF5C24" w:rsidP="00E578D5">
            <w:pPr>
              <w:bidi w:val="0"/>
              <w:spacing w:after="0" w:line="240" w:lineRule="auto"/>
              <w:jc w:val="right"/>
              <w:rPr>
                <w:rFonts w:ascii="Times New Roman" w:hAnsi="Times New Roman"/>
                <w:b/>
                <w:bCs/>
                <w:i/>
                <w:iCs/>
                <w:color w:val="000000"/>
                <w:sz w:val="20"/>
                <w:szCs w:val="20"/>
                <w:lang w:val="sk-SK"/>
              </w:rPr>
            </w:pPr>
            <w:r w:rsidRPr="00CF5C24">
              <w:rPr>
                <w:rFonts w:ascii="Times New Roman" w:hAnsi="Times New Roman"/>
                <w:b/>
                <w:bCs/>
                <w:i/>
                <w:iCs/>
                <w:color w:val="000000"/>
                <w:sz w:val="20"/>
                <w:szCs w:val="20"/>
                <w:lang w:val="sk-SK"/>
              </w:rPr>
              <w:t>479 455</w:t>
            </w:r>
          </w:p>
        </w:tc>
        <w:tc>
          <w:tcPr>
            <w:tcW w:w="1120" w:type="dxa"/>
            <w:tcBorders>
              <w:top w:val="nil"/>
              <w:left w:val="nil"/>
              <w:bottom w:val="single" w:sz="4" w:space="0" w:color="auto"/>
              <w:right w:val="single" w:sz="4" w:space="0" w:color="auto"/>
            </w:tcBorders>
            <w:noWrap/>
            <w:textDirection w:val="lrTb"/>
            <w:vAlign w:val="bottom"/>
            <w:hideMark/>
          </w:tcPr>
          <w:p w:rsidR="00E578D5" w:rsidRPr="00CF5C24" w:rsidP="00E578D5">
            <w:pPr>
              <w:bidi w:val="0"/>
              <w:spacing w:after="0" w:line="240" w:lineRule="auto"/>
              <w:jc w:val="right"/>
              <w:rPr>
                <w:rFonts w:ascii="Times New Roman" w:hAnsi="Times New Roman"/>
                <w:b/>
                <w:bCs/>
                <w:i/>
                <w:iCs/>
                <w:color w:val="000000"/>
                <w:sz w:val="20"/>
                <w:szCs w:val="20"/>
                <w:lang w:val="sk-SK"/>
              </w:rPr>
            </w:pPr>
            <w:r w:rsidRPr="00CF5C24">
              <w:rPr>
                <w:rFonts w:ascii="Times New Roman" w:hAnsi="Times New Roman"/>
                <w:b/>
                <w:bCs/>
                <w:i/>
                <w:iCs/>
                <w:color w:val="000000"/>
                <w:sz w:val="20"/>
                <w:szCs w:val="20"/>
                <w:lang w:val="sk-SK"/>
              </w:rPr>
              <w:t>479 455</w:t>
            </w:r>
          </w:p>
        </w:tc>
      </w:tr>
      <w:tr>
        <w:tblPrEx>
          <w:tblW w:w="8909" w:type="dxa"/>
          <w:tblInd w:w="55" w:type="dxa"/>
          <w:tblCellMar>
            <w:left w:w="70" w:type="dxa"/>
            <w:right w:w="70" w:type="dxa"/>
          </w:tblCellMar>
          <w:tblLook w:val="04A0"/>
        </w:tblPrEx>
        <w:trPr>
          <w:trHeight w:val="300"/>
        </w:trPr>
        <w:tc>
          <w:tcPr>
            <w:tcW w:w="720" w:type="dxa"/>
            <w:tcBorders>
              <w:top w:val="nil"/>
              <w:left w:val="single" w:sz="4" w:space="0" w:color="auto"/>
              <w:bottom w:val="single" w:sz="4" w:space="0" w:color="auto"/>
              <w:right w:val="single" w:sz="4" w:space="0" w:color="auto"/>
            </w:tcBorders>
            <w:noWrap/>
            <w:textDirection w:val="lrTb"/>
            <w:vAlign w:val="bottom"/>
            <w:hideMark/>
          </w:tcPr>
          <w:p w:rsidR="00E578D5" w:rsidRPr="00CF5C24" w:rsidP="00E578D5">
            <w:pPr>
              <w:bidi w:val="0"/>
              <w:spacing w:after="0" w:line="240" w:lineRule="auto"/>
              <w:rPr>
                <w:rFonts w:ascii="Calibri" w:hAnsi="Calibri" w:cs="Calibri"/>
                <w:color w:val="000000"/>
                <w:lang w:val="sk-SK"/>
              </w:rPr>
            </w:pPr>
            <w:r w:rsidRPr="00CF5C24">
              <w:rPr>
                <w:rFonts w:ascii="Calibri" w:hAnsi="Calibri" w:cs="Calibri"/>
                <w:color w:val="000000"/>
                <w:sz w:val="22"/>
                <w:szCs w:val="22"/>
                <w:lang w:val="sk-SK"/>
              </w:rPr>
              <w:t> </w:t>
            </w:r>
          </w:p>
        </w:tc>
        <w:tc>
          <w:tcPr>
            <w:tcW w:w="3969" w:type="dxa"/>
            <w:tcBorders>
              <w:top w:val="nil"/>
              <w:left w:val="nil"/>
              <w:bottom w:val="single" w:sz="4" w:space="0" w:color="auto"/>
              <w:right w:val="single" w:sz="4" w:space="0" w:color="auto"/>
            </w:tcBorders>
            <w:noWrap/>
            <w:textDirection w:val="lrTb"/>
            <w:vAlign w:val="bottom"/>
            <w:hideMark/>
          </w:tcPr>
          <w:p w:rsidR="00E578D5" w:rsidRPr="00CF5C24" w:rsidP="00E578D5">
            <w:pPr>
              <w:bidi w:val="0"/>
              <w:spacing w:after="0" w:line="240" w:lineRule="auto"/>
              <w:rPr>
                <w:rFonts w:ascii="Times New Roman" w:hAnsi="Times New Roman"/>
                <w:b/>
                <w:bCs/>
                <w:color w:val="0070C0"/>
                <w:sz w:val="20"/>
                <w:szCs w:val="20"/>
                <w:lang w:val="sk-SK"/>
              </w:rPr>
            </w:pPr>
            <w:r w:rsidRPr="00CF5C24">
              <w:rPr>
                <w:rFonts w:ascii="Times New Roman" w:hAnsi="Times New Roman"/>
                <w:b/>
                <w:bCs/>
                <w:color w:val="0070C0"/>
                <w:sz w:val="20"/>
                <w:szCs w:val="20"/>
                <w:lang w:val="sk-SK"/>
              </w:rPr>
              <w:t>Spolu pokles výdavkov</w:t>
            </w:r>
            <w:r w:rsidRPr="00CF5C24" w:rsidR="00CD3EF5">
              <w:rPr>
                <w:rFonts w:ascii="Times New Roman" w:hAnsi="Times New Roman"/>
                <w:b/>
                <w:bCs/>
                <w:color w:val="0070C0"/>
                <w:sz w:val="20"/>
                <w:szCs w:val="20"/>
                <w:lang w:val="sk-SK"/>
              </w:rPr>
              <w:t xml:space="preserve"> v €</w:t>
            </w:r>
          </w:p>
        </w:tc>
        <w:tc>
          <w:tcPr>
            <w:tcW w:w="900" w:type="dxa"/>
            <w:tcBorders>
              <w:top w:val="nil"/>
              <w:left w:val="nil"/>
              <w:bottom w:val="single" w:sz="4" w:space="0" w:color="auto"/>
              <w:right w:val="single" w:sz="4" w:space="0" w:color="auto"/>
            </w:tcBorders>
            <w:noWrap/>
            <w:textDirection w:val="lrTb"/>
            <w:vAlign w:val="bottom"/>
            <w:hideMark/>
          </w:tcPr>
          <w:p w:rsidR="00E578D5" w:rsidRPr="00CF5C24" w:rsidP="00E578D5">
            <w:pPr>
              <w:bidi w:val="0"/>
              <w:spacing w:after="0" w:line="240" w:lineRule="auto"/>
              <w:jc w:val="right"/>
              <w:rPr>
                <w:rFonts w:ascii="Times New Roman" w:hAnsi="Times New Roman"/>
                <w:color w:val="0070C0"/>
                <w:sz w:val="20"/>
                <w:szCs w:val="20"/>
                <w:lang w:val="sk-SK"/>
              </w:rPr>
            </w:pPr>
            <w:r w:rsidRPr="00CF5C24">
              <w:rPr>
                <w:rFonts w:ascii="Times New Roman" w:hAnsi="Times New Roman"/>
                <w:color w:val="0070C0"/>
                <w:sz w:val="20"/>
                <w:szCs w:val="20"/>
                <w:lang w:val="sk-SK"/>
              </w:rPr>
              <w:t>0</w:t>
            </w:r>
          </w:p>
        </w:tc>
        <w:tc>
          <w:tcPr>
            <w:tcW w:w="1100" w:type="dxa"/>
            <w:tcBorders>
              <w:top w:val="nil"/>
              <w:left w:val="nil"/>
              <w:bottom w:val="single" w:sz="4" w:space="0" w:color="auto"/>
              <w:right w:val="single" w:sz="4" w:space="0" w:color="auto"/>
            </w:tcBorders>
            <w:noWrap/>
            <w:textDirection w:val="lrTb"/>
            <w:vAlign w:val="bottom"/>
            <w:hideMark/>
          </w:tcPr>
          <w:p w:rsidR="00E578D5" w:rsidRPr="00CF5C24" w:rsidP="00E578D5">
            <w:pPr>
              <w:bidi w:val="0"/>
              <w:spacing w:after="0" w:line="240" w:lineRule="auto"/>
              <w:jc w:val="right"/>
              <w:rPr>
                <w:rFonts w:ascii="Times New Roman" w:hAnsi="Times New Roman"/>
                <w:b/>
                <w:bCs/>
                <w:i/>
                <w:iCs/>
                <w:color w:val="0070C0"/>
                <w:sz w:val="20"/>
                <w:szCs w:val="20"/>
                <w:lang w:val="sk-SK"/>
              </w:rPr>
            </w:pPr>
            <w:r w:rsidRPr="00CF5C24">
              <w:rPr>
                <w:rFonts w:ascii="Times New Roman" w:hAnsi="Times New Roman"/>
                <w:b/>
                <w:bCs/>
                <w:i/>
                <w:iCs/>
                <w:color w:val="0070C0"/>
                <w:sz w:val="20"/>
                <w:szCs w:val="20"/>
                <w:lang w:val="sk-SK"/>
              </w:rPr>
              <w:t>872 791</w:t>
            </w:r>
          </w:p>
        </w:tc>
        <w:tc>
          <w:tcPr>
            <w:tcW w:w="1100" w:type="dxa"/>
            <w:tcBorders>
              <w:top w:val="nil"/>
              <w:left w:val="nil"/>
              <w:bottom w:val="single" w:sz="4" w:space="0" w:color="auto"/>
              <w:right w:val="single" w:sz="4" w:space="0" w:color="auto"/>
            </w:tcBorders>
            <w:noWrap/>
            <w:textDirection w:val="lrTb"/>
            <w:vAlign w:val="bottom"/>
            <w:hideMark/>
          </w:tcPr>
          <w:p w:rsidR="00E578D5" w:rsidRPr="00CF5C24" w:rsidP="00E578D5">
            <w:pPr>
              <w:bidi w:val="0"/>
              <w:spacing w:after="0" w:line="240" w:lineRule="auto"/>
              <w:jc w:val="right"/>
              <w:rPr>
                <w:rFonts w:ascii="Times New Roman" w:hAnsi="Times New Roman"/>
                <w:b/>
                <w:bCs/>
                <w:i/>
                <w:iCs/>
                <w:color w:val="0070C0"/>
                <w:sz w:val="20"/>
                <w:szCs w:val="20"/>
                <w:lang w:val="sk-SK"/>
              </w:rPr>
            </w:pPr>
            <w:r w:rsidRPr="00CF5C24">
              <w:rPr>
                <w:rFonts w:ascii="Times New Roman" w:hAnsi="Times New Roman"/>
                <w:b/>
                <w:bCs/>
                <w:i/>
                <w:iCs/>
                <w:color w:val="0070C0"/>
                <w:sz w:val="20"/>
                <w:szCs w:val="20"/>
                <w:lang w:val="sk-SK"/>
              </w:rPr>
              <w:t>952 135</w:t>
            </w:r>
          </w:p>
        </w:tc>
        <w:tc>
          <w:tcPr>
            <w:tcW w:w="1120" w:type="dxa"/>
            <w:tcBorders>
              <w:top w:val="nil"/>
              <w:left w:val="nil"/>
              <w:bottom w:val="single" w:sz="4" w:space="0" w:color="auto"/>
              <w:right w:val="single" w:sz="4" w:space="0" w:color="auto"/>
            </w:tcBorders>
            <w:noWrap/>
            <w:textDirection w:val="lrTb"/>
            <w:vAlign w:val="bottom"/>
            <w:hideMark/>
          </w:tcPr>
          <w:p w:rsidR="00E578D5" w:rsidRPr="00CF5C24" w:rsidP="00E578D5">
            <w:pPr>
              <w:bidi w:val="0"/>
              <w:spacing w:after="0" w:line="240" w:lineRule="auto"/>
              <w:jc w:val="right"/>
              <w:rPr>
                <w:rFonts w:ascii="Times New Roman" w:hAnsi="Times New Roman"/>
                <w:b/>
                <w:bCs/>
                <w:i/>
                <w:iCs/>
                <w:color w:val="0070C0"/>
                <w:sz w:val="20"/>
                <w:szCs w:val="20"/>
                <w:lang w:val="sk-SK"/>
              </w:rPr>
            </w:pPr>
            <w:r w:rsidRPr="00CF5C24">
              <w:rPr>
                <w:rFonts w:ascii="Times New Roman" w:hAnsi="Times New Roman"/>
                <w:b/>
                <w:bCs/>
                <w:i/>
                <w:iCs/>
                <w:color w:val="0070C0"/>
                <w:sz w:val="20"/>
                <w:szCs w:val="20"/>
                <w:lang w:val="sk-SK"/>
              </w:rPr>
              <w:t>952 135</w:t>
            </w:r>
          </w:p>
        </w:tc>
      </w:tr>
    </w:tbl>
    <w:p w:rsidR="00E578D5" w:rsidRPr="00CF5C24" w:rsidP="003E12F5">
      <w:pPr>
        <w:pStyle w:val="BodyText"/>
        <w:tabs>
          <w:tab w:val="num" w:pos="1080"/>
        </w:tabs>
        <w:bidi w:val="0"/>
        <w:jc w:val="both"/>
        <w:rPr>
          <w:rFonts w:ascii="Times New Roman" w:hAnsi="Times New Roman"/>
          <w:b w:val="0"/>
          <w:bCs/>
        </w:rPr>
      </w:pPr>
    </w:p>
    <w:p w:rsidR="003E12F5" w:rsidRPr="00CF5C24" w:rsidP="00CD3EF5">
      <w:pPr>
        <w:pStyle w:val="BodyText"/>
        <w:tabs>
          <w:tab w:val="num" w:pos="1080"/>
        </w:tabs>
        <w:bidi w:val="0"/>
        <w:spacing w:after="120"/>
        <w:jc w:val="both"/>
        <w:rPr>
          <w:rFonts w:ascii="Times New Roman" w:hAnsi="Times New Roman"/>
          <w:bCs/>
        </w:rPr>
      </w:pPr>
      <w:r w:rsidRPr="00CF5C24" w:rsidR="00CD3EF5">
        <w:rPr>
          <w:rFonts w:ascii="Times New Roman" w:hAnsi="Times New Roman"/>
          <w:bCs/>
        </w:rPr>
        <w:t>Body návrhu s n</w:t>
      </w:r>
      <w:r w:rsidRPr="00CF5C24" w:rsidR="00E578D5">
        <w:rPr>
          <w:rFonts w:ascii="Times New Roman" w:hAnsi="Times New Roman"/>
          <w:bCs/>
        </w:rPr>
        <w:t>egatívny</w:t>
      </w:r>
      <w:r w:rsidRPr="00CF5C24" w:rsidR="00CD3EF5">
        <w:rPr>
          <w:rFonts w:ascii="Times New Roman" w:hAnsi="Times New Roman"/>
          <w:bCs/>
        </w:rPr>
        <w:t>m</w:t>
      </w:r>
      <w:r w:rsidRPr="00CF5C24" w:rsidR="00E578D5">
        <w:rPr>
          <w:rFonts w:ascii="Times New Roman" w:hAnsi="Times New Roman"/>
          <w:bCs/>
        </w:rPr>
        <w:t xml:space="preserve"> finančný</w:t>
      </w:r>
      <w:r w:rsidRPr="00CF5C24" w:rsidR="00CD3EF5">
        <w:rPr>
          <w:rFonts w:ascii="Times New Roman" w:hAnsi="Times New Roman"/>
          <w:bCs/>
        </w:rPr>
        <w:t>m</w:t>
      </w:r>
      <w:r w:rsidRPr="00CF5C24" w:rsidR="00E578D5">
        <w:rPr>
          <w:rFonts w:ascii="Times New Roman" w:hAnsi="Times New Roman"/>
          <w:bCs/>
        </w:rPr>
        <w:t xml:space="preserve"> vplyv</w:t>
      </w:r>
      <w:r w:rsidRPr="00CF5C24" w:rsidR="00CD3EF5">
        <w:rPr>
          <w:rFonts w:ascii="Times New Roman" w:hAnsi="Times New Roman"/>
          <w:bCs/>
        </w:rPr>
        <w:t>om</w:t>
      </w:r>
      <w:r w:rsidRPr="00CF5C24" w:rsidR="00E578D5">
        <w:rPr>
          <w:rFonts w:ascii="Times New Roman" w:hAnsi="Times New Roman"/>
          <w:bCs/>
        </w:rPr>
        <w:t xml:space="preserve"> (rast výdavkov)</w:t>
      </w:r>
    </w:p>
    <w:tbl>
      <w:tblPr>
        <w:tblStyle w:val="TableNormal"/>
        <w:tblW w:w="8740" w:type="dxa"/>
        <w:tblInd w:w="55" w:type="dxa"/>
        <w:tblCellMar>
          <w:left w:w="70" w:type="dxa"/>
          <w:right w:w="70" w:type="dxa"/>
        </w:tblCellMar>
        <w:tblLook w:val="04A0"/>
      </w:tblPr>
      <w:tblGrid>
        <w:gridCol w:w="720"/>
        <w:gridCol w:w="3800"/>
        <w:gridCol w:w="900"/>
        <w:gridCol w:w="1100"/>
        <w:gridCol w:w="1100"/>
        <w:gridCol w:w="1120"/>
      </w:tblGrid>
      <w:tr>
        <w:tblPrEx>
          <w:tblW w:w="8740" w:type="dxa"/>
          <w:tblInd w:w="55" w:type="dxa"/>
          <w:tblCellMar>
            <w:left w:w="70" w:type="dxa"/>
            <w:right w:w="70" w:type="dxa"/>
          </w:tblCellMar>
          <w:tblLook w:val="04A0"/>
        </w:tblPrEx>
        <w:trPr>
          <w:trHeight w:val="300"/>
        </w:trPr>
        <w:tc>
          <w:tcPr>
            <w:tcW w:w="720" w:type="dxa"/>
            <w:tcBorders>
              <w:top w:val="single" w:sz="4" w:space="0" w:color="auto"/>
              <w:left w:val="single" w:sz="4" w:space="0" w:color="auto"/>
              <w:bottom w:val="single" w:sz="4" w:space="0" w:color="auto"/>
              <w:right w:val="nil"/>
            </w:tcBorders>
            <w:noWrap/>
            <w:textDirection w:val="lrTb"/>
            <w:vAlign w:val="bottom"/>
            <w:hideMark/>
          </w:tcPr>
          <w:p w:rsidR="00CD3EF5" w:rsidRPr="00CF5C24" w:rsidP="00CD3EF5">
            <w:pPr>
              <w:bidi w:val="0"/>
              <w:spacing w:after="0" w:line="240" w:lineRule="auto"/>
              <w:rPr>
                <w:rFonts w:ascii="Times New Roman" w:hAnsi="Times New Roman"/>
                <w:color w:val="000000"/>
                <w:sz w:val="20"/>
                <w:szCs w:val="20"/>
                <w:lang w:val="sk-SK"/>
              </w:rPr>
            </w:pPr>
            <w:r w:rsidRPr="00CF5C24">
              <w:rPr>
                <w:rFonts w:ascii="Times New Roman" w:hAnsi="Times New Roman"/>
                <w:color w:val="000000"/>
                <w:sz w:val="20"/>
                <w:szCs w:val="20"/>
                <w:lang w:val="sk-SK"/>
              </w:rPr>
              <w:t> </w:t>
            </w:r>
          </w:p>
        </w:tc>
        <w:tc>
          <w:tcPr>
            <w:tcW w:w="3800" w:type="dxa"/>
            <w:tcBorders>
              <w:top w:val="single" w:sz="4" w:space="0" w:color="auto"/>
              <w:left w:val="nil"/>
              <w:bottom w:val="single" w:sz="4" w:space="0" w:color="auto"/>
              <w:right w:val="nil"/>
            </w:tcBorders>
            <w:noWrap/>
            <w:textDirection w:val="lrTb"/>
            <w:vAlign w:val="bottom"/>
            <w:hideMark/>
          </w:tcPr>
          <w:p w:rsidR="00CD3EF5" w:rsidRPr="00CF5C24" w:rsidP="00CD3EF5">
            <w:pPr>
              <w:bidi w:val="0"/>
              <w:spacing w:after="0" w:line="240" w:lineRule="auto"/>
              <w:rPr>
                <w:rFonts w:ascii="Times New Roman" w:hAnsi="Times New Roman"/>
                <w:color w:val="000000"/>
                <w:sz w:val="20"/>
                <w:szCs w:val="20"/>
                <w:lang w:val="sk-SK"/>
              </w:rPr>
            </w:pPr>
            <w:r w:rsidRPr="00CF5C24">
              <w:rPr>
                <w:rFonts w:ascii="Times New Roman" w:hAnsi="Times New Roman"/>
                <w:color w:val="000000"/>
                <w:sz w:val="20"/>
                <w:szCs w:val="20"/>
                <w:lang w:val="sk-SK"/>
              </w:rPr>
              <w:t> </w:t>
            </w:r>
          </w:p>
        </w:tc>
        <w:tc>
          <w:tcPr>
            <w:tcW w:w="900" w:type="dxa"/>
            <w:tcBorders>
              <w:top w:val="single" w:sz="4" w:space="0" w:color="auto"/>
              <w:left w:val="single" w:sz="4" w:space="0" w:color="auto"/>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b/>
                <w:bCs/>
                <w:color w:val="000000"/>
                <w:sz w:val="20"/>
                <w:szCs w:val="20"/>
                <w:lang w:val="sk-SK"/>
              </w:rPr>
            </w:pPr>
            <w:r w:rsidRPr="00CF5C24">
              <w:rPr>
                <w:rFonts w:ascii="Times New Roman" w:hAnsi="Times New Roman"/>
                <w:b/>
                <w:bCs/>
                <w:color w:val="000000"/>
                <w:sz w:val="20"/>
                <w:szCs w:val="20"/>
                <w:lang w:val="sk-SK"/>
              </w:rPr>
              <w:t>2012</w:t>
            </w:r>
          </w:p>
        </w:tc>
        <w:tc>
          <w:tcPr>
            <w:tcW w:w="1100" w:type="dxa"/>
            <w:tcBorders>
              <w:top w:val="single" w:sz="4" w:space="0" w:color="auto"/>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b/>
                <w:bCs/>
                <w:color w:val="000000"/>
                <w:sz w:val="20"/>
                <w:szCs w:val="20"/>
                <w:lang w:val="sk-SK"/>
              </w:rPr>
            </w:pPr>
            <w:r w:rsidRPr="00CF5C24">
              <w:rPr>
                <w:rFonts w:ascii="Times New Roman" w:hAnsi="Times New Roman"/>
                <w:b/>
                <w:bCs/>
                <w:color w:val="000000"/>
                <w:sz w:val="20"/>
                <w:szCs w:val="20"/>
                <w:lang w:val="sk-SK"/>
              </w:rPr>
              <w:t>2013</w:t>
            </w:r>
          </w:p>
        </w:tc>
        <w:tc>
          <w:tcPr>
            <w:tcW w:w="1100" w:type="dxa"/>
            <w:tcBorders>
              <w:top w:val="single" w:sz="4" w:space="0" w:color="auto"/>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b/>
                <w:bCs/>
                <w:color w:val="000000"/>
                <w:sz w:val="20"/>
                <w:szCs w:val="20"/>
                <w:lang w:val="sk-SK"/>
              </w:rPr>
            </w:pPr>
            <w:r w:rsidRPr="00CF5C24">
              <w:rPr>
                <w:rFonts w:ascii="Times New Roman" w:hAnsi="Times New Roman"/>
                <w:b/>
                <w:bCs/>
                <w:color w:val="000000"/>
                <w:sz w:val="20"/>
                <w:szCs w:val="20"/>
                <w:lang w:val="sk-SK"/>
              </w:rPr>
              <w:t>2014</w:t>
            </w:r>
          </w:p>
        </w:tc>
        <w:tc>
          <w:tcPr>
            <w:tcW w:w="1120" w:type="dxa"/>
            <w:tcBorders>
              <w:top w:val="single" w:sz="4" w:space="0" w:color="auto"/>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b/>
                <w:bCs/>
                <w:color w:val="000000"/>
                <w:sz w:val="20"/>
                <w:szCs w:val="20"/>
                <w:lang w:val="sk-SK"/>
              </w:rPr>
            </w:pPr>
            <w:r w:rsidRPr="00CF5C24">
              <w:rPr>
                <w:rFonts w:ascii="Times New Roman" w:hAnsi="Times New Roman"/>
                <w:b/>
                <w:bCs/>
                <w:color w:val="000000"/>
                <w:sz w:val="20"/>
                <w:szCs w:val="20"/>
                <w:lang w:val="sk-SK"/>
              </w:rPr>
              <w:t>2015</w:t>
            </w:r>
          </w:p>
        </w:tc>
      </w:tr>
      <w:tr>
        <w:tblPrEx>
          <w:tblW w:w="8740" w:type="dxa"/>
          <w:tblInd w:w="55" w:type="dxa"/>
          <w:tblCellMar>
            <w:left w:w="70" w:type="dxa"/>
            <w:right w:w="70" w:type="dxa"/>
          </w:tblCellMar>
          <w:tblLook w:val="04A0"/>
        </w:tblPrEx>
        <w:trPr>
          <w:trHeight w:val="300"/>
        </w:trPr>
        <w:tc>
          <w:tcPr>
            <w:tcW w:w="720" w:type="dxa"/>
            <w:vMerge w:val="restart"/>
            <w:tcBorders>
              <w:top w:val="nil"/>
              <w:left w:val="single" w:sz="4" w:space="0" w:color="auto"/>
              <w:bottom w:val="single" w:sz="4" w:space="0" w:color="000000"/>
              <w:right w:val="single" w:sz="4" w:space="0" w:color="auto"/>
            </w:tcBorders>
            <w:textDirection w:val="lrTb"/>
            <w:vAlign w:val="top"/>
            <w:hideMark/>
          </w:tcPr>
          <w:p w:rsidR="00CD3EF5" w:rsidRPr="00CF5C24" w:rsidP="00CD3EF5">
            <w:pPr>
              <w:bidi w:val="0"/>
              <w:spacing w:after="0" w:line="240" w:lineRule="auto"/>
              <w:jc w:val="center"/>
              <w:rPr>
                <w:rFonts w:ascii="Times New Roman" w:hAnsi="Times New Roman"/>
                <w:b/>
                <w:bCs/>
                <w:color w:val="000000"/>
                <w:sz w:val="20"/>
                <w:szCs w:val="20"/>
                <w:lang w:val="sk-SK"/>
              </w:rPr>
            </w:pPr>
            <w:r w:rsidR="009B301A">
              <w:rPr>
                <w:rFonts w:ascii="Times New Roman" w:hAnsi="Times New Roman"/>
                <w:b/>
                <w:bCs/>
                <w:color w:val="000000"/>
                <w:sz w:val="20"/>
                <w:szCs w:val="20"/>
                <w:lang w:val="sk-SK"/>
              </w:rPr>
              <w:t>bod 4</w:t>
            </w:r>
          </w:p>
        </w:tc>
        <w:tc>
          <w:tcPr>
            <w:tcW w:w="38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rPr>
                <w:rFonts w:ascii="Times New Roman" w:hAnsi="Times New Roman"/>
                <w:b/>
                <w:bCs/>
                <w:color w:val="000000"/>
                <w:sz w:val="20"/>
                <w:szCs w:val="20"/>
                <w:lang w:val="sk-SK"/>
              </w:rPr>
            </w:pPr>
            <w:r w:rsidRPr="00CF5C24">
              <w:rPr>
                <w:rFonts w:ascii="Times New Roman" w:hAnsi="Times New Roman"/>
                <w:b/>
                <w:bCs/>
                <w:color w:val="000000"/>
                <w:sz w:val="20"/>
                <w:szCs w:val="20"/>
                <w:lang w:val="sk-SK"/>
              </w:rPr>
              <w:t>odhad počtu ovplyvnených poberateľov</w:t>
            </w:r>
          </w:p>
        </w:tc>
        <w:tc>
          <w:tcPr>
            <w:tcW w:w="9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color w:val="000000"/>
                <w:sz w:val="20"/>
                <w:szCs w:val="20"/>
                <w:lang w:val="sk-SK"/>
              </w:rPr>
            </w:pPr>
            <w:r w:rsidRPr="00CF5C24">
              <w:rPr>
                <w:rFonts w:ascii="Times New Roman" w:hAnsi="Times New Roman"/>
                <w:color w:val="000000"/>
                <w:sz w:val="20"/>
                <w:szCs w:val="20"/>
                <w:lang w:val="sk-SK"/>
              </w:rPr>
              <w:t>0</w:t>
            </w:r>
          </w:p>
        </w:tc>
        <w:tc>
          <w:tcPr>
            <w:tcW w:w="11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color w:val="000000"/>
                <w:sz w:val="20"/>
                <w:szCs w:val="20"/>
                <w:lang w:val="sk-SK"/>
              </w:rPr>
            </w:pPr>
            <w:r w:rsidRPr="00CF5C24">
              <w:rPr>
                <w:rFonts w:ascii="Times New Roman" w:hAnsi="Times New Roman"/>
                <w:color w:val="000000"/>
                <w:sz w:val="20"/>
                <w:szCs w:val="20"/>
                <w:lang w:val="sk-SK"/>
              </w:rPr>
              <w:t>24</w:t>
            </w:r>
          </w:p>
        </w:tc>
        <w:tc>
          <w:tcPr>
            <w:tcW w:w="11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color w:val="000000"/>
                <w:sz w:val="20"/>
                <w:szCs w:val="20"/>
                <w:lang w:val="sk-SK"/>
              </w:rPr>
            </w:pPr>
            <w:r w:rsidRPr="00CF5C24">
              <w:rPr>
                <w:rFonts w:ascii="Times New Roman" w:hAnsi="Times New Roman"/>
                <w:color w:val="000000"/>
                <w:sz w:val="20"/>
                <w:szCs w:val="20"/>
                <w:lang w:val="sk-SK"/>
              </w:rPr>
              <w:t>24</w:t>
            </w:r>
          </w:p>
        </w:tc>
        <w:tc>
          <w:tcPr>
            <w:tcW w:w="112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color w:val="000000"/>
                <w:sz w:val="20"/>
                <w:szCs w:val="20"/>
                <w:lang w:val="sk-SK"/>
              </w:rPr>
            </w:pPr>
            <w:r w:rsidRPr="00CF5C24">
              <w:rPr>
                <w:rFonts w:ascii="Times New Roman" w:hAnsi="Times New Roman"/>
                <w:color w:val="000000"/>
                <w:sz w:val="20"/>
                <w:szCs w:val="20"/>
                <w:lang w:val="sk-SK"/>
              </w:rPr>
              <w:t>24</w:t>
            </w:r>
          </w:p>
        </w:tc>
      </w:tr>
      <w:tr>
        <w:tblPrEx>
          <w:tblW w:w="8740" w:type="dxa"/>
          <w:tblInd w:w="55" w:type="dxa"/>
          <w:tblCellMar>
            <w:left w:w="70" w:type="dxa"/>
            <w:right w:w="70" w:type="dxa"/>
          </w:tblCellMar>
          <w:tblLook w:val="04A0"/>
        </w:tblPrEx>
        <w:trPr>
          <w:trHeight w:val="525"/>
        </w:trPr>
        <w:tc>
          <w:tcPr>
            <w:tcW w:w="720" w:type="dxa"/>
            <w:vMerge/>
            <w:tcBorders>
              <w:top w:val="nil"/>
              <w:left w:val="single" w:sz="4" w:space="0" w:color="auto"/>
              <w:bottom w:val="single" w:sz="4" w:space="0" w:color="000000"/>
              <w:right w:val="single" w:sz="4" w:space="0" w:color="auto"/>
            </w:tcBorders>
            <w:textDirection w:val="lrTb"/>
            <w:vAlign w:val="center"/>
            <w:hideMark/>
          </w:tcPr>
          <w:p w:rsidR="00CD3EF5" w:rsidRPr="00CF5C24" w:rsidP="00CD3EF5">
            <w:pPr>
              <w:bidi w:val="0"/>
              <w:spacing w:after="0" w:line="240" w:lineRule="auto"/>
              <w:rPr>
                <w:rFonts w:ascii="Times New Roman" w:hAnsi="Times New Roman"/>
                <w:b/>
                <w:bCs/>
                <w:color w:val="000000"/>
                <w:sz w:val="20"/>
                <w:szCs w:val="20"/>
                <w:lang w:val="sk-SK"/>
              </w:rPr>
            </w:pPr>
          </w:p>
        </w:tc>
        <w:tc>
          <w:tcPr>
            <w:tcW w:w="3800" w:type="dxa"/>
            <w:tcBorders>
              <w:top w:val="nil"/>
              <w:left w:val="nil"/>
              <w:bottom w:val="single" w:sz="4" w:space="0" w:color="auto"/>
              <w:right w:val="single" w:sz="4" w:space="0" w:color="auto"/>
            </w:tcBorders>
            <w:textDirection w:val="lrTb"/>
            <w:vAlign w:val="bottom"/>
            <w:hideMark/>
          </w:tcPr>
          <w:p w:rsidR="00CD3EF5" w:rsidRPr="00CF5C24" w:rsidP="00CD3EF5">
            <w:pPr>
              <w:bidi w:val="0"/>
              <w:spacing w:after="0" w:line="240" w:lineRule="auto"/>
              <w:rPr>
                <w:rFonts w:ascii="Times New Roman" w:hAnsi="Times New Roman"/>
                <w:b/>
                <w:bCs/>
                <w:color w:val="000000"/>
                <w:sz w:val="20"/>
                <w:szCs w:val="20"/>
                <w:lang w:val="sk-SK"/>
              </w:rPr>
            </w:pPr>
            <w:r w:rsidRPr="00CF5C24">
              <w:rPr>
                <w:rFonts w:ascii="Times New Roman" w:hAnsi="Times New Roman"/>
                <w:b/>
                <w:bCs/>
                <w:color w:val="000000"/>
                <w:sz w:val="20"/>
                <w:szCs w:val="20"/>
                <w:lang w:val="sk-SK"/>
              </w:rPr>
              <w:t>priemerná úhrada pri organizovaní poradenských činností v €</w:t>
            </w:r>
          </w:p>
        </w:tc>
        <w:tc>
          <w:tcPr>
            <w:tcW w:w="9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rPr>
                <w:rFonts w:ascii="Times New Roman" w:hAnsi="Times New Roman"/>
                <w:color w:val="000000"/>
                <w:sz w:val="20"/>
                <w:szCs w:val="20"/>
                <w:lang w:val="sk-SK"/>
              </w:rPr>
            </w:pPr>
            <w:r w:rsidRPr="00CF5C24">
              <w:rPr>
                <w:rFonts w:ascii="Times New Roman" w:hAnsi="Times New Roman"/>
                <w:color w:val="000000"/>
                <w:sz w:val="20"/>
                <w:szCs w:val="20"/>
                <w:lang w:val="sk-SK"/>
              </w:rPr>
              <w:t> </w:t>
            </w:r>
          </w:p>
        </w:tc>
        <w:tc>
          <w:tcPr>
            <w:tcW w:w="11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color w:val="000000"/>
                <w:sz w:val="20"/>
                <w:szCs w:val="20"/>
                <w:lang w:val="sk-SK"/>
              </w:rPr>
            </w:pPr>
            <w:r w:rsidRPr="00CF5C24">
              <w:rPr>
                <w:rFonts w:ascii="Times New Roman" w:hAnsi="Times New Roman"/>
                <w:color w:val="000000"/>
                <w:sz w:val="20"/>
                <w:szCs w:val="20"/>
                <w:lang w:val="sk-SK"/>
              </w:rPr>
              <w:t>33,11</w:t>
            </w:r>
          </w:p>
        </w:tc>
        <w:tc>
          <w:tcPr>
            <w:tcW w:w="11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color w:val="000000"/>
                <w:sz w:val="20"/>
                <w:szCs w:val="20"/>
                <w:lang w:val="sk-SK"/>
              </w:rPr>
            </w:pPr>
            <w:r w:rsidRPr="00CF5C24">
              <w:rPr>
                <w:rFonts w:ascii="Times New Roman" w:hAnsi="Times New Roman"/>
                <w:color w:val="000000"/>
                <w:sz w:val="20"/>
                <w:szCs w:val="20"/>
                <w:lang w:val="sk-SK"/>
              </w:rPr>
              <w:t>33,11</w:t>
            </w:r>
          </w:p>
        </w:tc>
        <w:tc>
          <w:tcPr>
            <w:tcW w:w="112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color w:val="000000"/>
                <w:sz w:val="20"/>
                <w:szCs w:val="20"/>
                <w:lang w:val="sk-SK"/>
              </w:rPr>
            </w:pPr>
            <w:r w:rsidRPr="00CF5C24">
              <w:rPr>
                <w:rFonts w:ascii="Times New Roman" w:hAnsi="Times New Roman"/>
                <w:color w:val="000000"/>
                <w:sz w:val="20"/>
                <w:szCs w:val="20"/>
                <w:lang w:val="sk-SK"/>
              </w:rPr>
              <w:t>33,11</w:t>
            </w:r>
          </w:p>
        </w:tc>
      </w:tr>
      <w:tr>
        <w:tblPrEx>
          <w:tblW w:w="8740" w:type="dxa"/>
          <w:tblInd w:w="55" w:type="dxa"/>
          <w:tblCellMar>
            <w:left w:w="70" w:type="dxa"/>
            <w:right w:w="70" w:type="dxa"/>
          </w:tblCellMar>
          <w:tblLook w:val="04A0"/>
        </w:tblPrEx>
        <w:trPr>
          <w:trHeight w:val="300"/>
        </w:trPr>
        <w:tc>
          <w:tcPr>
            <w:tcW w:w="720" w:type="dxa"/>
            <w:vMerge/>
            <w:tcBorders>
              <w:top w:val="nil"/>
              <w:left w:val="single" w:sz="4" w:space="0" w:color="auto"/>
              <w:bottom w:val="single" w:sz="4" w:space="0" w:color="000000"/>
              <w:right w:val="single" w:sz="4" w:space="0" w:color="auto"/>
            </w:tcBorders>
            <w:textDirection w:val="lrTb"/>
            <w:vAlign w:val="center"/>
            <w:hideMark/>
          </w:tcPr>
          <w:p w:rsidR="00CD3EF5" w:rsidRPr="00CF5C24" w:rsidP="00CD3EF5">
            <w:pPr>
              <w:bidi w:val="0"/>
              <w:spacing w:after="0" w:line="240" w:lineRule="auto"/>
              <w:rPr>
                <w:rFonts w:ascii="Times New Roman" w:hAnsi="Times New Roman"/>
                <w:b/>
                <w:bCs/>
                <w:color w:val="000000"/>
                <w:sz w:val="20"/>
                <w:szCs w:val="20"/>
                <w:lang w:val="sk-SK"/>
              </w:rPr>
            </w:pPr>
          </w:p>
        </w:tc>
        <w:tc>
          <w:tcPr>
            <w:tcW w:w="38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rPr>
                <w:rFonts w:ascii="Times New Roman" w:hAnsi="Times New Roman"/>
                <w:b/>
                <w:bCs/>
                <w:i/>
                <w:iCs/>
                <w:color w:val="000000"/>
                <w:sz w:val="20"/>
                <w:szCs w:val="20"/>
                <w:lang w:val="sk-SK"/>
              </w:rPr>
            </w:pPr>
            <w:r w:rsidRPr="00CF5C24">
              <w:rPr>
                <w:rFonts w:ascii="Times New Roman" w:hAnsi="Times New Roman"/>
                <w:b/>
                <w:bCs/>
                <w:i/>
                <w:iCs/>
                <w:color w:val="000000"/>
                <w:sz w:val="20"/>
                <w:szCs w:val="20"/>
                <w:lang w:val="sk-SK"/>
              </w:rPr>
              <w:t>finančný vplyv v € (náklady)</w:t>
            </w:r>
          </w:p>
        </w:tc>
        <w:tc>
          <w:tcPr>
            <w:tcW w:w="9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b/>
                <w:bCs/>
                <w:i/>
                <w:iCs/>
                <w:color w:val="000000"/>
                <w:sz w:val="20"/>
                <w:szCs w:val="20"/>
                <w:lang w:val="sk-SK"/>
              </w:rPr>
            </w:pPr>
            <w:r w:rsidRPr="00CF5C24">
              <w:rPr>
                <w:rFonts w:ascii="Times New Roman" w:hAnsi="Times New Roman"/>
                <w:b/>
                <w:bCs/>
                <w:i/>
                <w:iCs/>
                <w:color w:val="000000"/>
                <w:sz w:val="20"/>
                <w:szCs w:val="20"/>
                <w:lang w:val="sk-SK"/>
              </w:rPr>
              <w:t>0</w:t>
            </w:r>
          </w:p>
        </w:tc>
        <w:tc>
          <w:tcPr>
            <w:tcW w:w="11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b/>
                <w:bCs/>
                <w:i/>
                <w:iCs/>
                <w:color w:val="000000"/>
                <w:sz w:val="20"/>
                <w:szCs w:val="20"/>
                <w:lang w:val="sk-SK"/>
              </w:rPr>
            </w:pPr>
            <w:r w:rsidRPr="00CF5C24">
              <w:rPr>
                <w:rFonts w:ascii="Times New Roman" w:hAnsi="Times New Roman"/>
                <w:b/>
                <w:bCs/>
                <w:i/>
                <w:iCs/>
                <w:color w:val="000000"/>
                <w:sz w:val="20"/>
                <w:szCs w:val="20"/>
                <w:lang w:val="sk-SK"/>
              </w:rPr>
              <w:t>8 741</w:t>
            </w:r>
          </w:p>
        </w:tc>
        <w:tc>
          <w:tcPr>
            <w:tcW w:w="11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b/>
                <w:bCs/>
                <w:i/>
                <w:iCs/>
                <w:color w:val="000000"/>
                <w:sz w:val="20"/>
                <w:szCs w:val="20"/>
                <w:lang w:val="sk-SK"/>
              </w:rPr>
            </w:pPr>
            <w:r w:rsidRPr="00CF5C24">
              <w:rPr>
                <w:rFonts w:ascii="Times New Roman" w:hAnsi="Times New Roman"/>
                <w:b/>
                <w:bCs/>
                <w:i/>
                <w:iCs/>
                <w:color w:val="000000"/>
                <w:sz w:val="20"/>
                <w:szCs w:val="20"/>
                <w:lang w:val="sk-SK"/>
              </w:rPr>
              <w:t>9 536</w:t>
            </w:r>
          </w:p>
        </w:tc>
        <w:tc>
          <w:tcPr>
            <w:tcW w:w="112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b/>
                <w:bCs/>
                <w:i/>
                <w:iCs/>
                <w:color w:val="000000"/>
                <w:sz w:val="20"/>
                <w:szCs w:val="20"/>
                <w:lang w:val="sk-SK"/>
              </w:rPr>
            </w:pPr>
            <w:r w:rsidRPr="00CF5C24">
              <w:rPr>
                <w:rFonts w:ascii="Times New Roman" w:hAnsi="Times New Roman"/>
                <w:b/>
                <w:bCs/>
                <w:i/>
                <w:iCs/>
                <w:color w:val="000000"/>
                <w:sz w:val="20"/>
                <w:szCs w:val="20"/>
                <w:lang w:val="sk-SK"/>
              </w:rPr>
              <w:t>9 536</w:t>
            </w:r>
          </w:p>
        </w:tc>
      </w:tr>
      <w:tr>
        <w:tblPrEx>
          <w:tblW w:w="8740" w:type="dxa"/>
          <w:tblInd w:w="55" w:type="dxa"/>
          <w:tblCellMar>
            <w:left w:w="70" w:type="dxa"/>
            <w:right w:w="70" w:type="dxa"/>
          </w:tblCellMar>
          <w:tblLook w:val="04A0"/>
        </w:tblPrEx>
        <w:trPr>
          <w:trHeight w:val="300"/>
        </w:trPr>
        <w:tc>
          <w:tcPr>
            <w:tcW w:w="720" w:type="dxa"/>
            <w:vMerge w:val="restart"/>
            <w:tcBorders>
              <w:top w:val="nil"/>
              <w:left w:val="single" w:sz="4" w:space="0" w:color="auto"/>
              <w:bottom w:val="single" w:sz="4" w:space="0" w:color="000000"/>
              <w:right w:val="single" w:sz="4" w:space="0" w:color="auto"/>
            </w:tcBorders>
            <w:textDirection w:val="lrTb"/>
            <w:vAlign w:val="top"/>
            <w:hideMark/>
          </w:tcPr>
          <w:p w:rsidR="00CD3EF5" w:rsidRPr="00CF5C24" w:rsidP="00441607">
            <w:pPr>
              <w:bidi w:val="0"/>
              <w:spacing w:after="0" w:line="240" w:lineRule="auto"/>
              <w:jc w:val="center"/>
              <w:rPr>
                <w:rFonts w:ascii="Times New Roman" w:hAnsi="Times New Roman"/>
                <w:b/>
                <w:bCs/>
                <w:color w:val="000000"/>
                <w:sz w:val="20"/>
                <w:szCs w:val="20"/>
                <w:lang w:val="sk-SK"/>
              </w:rPr>
            </w:pPr>
            <w:r w:rsidR="009B301A">
              <w:rPr>
                <w:rFonts w:ascii="Times New Roman" w:hAnsi="Times New Roman"/>
                <w:b/>
                <w:bCs/>
                <w:color w:val="000000"/>
                <w:sz w:val="20"/>
                <w:szCs w:val="20"/>
                <w:lang w:val="sk-SK"/>
              </w:rPr>
              <w:t xml:space="preserve">bod </w:t>
            </w:r>
            <w:r w:rsidR="00441607">
              <w:rPr>
                <w:rFonts w:ascii="Times New Roman" w:hAnsi="Times New Roman"/>
                <w:b/>
                <w:bCs/>
                <w:color w:val="000000"/>
                <w:sz w:val="20"/>
                <w:szCs w:val="20"/>
                <w:lang w:val="sk-SK"/>
              </w:rPr>
              <w:t>4</w:t>
            </w:r>
          </w:p>
        </w:tc>
        <w:tc>
          <w:tcPr>
            <w:tcW w:w="38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rPr>
                <w:rFonts w:ascii="Times New Roman" w:hAnsi="Times New Roman"/>
                <w:b/>
                <w:bCs/>
                <w:color w:val="000000"/>
                <w:sz w:val="20"/>
                <w:szCs w:val="20"/>
                <w:lang w:val="sk-SK"/>
              </w:rPr>
            </w:pPr>
            <w:r w:rsidRPr="00CF5C24">
              <w:rPr>
                <w:rFonts w:ascii="Times New Roman" w:hAnsi="Times New Roman"/>
                <w:b/>
                <w:bCs/>
                <w:color w:val="000000"/>
                <w:sz w:val="20"/>
                <w:szCs w:val="20"/>
                <w:lang w:val="sk-SK"/>
              </w:rPr>
              <w:t>počet ovplyvnených poberateľov</w:t>
            </w:r>
          </w:p>
        </w:tc>
        <w:tc>
          <w:tcPr>
            <w:tcW w:w="9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color w:val="000000"/>
                <w:sz w:val="20"/>
                <w:szCs w:val="20"/>
                <w:lang w:val="sk-SK"/>
              </w:rPr>
            </w:pPr>
            <w:r w:rsidRPr="00CF5C24">
              <w:rPr>
                <w:rFonts w:ascii="Times New Roman" w:hAnsi="Times New Roman"/>
                <w:color w:val="000000"/>
                <w:sz w:val="20"/>
                <w:szCs w:val="20"/>
                <w:lang w:val="sk-SK"/>
              </w:rPr>
              <w:t>0</w:t>
            </w:r>
          </w:p>
        </w:tc>
        <w:tc>
          <w:tcPr>
            <w:tcW w:w="11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color w:val="000000"/>
                <w:sz w:val="20"/>
                <w:szCs w:val="20"/>
                <w:lang w:val="sk-SK"/>
              </w:rPr>
            </w:pPr>
            <w:r w:rsidRPr="00CF5C24">
              <w:rPr>
                <w:rFonts w:ascii="Times New Roman" w:hAnsi="Times New Roman"/>
                <w:color w:val="000000"/>
                <w:sz w:val="20"/>
                <w:szCs w:val="20"/>
                <w:lang w:val="sk-SK"/>
              </w:rPr>
              <w:t>36 174</w:t>
            </w:r>
          </w:p>
        </w:tc>
        <w:tc>
          <w:tcPr>
            <w:tcW w:w="11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color w:val="000000"/>
                <w:sz w:val="20"/>
                <w:szCs w:val="20"/>
                <w:lang w:val="sk-SK"/>
              </w:rPr>
            </w:pPr>
            <w:r w:rsidRPr="00CF5C24">
              <w:rPr>
                <w:rFonts w:ascii="Times New Roman" w:hAnsi="Times New Roman"/>
                <w:color w:val="000000"/>
                <w:sz w:val="20"/>
                <w:szCs w:val="20"/>
                <w:lang w:val="sk-SK"/>
              </w:rPr>
              <w:t>34 100</w:t>
            </w:r>
          </w:p>
        </w:tc>
        <w:tc>
          <w:tcPr>
            <w:tcW w:w="112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color w:val="000000"/>
                <w:sz w:val="20"/>
                <w:szCs w:val="20"/>
                <w:lang w:val="sk-SK"/>
              </w:rPr>
            </w:pPr>
            <w:r w:rsidRPr="00CF5C24">
              <w:rPr>
                <w:rFonts w:ascii="Times New Roman" w:hAnsi="Times New Roman"/>
                <w:color w:val="000000"/>
                <w:sz w:val="20"/>
                <w:szCs w:val="20"/>
                <w:lang w:val="sk-SK"/>
              </w:rPr>
              <w:t>32 100</w:t>
            </w:r>
          </w:p>
        </w:tc>
      </w:tr>
      <w:tr>
        <w:tblPrEx>
          <w:tblW w:w="8740" w:type="dxa"/>
          <w:tblInd w:w="55" w:type="dxa"/>
          <w:tblCellMar>
            <w:left w:w="70" w:type="dxa"/>
            <w:right w:w="70" w:type="dxa"/>
          </w:tblCellMar>
          <w:tblLook w:val="04A0"/>
        </w:tblPrEx>
        <w:trPr>
          <w:trHeight w:val="300"/>
        </w:trPr>
        <w:tc>
          <w:tcPr>
            <w:tcW w:w="720" w:type="dxa"/>
            <w:vMerge/>
            <w:tcBorders>
              <w:top w:val="nil"/>
              <w:left w:val="single" w:sz="4" w:space="0" w:color="auto"/>
              <w:bottom w:val="single" w:sz="4" w:space="0" w:color="000000"/>
              <w:right w:val="single" w:sz="4" w:space="0" w:color="auto"/>
            </w:tcBorders>
            <w:textDirection w:val="lrTb"/>
            <w:vAlign w:val="center"/>
            <w:hideMark/>
          </w:tcPr>
          <w:p w:rsidR="00CD3EF5" w:rsidRPr="00CF5C24" w:rsidP="00CD3EF5">
            <w:pPr>
              <w:bidi w:val="0"/>
              <w:spacing w:after="0" w:line="240" w:lineRule="auto"/>
              <w:rPr>
                <w:rFonts w:ascii="Times New Roman" w:hAnsi="Times New Roman"/>
                <w:b/>
                <w:bCs/>
                <w:color w:val="000000"/>
                <w:sz w:val="20"/>
                <w:szCs w:val="20"/>
                <w:lang w:val="sk-SK"/>
              </w:rPr>
            </w:pPr>
          </w:p>
        </w:tc>
        <w:tc>
          <w:tcPr>
            <w:tcW w:w="38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rPr>
                <w:rFonts w:ascii="Times New Roman" w:hAnsi="Times New Roman"/>
                <w:b/>
                <w:bCs/>
                <w:color w:val="000000"/>
                <w:sz w:val="20"/>
                <w:szCs w:val="20"/>
                <w:lang w:val="sk-SK"/>
              </w:rPr>
            </w:pPr>
            <w:r w:rsidRPr="00CF5C24">
              <w:rPr>
                <w:rFonts w:ascii="Times New Roman" w:hAnsi="Times New Roman"/>
                <w:b/>
                <w:bCs/>
                <w:color w:val="000000"/>
                <w:sz w:val="20"/>
                <w:szCs w:val="20"/>
                <w:lang w:val="sk-SK"/>
              </w:rPr>
              <w:t>odhad priemerného doplatku (75 %)</w:t>
            </w:r>
          </w:p>
        </w:tc>
        <w:tc>
          <w:tcPr>
            <w:tcW w:w="9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rPr>
                <w:rFonts w:ascii="Times New Roman" w:hAnsi="Times New Roman"/>
                <w:color w:val="000000"/>
                <w:sz w:val="20"/>
                <w:szCs w:val="20"/>
                <w:lang w:val="sk-SK"/>
              </w:rPr>
            </w:pPr>
            <w:r w:rsidRPr="00CF5C24">
              <w:rPr>
                <w:rFonts w:ascii="Times New Roman" w:hAnsi="Times New Roman"/>
                <w:color w:val="000000"/>
                <w:sz w:val="20"/>
                <w:szCs w:val="20"/>
                <w:lang w:val="sk-SK"/>
              </w:rPr>
              <w:t> </w:t>
            </w:r>
          </w:p>
        </w:tc>
        <w:tc>
          <w:tcPr>
            <w:tcW w:w="11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color w:val="000000"/>
                <w:sz w:val="20"/>
                <w:szCs w:val="20"/>
                <w:lang w:val="sk-SK"/>
              </w:rPr>
            </w:pPr>
            <w:r w:rsidRPr="00CF5C24">
              <w:rPr>
                <w:rFonts w:ascii="Times New Roman" w:hAnsi="Times New Roman"/>
                <w:color w:val="000000"/>
                <w:sz w:val="20"/>
                <w:szCs w:val="20"/>
                <w:lang w:val="sk-SK"/>
              </w:rPr>
              <w:t>2,96</w:t>
            </w:r>
          </w:p>
        </w:tc>
        <w:tc>
          <w:tcPr>
            <w:tcW w:w="11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color w:val="000000"/>
                <w:sz w:val="20"/>
                <w:szCs w:val="20"/>
                <w:lang w:val="sk-SK"/>
              </w:rPr>
            </w:pPr>
            <w:r w:rsidRPr="00CF5C24">
              <w:rPr>
                <w:rFonts w:ascii="Times New Roman" w:hAnsi="Times New Roman"/>
                <w:color w:val="000000"/>
                <w:sz w:val="20"/>
                <w:szCs w:val="20"/>
                <w:lang w:val="sk-SK"/>
              </w:rPr>
              <w:t>2,81</w:t>
            </w:r>
          </w:p>
        </w:tc>
        <w:tc>
          <w:tcPr>
            <w:tcW w:w="112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color w:val="000000"/>
                <w:sz w:val="20"/>
                <w:szCs w:val="20"/>
                <w:lang w:val="sk-SK"/>
              </w:rPr>
            </w:pPr>
            <w:r w:rsidRPr="00CF5C24">
              <w:rPr>
                <w:rFonts w:ascii="Times New Roman" w:hAnsi="Times New Roman"/>
                <w:color w:val="000000"/>
                <w:sz w:val="20"/>
                <w:szCs w:val="20"/>
                <w:lang w:val="sk-SK"/>
              </w:rPr>
              <w:t>2,70</w:t>
            </w:r>
          </w:p>
        </w:tc>
      </w:tr>
      <w:tr>
        <w:tblPrEx>
          <w:tblW w:w="8740" w:type="dxa"/>
          <w:tblInd w:w="55" w:type="dxa"/>
          <w:tblCellMar>
            <w:left w:w="70" w:type="dxa"/>
            <w:right w:w="70" w:type="dxa"/>
          </w:tblCellMar>
          <w:tblLook w:val="04A0"/>
        </w:tblPrEx>
        <w:trPr>
          <w:trHeight w:val="300"/>
        </w:trPr>
        <w:tc>
          <w:tcPr>
            <w:tcW w:w="720" w:type="dxa"/>
            <w:vMerge/>
            <w:tcBorders>
              <w:top w:val="nil"/>
              <w:left w:val="single" w:sz="4" w:space="0" w:color="auto"/>
              <w:bottom w:val="single" w:sz="4" w:space="0" w:color="000000"/>
              <w:right w:val="single" w:sz="4" w:space="0" w:color="auto"/>
            </w:tcBorders>
            <w:textDirection w:val="lrTb"/>
            <w:vAlign w:val="center"/>
            <w:hideMark/>
          </w:tcPr>
          <w:p w:rsidR="00CD3EF5" w:rsidRPr="00CF5C24" w:rsidP="00CD3EF5">
            <w:pPr>
              <w:bidi w:val="0"/>
              <w:spacing w:after="0" w:line="240" w:lineRule="auto"/>
              <w:rPr>
                <w:rFonts w:ascii="Times New Roman" w:hAnsi="Times New Roman"/>
                <w:b/>
                <w:bCs/>
                <w:color w:val="000000"/>
                <w:sz w:val="20"/>
                <w:szCs w:val="20"/>
                <w:lang w:val="sk-SK"/>
              </w:rPr>
            </w:pPr>
          </w:p>
        </w:tc>
        <w:tc>
          <w:tcPr>
            <w:tcW w:w="38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rPr>
                <w:rFonts w:ascii="Times New Roman" w:hAnsi="Times New Roman"/>
                <w:b/>
                <w:bCs/>
                <w:i/>
                <w:iCs/>
                <w:color w:val="000000"/>
                <w:sz w:val="20"/>
                <w:szCs w:val="20"/>
                <w:lang w:val="sk-SK"/>
              </w:rPr>
            </w:pPr>
            <w:r w:rsidRPr="00CF5C24">
              <w:rPr>
                <w:rFonts w:ascii="Times New Roman" w:hAnsi="Times New Roman"/>
                <w:b/>
                <w:bCs/>
                <w:i/>
                <w:iCs/>
                <w:color w:val="000000"/>
                <w:sz w:val="20"/>
                <w:szCs w:val="20"/>
                <w:lang w:val="sk-SK"/>
              </w:rPr>
              <w:t xml:space="preserve">finančný vplyv v € </w:t>
            </w:r>
          </w:p>
        </w:tc>
        <w:tc>
          <w:tcPr>
            <w:tcW w:w="9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b/>
                <w:bCs/>
                <w:i/>
                <w:iCs/>
                <w:color w:val="000000"/>
                <w:sz w:val="20"/>
                <w:szCs w:val="20"/>
                <w:lang w:val="sk-SK"/>
              </w:rPr>
            </w:pPr>
            <w:r w:rsidRPr="00CF5C24">
              <w:rPr>
                <w:rFonts w:ascii="Times New Roman" w:hAnsi="Times New Roman"/>
                <w:b/>
                <w:bCs/>
                <w:i/>
                <w:iCs/>
                <w:color w:val="000000"/>
                <w:sz w:val="20"/>
                <w:szCs w:val="20"/>
                <w:lang w:val="sk-SK"/>
              </w:rPr>
              <w:t>0</w:t>
            </w:r>
          </w:p>
        </w:tc>
        <w:tc>
          <w:tcPr>
            <w:tcW w:w="11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b/>
                <w:bCs/>
                <w:i/>
                <w:iCs/>
                <w:color w:val="000000"/>
                <w:sz w:val="20"/>
                <w:szCs w:val="20"/>
                <w:lang w:val="sk-SK"/>
              </w:rPr>
            </w:pPr>
            <w:r w:rsidRPr="00CF5C24">
              <w:rPr>
                <w:rFonts w:ascii="Times New Roman" w:hAnsi="Times New Roman"/>
                <w:b/>
                <w:bCs/>
                <w:i/>
                <w:iCs/>
                <w:color w:val="000000"/>
                <w:sz w:val="20"/>
                <w:szCs w:val="20"/>
                <w:lang w:val="sk-SK"/>
              </w:rPr>
              <w:t>107 075</w:t>
            </w:r>
          </w:p>
        </w:tc>
        <w:tc>
          <w:tcPr>
            <w:tcW w:w="11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b/>
                <w:bCs/>
                <w:i/>
                <w:iCs/>
                <w:color w:val="000000"/>
                <w:sz w:val="20"/>
                <w:szCs w:val="20"/>
                <w:lang w:val="sk-SK"/>
              </w:rPr>
            </w:pPr>
            <w:r w:rsidRPr="00CF5C24">
              <w:rPr>
                <w:rFonts w:ascii="Times New Roman" w:hAnsi="Times New Roman"/>
                <w:b/>
                <w:bCs/>
                <w:i/>
                <w:iCs/>
                <w:color w:val="000000"/>
                <w:sz w:val="20"/>
                <w:szCs w:val="20"/>
                <w:lang w:val="sk-SK"/>
              </w:rPr>
              <w:t>95 821</w:t>
            </w:r>
          </w:p>
        </w:tc>
        <w:tc>
          <w:tcPr>
            <w:tcW w:w="112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b/>
                <w:bCs/>
                <w:i/>
                <w:iCs/>
                <w:color w:val="000000"/>
                <w:sz w:val="20"/>
                <w:szCs w:val="20"/>
                <w:lang w:val="sk-SK"/>
              </w:rPr>
            </w:pPr>
            <w:r w:rsidRPr="00CF5C24">
              <w:rPr>
                <w:rFonts w:ascii="Times New Roman" w:hAnsi="Times New Roman"/>
                <w:b/>
                <w:bCs/>
                <w:i/>
                <w:iCs/>
                <w:color w:val="000000"/>
                <w:sz w:val="20"/>
                <w:szCs w:val="20"/>
                <w:lang w:val="sk-SK"/>
              </w:rPr>
              <w:t>86 670</w:t>
            </w:r>
          </w:p>
        </w:tc>
      </w:tr>
      <w:tr>
        <w:tblPrEx>
          <w:tblW w:w="8740" w:type="dxa"/>
          <w:tblInd w:w="55" w:type="dxa"/>
          <w:tblCellMar>
            <w:left w:w="70" w:type="dxa"/>
            <w:right w:w="70" w:type="dxa"/>
          </w:tblCellMar>
          <w:tblLook w:val="04A0"/>
        </w:tblPrEx>
        <w:trPr>
          <w:trHeight w:val="300"/>
        </w:trPr>
        <w:tc>
          <w:tcPr>
            <w:tcW w:w="720" w:type="dxa"/>
            <w:vMerge w:val="restart"/>
            <w:tcBorders>
              <w:top w:val="nil"/>
              <w:left w:val="single" w:sz="4" w:space="0" w:color="auto"/>
              <w:bottom w:val="single" w:sz="4" w:space="0" w:color="000000"/>
              <w:right w:val="single" w:sz="4" w:space="0" w:color="auto"/>
            </w:tcBorders>
            <w:textDirection w:val="lrTb"/>
            <w:vAlign w:val="top"/>
            <w:hideMark/>
          </w:tcPr>
          <w:p w:rsidR="00CD3EF5" w:rsidRPr="00CF5C24" w:rsidP="00441607">
            <w:pPr>
              <w:bidi w:val="0"/>
              <w:spacing w:after="0" w:line="240" w:lineRule="auto"/>
              <w:jc w:val="center"/>
              <w:rPr>
                <w:rFonts w:ascii="Times New Roman" w:hAnsi="Times New Roman"/>
                <w:b/>
                <w:bCs/>
                <w:color w:val="000000"/>
                <w:sz w:val="20"/>
                <w:szCs w:val="20"/>
                <w:lang w:val="sk-SK"/>
              </w:rPr>
            </w:pPr>
            <w:r w:rsidR="009B301A">
              <w:rPr>
                <w:rFonts w:ascii="Times New Roman" w:hAnsi="Times New Roman"/>
                <w:b/>
                <w:bCs/>
                <w:color w:val="000000"/>
                <w:sz w:val="20"/>
                <w:szCs w:val="20"/>
                <w:lang w:val="sk-SK"/>
              </w:rPr>
              <w:t xml:space="preserve">bod </w:t>
            </w:r>
            <w:r w:rsidR="00441607">
              <w:rPr>
                <w:rFonts w:ascii="Times New Roman" w:hAnsi="Times New Roman"/>
                <w:b/>
                <w:bCs/>
                <w:color w:val="000000"/>
                <w:sz w:val="20"/>
                <w:szCs w:val="20"/>
                <w:lang w:val="sk-SK"/>
              </w:rPr>
              <w:t>16</w:t>
            </w:r>
          </w:p>
        </w:tc>
        <w:tc>
          <w:tcPr>
            <w:tcW w:w="38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rPr>
                <w:rFonts w:ascii="Times New Roman" w:hAnsi="Times New Roman"/>
                <w:b/>
                <w:bCs/>
                <w:color w:val="000000"/>
                <w:sz w:val="20"/>
                <w:szCs w:val="20"/>
                <w:lang w:val="sk-SK"/>
              </w:rPr>
            </w:pPr>
            <w:r w:rsidRPr="00CF5C24">
              <w:rPr>
                <w:rFonts w:ascii="Times New Roman" w:hAnsi="Times New Roman"/>
                <w:b/>
                <w:bCs/>
                <w:color w:val="000000"/>
                <w:sz w:val="20"/>
                <w:szCs w:val="20"/>
                <w:lang w:val="sk-SK"/>
              </w:rPr>
              <w:t>odhad počtu ovplyvnených</w:t>
            </w:r>
          </w:p>
        </w:tc>
        <w:tc>
          <w:tcPr>
            <w:tcW w:w="9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color w:val="000000"/>
                <w:sz w:val="20"/>
                <w:szCs w:val="20"/>
                <w:lang w:val="sk-SK"/>
              </w:rPr>
            </w:pPr>
            <w:r w:rsidRPr="00CF5C24">
              <w:rPr>
                <w:rFonts w:ascii="Times New Roman" w:hAnsi="Times New Roman"/>
                <w:color w:val="000000"/>
                <w:sz w:val="20"/>
                <w:szCs w:val="20"/>
                <w:lang w:val="sk-SK"/>
              </w:rPr>
              <w:t>0</w:t>
            </w:r>
          </w:p>
        </w:tc>
        <w:tc>
          <w:tcPr>
            <w:tcW w:w="11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color w:val="000000"/>
                <w:sz w:val="20"/>
                <w:szCs w:val="20"/>
                <w:lang w:val="sk-SK"/>
              </w:rPr>
            </w:pPr>
            <w:r w:rsidRPr="00CF5C24">
              <w:rPr>
                <w:rFonts w:ascii="Times New Roman" w:hAnsi="Times New Roman"/>
                <w:color w:val="000000"/>
                <w:sz w:val="20"/>
                <w:szCs w:val="20"/>
                <w:lang w:val="sk-SK"/>
              </w:rPr>
              <w:t>1 000</w:t>
            </w:r>
          </w:p>
        </w:tc>
        <w:tc>
          <w:tcPr>
            <w:tcW w:w="11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color w:val="000000"/>
                <w:sz w:val="20"/>
                <w:szCs w:val="20"/>
                <w:lang w:val="sk-SK"/>
              </w:rPr>
            </w:pPr>
            <w:r w:rsidRPr="00CF5C24">
              <w:rPr>
                <w:rFonts w:ascii="Times New Roman" w:hAnsi="Times New Roman"/>
                <w:color w:val="000000"/>
                <w:sz w:val="20"/>
                <w:szCs w:val="20"/>
                <w:lang w:val="sk-SK"/>
              </w:rPr>
              <w:t>1 000</w:t>
            </w:r>
          </w:p>
        </w:tc>
        <w:tc>
          <w:tcPr>
            <w:tcW w:w="112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color w:val="000000"/>
                <w:sz w:val="20"/>
                <w:szCs w:val="20"/>
                <w:lang w:val="sk-SK"/>
              </w:rPr>
            </w:pPr>
            <w:r w:rsidRPr="00CF5C24">
              <w:rPr>
                <w:rFonts w:ascii="Times New Roman" w:hAnsi="Times New Roman"/>
                <w:color w:val="000000"/>
                <w:sz w:val="20"/>
                <w:szCs w:val="20"/>
                <w:lang w:val="sk-SK"/>
              </w:rPr>
              <w:t>1 000</w:t>
            </w:r>
          </w:p>
        </w:tc>
      </w:tr>
      <w:tr>
        <w:tblPrEx>
          <w:tblW w:w="8740" w:type="dxa"/>
          <w:tblInd w:w="55" w:type="dxa"/>
          <w:tblCellMar>
            <w:left w:w="70" w:type="dxa"/>
            <w:right w:w="70" w:type="dxa"/>
          </w:tblCellMar>
          <w:tblLook w:val="04A0"/>
        </w:tblPrEx>
        <w:trPr>
          <w:trHeight w:val="300"/>
        </w:trPr>
        <w:tc>
          <w:tcPr>
            <w:tcW w:w="720" w:type="dxa"/>
            <w:vMerge/>
            <w:tcBorders>
              <w:top w:val="nil"/>
              <w:left w:val="single" w:sz="4" w:space="0" w:color="auto"/>
              <w:bottom w:val="single" w:sz="4" w:space="0" w:color="000000"/>
              <w:right w:val="single" w:sz="4" w:space="0" w:color="auto"/>
            </w:tcBorders>
            <w:textDirection w:val="lrTb"/>
            <w:vAlign w:val="center"/>
            <w:hideMark/>
          </w:tcPr>
          <w:p w:rsidR="00CD3EF5" w:rsidRPr="00CF5C24" w:rsidP="00CD3EF5">
            <w:pPr>
              <w:bidi w:val="0"/>
              <w:spacing w:after="0" w:line="240" w:lineRule="auto"/>
              <w:rPr>
                <w:rFonts w:ascii="Times New Roman" w:hAnsi="Times New Roman"/>
                <w:b/>
                <w:bCs/>
                <w:color w:val="000000"/>
                <w:sz w:val="20"/>
                <w:szCs w:val="20"/>
                <w:lang w:val="sk-SK"/>
              </w:rPr>
            </w:pPr>
          </w:p>
        </w:tc>
        <w:tc>
          <w:tcPr>
            <w:tcW w:w="38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rPr>
                <w:rFonts w:ascii="Times New Roman" w:hAnsi="Times New Roman"/>
                <w:b/>
                <w:bCs/>
                <w:color w:val="000000"/>
                <w:sz w:val="20"/>
                <w:szCs w:val="20"/>
                <w:lang w:val="sk-SK"/>
              </w:rPr>
            </w:pPr>
            <w:r w:rsidRPr="00CF5C24">
              <w:rPr>
                <w:rFonts w:ascii="Times New Roman" w:hAnsi="Times New Roman"/>
                <w:b/>
                <w:bCs/>
                <w:color w:val="000000"/>
                <w:sz w:val="20"/>
                <w:szCs w:val="20"/>
                <w:lang w:val="sk-SK"/>
              </w:rPr>
              <w:t>priemerná výška dávky v €</w:t>
            </w:r>
          </w:p>
        </w:tc>
        <w:tc>
          <w:tcPr>
            <w:tcW w:w="9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color w:val="000000"/>
                <w:sz w:val="20"/>
                <w:szCs w:val="20"/>
                <w:lang w:val="sk-SK"/>
              </w:rPr>
            </w:pPr>
            <w:r w:rsidRPr="00CF5C24">
              <w:rPr>
                <w:rFonts w:ascii="Times New Roman" w:hAnsi="Times New Roman"/>
                <w:color w:val="000000"/>
                <w:sz w:val="20"/>
                <w:szCs w:val="20"/>
                <w:lang w:val="sk-SK"/>
              </w:rPr>
              <w:t>0</w:t>
            </w:r>
          </w:p>
        </w:tc>
        <w:tc>
          <w:tcPr>
            <w:tcW w:w="11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color w:val="000000"/>
                <w:sz w:val="20"/>
                <w:szCs w:val="20"/>
                <w:lang w:val="sk-SK"/>
              </w:rPr>
            </w:pPr>
            <w:r w:rsidRPr="00CF5C24">
              <w:rPr>
                <w:rFonts w:ascii="Times New Roman" w:hAnsi="Times New Roman"/>
                <w:color w:val="000000"/>
                <w:sz w:val="20"/>
                <w:szCs w:val="20"/>
                <w:lang w:val="sk-SK"/>
              </w:rPr>
              <w:t>20,30</w:t>
            </w:r>
          </w:p>
        </w:tc>
        <w:tc>
          <w:tcPr>
            <w:tcW w:w="11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color w:val="000000"/>
                <w:sz w:val="20"/>
                <w:szCs w:val="20"/>
                <w:lang w:val="sk-SK"/>
              </w:rPr>
            </w:pPr>
            <w:r w:rsidRPr="00CF5C24">
              <w:rPr>
                <w:rFonts w:ascii="Times New Roman" w:hAnsi="Times New Roman"/>
                <w:color w:val="000000"/>
                <w:sz w:val="20"/>
                <w:szCs w:val="20"/>
                <w:lang w:val="sk-SK"/>
              </w:rPr>
              <w:t>20,30</w:t>
            </w:r>
          </w:p>
        </w:tc>
        <w:tc>
          <w:tcPr>
            <w:tcW w:w="112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color w:val="000000"/>
                <w:sz w:val="20"/>
                <w:szCs w:val="20"/>
                <w:lang w:val="sk-SK"/>
              </w:rPr>
            </w:pPr>
            <w:r w:rsidRPr="00CF5C24">
              <w:rPr>
                <w:rFonts w:ascii="Times New Roman" w:hAnsi="Times New Roman"/>
                <w:color w:val="000000"/>
                <w:sz w:val="20"/>
                <w:szCs w:val="20"/>
                <w:lang w:val="sk-SK"/>
              </w:rPr>
              <w:t>20,30</w:t>
            </w:r>
          </w:p>
        </w:tc>
      </w:tr>
      <w:tr>
        <w:tblPrEx>
          <w:tblW w:w="8740" w:type="dxa"/>
          <w:tblInd w:w="55" w:type="dxa"/>
          <w:tblCellMar>
            <w:left w:w="70" w:type="dxa"/>
            <w:right w:w="70" w:type="dxa"/>
          </w:tblCellMar>
          <w:tblLook w:val="04A0"/>
        </w:tblPrEx>
        <w:trPr>
          <w:trHeight w:val="300"/>
        </w:trPr>
        <w:tc>
          <w:tcPr>
            <w:tcW w:w="720" w:type="dxa"/>
            <w:vMerge/>
            <w:tcBorders>
              <w:top w:val="nil"/>
              <w:left w:val="single" w:sz="4" w:space="0" w:color="auto"/>
              <w:bottom w:val="single" w:sz="4" w:space="0" w:color="000000"/>
              <w:right w:val="single" w:sz="4" w:space="0" w:color="auto"/>
            </w:tcBorders>
            <w:textDirection w:val="lrTb"/>
            <w:vAlign w:val="center"/>
            <w:hideMark/>
          </w:tcPr>
          <w:p w:rsidR="00CD3EF5" w:rsidRPr="00CF5C24" w:rsidP="00CD3EF5">
            <w:pPr>
              <w:bidi w:val="0"/>
              <w:spacing w:after="0" w:line="240" w:lineRule="auto"/>
              <w:rPr>
                <w:rFonts w:ascii="Times New Roman" w:hAnsi="Times New Roman"/>
                <w:b/>
                <w:bCs/>
                <w:color w:val="000000"/>
                <w:sz w:val="20"/>
                <w:szCs w:val="20"/>
                <w:lang w:val="sk-SK"/>
              </w:rPr>
            </w:pPr>
          </w:p>
        </w:tc>
        <w:tc>
          <w:tcPr>
            <w:tcW w:w="38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rPr>
                <w:rFonts w:ascii="Times New Roman" w:hAnsi="Times New Roman"/>
                <w:b/>
                <w:bCs/>
                <w:i/>
                <w:iCs/>
                <w:color w:val="000000"/>
                <w:sz w:val="20"/>
                <w:szCs w:val="20"/>
                <w:lang w:val="sk-SK"/>
              </w:rPr>
            </w:pPr>
            <w:r w:rsidRPr="00CF5C24">
              <w:rPr>
                <w:rFonts w:ascii="Times New Roman" w:hAnsi="Times New Roman"/>
                <w:b/>
                <w:bCs/>
                <w:i/>
                <w:iCs/>
                <w:color w:val="000000"/>
                <w:sz w:val="20"/>
                <w:szCs w:val="20"/>
                <w:lang w:val="sk-SK"/>
              </w:rPr>
              <w:t>finančný vplyv v € (náklady)</w:t>
            </w:r>
          </w:p>
        </w:tc>
        <w:tc>
          <w:tcPr>
            <w:tcW w:w="9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b/>
                <w:bCs/>
                <w:i/>
                <w:iCs/>
                <w:color w:val="000000"/>
                <w:sz w:val="20"/>
                <w:szCs w:val="20"/>
                <w:lang w:val="sk-SK"/>
              </w:rPr>
            </w:pPr>
            <w:r w:rsidRPr="00CF5C24">
              <w:rPr>
                <w:rFonts w:ascii="Times New Roman" w:hAnsi="Times New Roman"/>
                <w:b/>
                <w:bCs/>
                <w:i/>
                <w:iCs/>
                <w:color w:val="000000"/>
                <w:sz w:val="20"/>
                <w:szCs w:val="20"/>
                <w:lang w:val="sk-SK"/>
              </w:rPr>
              <w:t>0</w:t>
            </w:r>
          </w:p>
        </w:tc>
        <w:tc>
          <w:tcPr>
            <w:tcW w:w="11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b/>
                <w:bCs/>
                <w:i/>
                <w:iCs/>
                <w:color w:val="000000"/>
                <w:sz w:val="20"/>
                <w:szCs w:val="20"/>
                <w:lang w:val="sk-SK"/>
              </w:rPr>
            </w:pPr>
            <w:r w:rsidRPr="00CF5C24">
              <w:rPr>
                <w:rFonts w:ascii="Times New Roman" w:hAnsi="Times New Roman"/>
                <w:b/>
                <w:bCs/>
                <w:i/>
                <w:iCs/>
                <w:color w:val="000000"/>
                <w:sz w:val="20"/>
                <w:szCs w:val="20"/>
                <w:lang w:val="sk-SK"/>
              </w:rPr>
              <w:t>223 300</w:t>
            </w:r>
          </w:p>
        </w:tc>
        <w:tc>
          <w:tcPr>
            <w:tcW w:w="11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b/>
                <w:bCs/>
                <w:i/>
                <w:iCs/>
                <w:color w:val="000000"/>
                <w:sz w:val="20"/>
                <w:szCs w:val="20"/>
                <w:lang w:val="sk-SK"/>
              </w:rPr>
            </w:pPr>
            <w:r w:rsidRPr="00CF5C24">
              <w:rPr>
                <w:rFonts w:ascii="Times New Roman" w:hAnsi="Times New Roman"/>
                <w:b/>
                <w:bCs/>
                <w:i/>
                <w:iCs/>
                <w:color w:val="000000"/>
                <w:sz w:val="20"/>
                <w:szCs w:val="20"/>
                <w:lang w:val="sk-SK"/>
              </w:rPr>
              <w:t>243 600</w:t>
            </w:r>
          </w:p>
        </w:tc>
        <w:tc>
          <w:tcPr>
            <w:tcW w:w="112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b/>
                <w:bCs/>
                <w:i/>
                <w:iCs/>
                <w:color w:val="000000"/>
                <w:sz w:val="20"/>
                <w:szCs w:val="20"/>
                <w:lang w:val="sk-SK"/>
              </w:rPr>
            </w:pPr>
            <w:r w:rsidRPr="00CF5C24">
              <w:rPr>
                <w:rFonts w:ascii="Times New Roman" w:hAnsi="Times New Roman"/>
                <w:b/>
                <w:bCs/>
                <w:i/>
                <w:iCs/>
                <w:color w:val="000000"/>
                <w:sz w:val="20"/>
                <w:szCs w:val="20"/>
                <w:lang w:val="sk-SK"/>
              </w:rPr>
              <w:t>243 600</w:t>
            </w:r>
          </w:p>
        </w:tc>
      </w:tr>
      <w:tr>
        <w:tblPrEx>
          <w:tblW w:w="8740" w:type="dxa"/>
          <w:tblInd w:w="55" w:type="dxa"/>
          <w:tblCellMar>
            <w:left w:w="70" w:type="dxa"/>
            <w:right w:w="70" w:type="dxa"/>
          </w:tblCellMar>
          <w:tblLook w:val="04A0"/>
        </w:tblPrEx>
        <w:trPr>
          <w:trHeight w:val="300"/>
        </w:trPr>
        <w:tc>
          <w:tcPr>
            <w:tcW w:w="720" w:type="dxa"/>
            <w:vMerge w:val="restart"/>
            <w:tcBorders>
              <w:top w:val="nil"/>
              <w:left w:val="single" w:sz="4" w:space="0" w:color="auto"/>
              <w:bottom w:val="single" w:sz="4" w:space="0" w:color="000000"/>
              <w:right w:val="single" w:sz="4" w:space="0" w:color="auto"/>
            </w:tcBorders>
            <w:textDirection w:val="lrTb"/>
            <w:vAlign w:val="top"/>
            <w:hideMark/>
          </w:tcPr>
          <w:p w:rsidR="00CD3EF5" w:rsidRPr="00CF5C24" w:rsidP="00441607">
            <w:pPr>
              <w:bidi w:val="0"/>
              <w:spacing w:after="0" w:line="240" w:lineRule="auto"/>
              <w:jc w:val="center"/>
              <w:rPr>
                <w:rFonts w:ascii="Times New Roman" w:hAnsi="Times New Roman"/>
                <w:b/>
                <w:bCs/>
                <w:color w:val="000000"/>
                <w:sz w:val="20"/>
                <w:szCs w:val="20"/>
                <w:lang w:val="sk-SK"/>
              </w:rPr>
            </w:pPr>
            <w:r w:rsidR="009B301A">
              <w:rPr>
                <w:rFonts w:ascii="Times New Roman" w:hAnsi="Times New Roman"/>
                <w:b/>
                <w:bCs/>
                <w:color w:val="000000"/>
                <w:sz w:val="20"/>
                <w:szCs w:val="20"/>
                <w:lang w:val="sk-SK"/>
              </w:rPr>
              <w:t xml:space="preserve">bod </w:t>
            </w:r>
            <w:r w:rsidR="00441607">
              <w:rPr>
                <w:rFonts w:ascii="Times New Roman" w:hAnsi="Times New Roman"/>
                <w:b/>
                <w:bCs/>
                <w:color w:val="000000"/>
                <w:sz w:val="20"/>
                <w:szCs w:val="20"/>
                <w:lang w:val="sk-SK"/>
              </w:rPr>
              <w:t>23</w:t>
            </w:r>
          </w:p>
        </w:tc>
        <w:tc>
          <w:tcPr>
            <w:tcW w:w="38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rPr>
                <w:rFonts w:ascii="Times New Roman" w:hAnsi="Times New Roman"/>
                <w:b/>
                <w:bCs/>
                <w:color w:val="000000"/>
                <w:sz w:val="20"/>
                <w:szCs w:val="20"/>
                <w:lang w:val="sk-SK"/>
              </w:rPr>
            </w:pPr>
            <w:r w:rsidRPr="00CF5C24">
              <w:rPr>
                <w:rFonts w:ascii="Times New Roman" w:hAnsi="Times New Roman"/>
                <w:b/>
                <w:bCs/>
                <w:color w:val="000000"/>
                <w:sz w:val="20"/>
                <w:szCs w:val="20"/>
                <w:lang w:val="sk-SK"/>
              </w:rPr>
              <w:t>odhad počtu nových MOS</w:t>
            </w:r>
          </w:p>
        </w:tc>
        <w:tc>
          <w:tcPr>
            <w:tcW w:w="9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rPr>
                <w:rFonts w:ascii="Times New Roman" w:hAnsi="Times New Roman"/>
                <w:b/>
                <w:bCs/>
                <w:i/>
                <w:iCs/>
                <w:color w:val="000000"/>
                <w:sz w:val="20"/>
                <w:szCs w:val="20"/>
                <w:lang w:val="sk-SK"/>
              </w:rPr>
            </w:pPr>
            <w:r w:rsidRPr="00CF5C24">
              <w:rPr>
                <w:rFonts w:ascii="Times New Roman" w:hAnsi="Times New Roman"/>
                <w:b/>
                <w:bCs/>
                <w:i/>
                <w:iCs/>
                <w:color w:val="000000"/>
                <w:sz w:val="20"/>
                <w:szCs w:val="20"/>
                <w:lang w:val="sk-SK"/>
              </w:rPr>
              <w:t> </w:t>
            </w:r>
          </w:p>
        </w:tc>
        <w:tc>
          <w:tcPr>
            <w:tcW w:w="11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b/>
                <w:bCs/>
                <w:color w:val="000000"/>
                <w:sz w:val="20"/>
                <w:szCs w:val="20"/>
                <w:lang w:val="sk-SK"/>
              </w:rPr>
            </w:pPr>
            <w:r w:rsidRPr="00CF5C24">
              <w:rPr>
                <w:rFonts w:ascii="Times New Roman" w:hAnsi="Times New Roman"/>
                <w:b/>
                <w:bCs/>
                <w:color w:val="000000"/>
                <w:sz w:val="20"/>
                <w:szCs w:val="20"/>
                <w:lang w:val="sk-SK"/>
              </w:rPr>
              <w:t>750</w:t>
            </w:r>
          </w:p>
        </w:tc>
        <w:tc>
          <w:tcPr>
            <w:tcW w:w="11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b/>
                <w:bCs/>
                <w:color w:val="000000"/>
                <w:sz w:val="20"/>
                <w:szCs w:val="20"/>
                <w:lang w:val="sk-SK"/>
              </w:rPr>
            </w:pPr>
            <w:r w:rsidRPr="00CF5C24">
              <w:rPr>
                <w:rFonts w:ascii="Times New Roman" w:hAnsi="Times New Roman"/>
                <w:b/>
                <w:bCs/>
                <w:color w:val="000000"/>
                <w:sz w:val="20"/>
                <w:szCs w:val="20"/>
                <w:lang w:val="sk-SK"/>
              </w:rPr>
              <w:t>780</w:t>
            </w:r>
          </w:p>
        </w:tc>
        <w:tc>
          <w:tcPr>
            <w:tcW w:w="112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b/>
                <w:bCs/>
                <w:color w:val="000000"/>
                <w:sz w:val="20"/>
                <w:szCs w:val="20"/>
                <w:lang w:val="sk-SK"/>
              </w:rPr>
            </w:pPr>
            <w:r w:rsidRPr="00CF5C24">
              <w:rPr>
                <w:rFonts w:ascii="Times New Roman" w:hAnsi="Times New Roman"/>
                <w:b/>
                <w:bCs/>
                <w:color w:val="000000"/>
                <w:sz w:val="20"/>
                <w:szCs w:val="20"/>
                <w:lang w:val="sk-SK"/>
              </w:rPr>
              <w:t>800</w:t>
            </w:r>
          </w:p>
        </w:tc>
      </w:tr>
      <w:tr>
        <w:tblPrEx>
          <w:tblW w:w="8740" w:type="dxa"/>
          <w:tblInd w:w="55" w:type="dxa"/>
          <w:tblCellMar>
            <w:left w:w="70" w:type="dxa"/>
            <w:right w:w="70" w:type="dxa"/>
          </w:tblCellMar>
          <w:tblLook w:val="04A0"/>
        </w:tblPrEx>
        <w:trPr>
          <w:trHeight w:val="300"/>
        </w:trPr>
        <w:tc>
          <w:tcPr>
            <w:tcW w:w="720" w:type="dxa"/>
            <w:vMerge/>
            <w:tcBorders>
              <w:top w:val="nil"/>
              <w:left w:val="single" w:sz="4" w:space="0" w:color="auto"/>
              <w:bottom w:val="single" w:sz="4" w:space="0" w:color="000000"/>
              <w:right w:val="single" w:sz="4" w:space="0" w:color="auto"/>
            </w:tcBorders>
            <w:textDirection w:val="lrTb"/>
            <w:vAlign w:val="center"/>
            <w:hideMark/>
          </w:tcPr>
          <w:p w:rsidR="00CD3EF5" w:rsidRPr="00CF5C24" w:rsidP="00CD3EF5">
            <w:pPr>
              <w:bidi w:val="0"/>
              <w:spacing w:after="0" w:line="240" w:lineRule="auto"/>
              <w:rPr>
                <w:rFonts w:ascii="Times New Roman" w:hAnsi="Times New Roman"/>
                <w:b/>
                <w:bCs/>
                <w:color w:val="000000"/>
                <w:sz w:val="20"/>
                <w:szCs w:val="20"/>
                <w:lang w:val="sk-SK"/>
              </w:rPr>
            </w:pPr>
          </w:p>
        </w:tc>
        <w:tc>
          <w:tcPr>
            <w:tcW w:w="38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rPr>
                <w:rFonts w:ascii="Times New Roman" w:hAnsi="Times New Roman"/>
                <w:b/>
                <w:bCs/>
                <w:color w:val="000000"/>
                <w:sz w:val="20"/>
                <w:szCs w:val="20"/>
                <w:lang w:val="sk-SK"/>
              </w:rPr>
            </w:pPr>
            <w:r w:rsidRPr="00CF5C24">
              <w:rPr>
                <w:rFonts w:ascii="Times New Roman" w:hAnsi="Times New Roman"/>
                <w:b/>
                <w:bCs/>
                <w:color w:val="000000"/>
                <w:sz w:val="20"/>
                <w:szCs w:val="20"/>
                <w:lang w:val="sk-SK"/>
              </w:rPr>
              <w:t>odhad priemerného doplatku</w:t>
            </w:r>
          </w:p>
        </w:tc>
        <w:tc>
          <w:tcPr>
            <w:tcW w:w="9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rPr>
                <w:rFonts w:ascii="Times New Roman" w:hAnsi="Times New Roman"/>
                <w:b/>
                <w:bCs/>
                <w:i/>
                <w:iCs/>
                <w:color w:val="000000"/>
                <w:sz w:val="20"/>
                <w:szCs w:val="20"/>
                <w:lang w:val="sk-SK"/>
              </w:rPr>
            </w:pPr>
            <w:r w:rsidRPr="00CF5C24">
              <w:rPr>
                <w:rFonts w:ascii="Times New Roman" w:hAnsi="Times New Roman"/>
                <w:b/>
                <w:bCs/>
                <w:i/>
                <w:iCs/>
                <w:color w:val="000000"/>
                <w:sz w:val="20"/>
                <w:szCs w:val="20"/>
                <w:lang w:val="sk-SK"/>
              </w:rPr>
              <w:t> </w:t>
            </w:r>
          </w:p>
        </w:tc>
        <w:tc>
          <w:tcPr>
            <w:tcW w:w="11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b/>
                <w:bCs/>
                <w:color w:val="000000"/>
                <w:sz w:val="20"/>
                <w:szCs w:val="20"/>
                <w:lang w:val="sk-SK"/>
              </w:rPr>
            </w:pPr>
            <w:r w:rsidRPr="00CF5C24">
              <w:rPr>
                <w:rFonts w:ascii="Times New Roman" w:hAnsi="Times New Roman"/>
                <w:b/>
                <w:bCs/>
                <w:color w:val="000000"/>
                <w:sz w:val="20"/>
                <w:szCs w:val="20"/>
                <w:lang w:val="sk-SK"/>
              </w:rPr>
              <w:t>63,07</w:t>
            </w:r>
          </w:p>
        </w:tc>
        <w:tc>
          <w:tcPr>
            <w:tcW w:w="11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b/>
                <w:bCs/>
                <w:color w:val="000000"/>
                <w:sz w:val="20"/>
                <w:szCs w:val="20"/>
                <w:lang w:val="sk-SK"/>
              </w:rPr>
            </w:pPr>
            <w:r w:rsidRPr="00CF5C24">
              <w:rPr>
                <w:rFonts w:ascii="Times New Roman" w:hAnsi="Times New Roman"/>
                <w:b/>
                <w:bCs/>
                <w:color w:val="000000"/>
                <w:sz w:val="20"/>
                <w:szCs w:val="20"/>
                <w:lang w:val="sk-SK"/>
              </w:rPr>
              <w:t>63,07</w:t>
            </w:r>
          </w:p>
        </w:tc>
        <w:tc>
          <w:tcPr>
            <w:tcW w:w="112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b/>
                <w:bCs/>
                <w:color w:val="000000"/>
                <w:sz w:val="20"/>
                <w:szCs w:val="20"/>
                <w:lang w:val="sk-SK"/>
              </w:rPr>
            </w:pPr>
            <w:r w:rsidRPr="00CF5C24">
              <w:rPr>
                <w:rFonts w:ascii="Times New Roman" w:hAnsi="Times New Roman"/>
                <w:b/>
                <w:bCs/>
                <w:color w:val="000000"/>
                <w:sz w:val="20"/>
                <w:szCs w:val="20"/>
                <w:lang w:val="sk-SK"/>
              </w:rPr>
              <w:t>63,07</w:t>
            </w:r>
          </w:p>
        </w:tc>
      </w:tr>
      <w:tr>
        <w:tblPrEx>
          <w:tblW w:w="8740" w:type="dxa"/>
          <w:tblInd w:w="55" w:type="dxa"/>
          <w:tblCellMar>
            <w:left w:w="70" w:type="dxa"/>
            <w:right w:w="70" w:type="dxa"/>
          </w:tblCellMar>
          <w:tblLook w:val="04A0"/>
        </w:tblPrEx>
        <w:trPr>
          <w:trHeight w:val="300"/>
        </w:trPr>
        <w:tc>
          <w:tcPr>
            <w:tcW w:w="720" w:type="dxa"/>
            <w:vMerge/>
            <w:tcBorders>
              <w:top w:val="nil"/>
              <w:left w:val="single" w:sz="4" w:space="0" w:color="auto"/>
              <w:bottom w:val="single" w:sz="4" w:space="0" w:color="000000"/>
              <w:right w:val="single" w:sz="4" w:space="0" w:color="auto"/>
            </w:tcBorders>
            <w:textDirection w:val="lrTb"/>
            <w:vAlign w:val="center"/>
            <w:hideMark/>
          </w:tcPr>
          <w:p w:rsidR="00CD3EF5" w:rsidRPr="00CF5C24" w:rsidP="00CD3EF5">
            <w:pPr>
              <w:bidi w:val="0"/>
              <w:spacing w:after="0" w:line="240" w:lineRule="auto"/>
              <w:rPr>
                <w:rFonts w:ascii="Times New Roman" w:hAnsi="Times New Roman"/>
                <w:b/>
                <w:bCs/>
                <w:color w:val="000000"/>
                <w:sz w:val="20"/>
                <w:szCs w:val="20"/>
                <w:lang w:val="sk-SK"/>
              </w:rPr>
            </w:pPr>
          </w:p>
        </w:tc>
        <w:tc>
          <w:tcPr>
            <w:tcW w:w="38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rPr>
                <w:rFonts w:ascii="Times New Roman" w:hAnsi="Times New Roman"/>
                <w:b/>
                <w:bCs/>
                <w:i/>
                <w:iCs/>
                <w:color w:val="000000"/>
                <w:sz w:val="20"/>
                <w:szCs w:val="20"/>
                <w:lang w:val="sk-SK"/>
              </w:rPr>
            </w:pPr>
            <w:r w:rsidRPr="00CF5C24">
              <w:rPr>
                <w:rFonts w:ascii="Times New Roman" w:hAnsi="Times New Roman"/>
                <w:b/>
                <w:bCs/>
                <w:i/>
                <w:iCs/>
                <w:color w:val="000000"/>
                <w:sz w:val="20"/>
                <w:szCs w:val="20"/>
                <w:lang w:val="sk-SK"/>
              </w:rPr>
              <w:t xml:space="preserve">finančný vplyv v € </w:t>
            </w:r>
          </w:p>
        </w:tc>
        <w:tc>
          <w:tcPr>
            <w:tcW w:w="9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b/>
                <w:bCs/>
                <w:i/>
                <w:iCs/>
                <w:color w:val="000000"/>
                <w:sz w:val="20"/>
                <w:szCs w:val="20"/>
                <w:lang w:val="sk-SK"/>
              </w:rPr>
            </w:pPr>
            <w:r w:rsidRPr="00CF5C24">
              <w:rPr>
                <w:rFonts w:ascii="Times New Roman" w:hAnsi="Times New Roman"/>
                <w:b/>
                <w:bCs/>
                <w:i/>
                <w:iCs/>
                <w:color w:val="000000"/>
                <w:sz w:val="20"/>
                <w:szCs w:val="20"/>
                <w:lang w:val="sk-SK"/>
              </w:rPr>
              <w:t>0</w:t>
            </w:r>
          </w:p>
        </w:tc>
        <w:tc>
          <w:tcPr>
            <w:tcW w:w="11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b/>
                <w:bCs/>
                <w:i/>
                <w:iCs/>
                <w:color w:val="000000"/>
                <w:sz w:val="20"/>
                <w:szCs w:val="20"/>
                <w:lang w:val="sk-SK"/>
              </w:rPr>
            </w:pPr>
            <w:r w:rsidRPr="00CF5C24">
              <w:rPr>
                <w:rFonts w:ascii="Times New Roman" w:hAnsi="Times New Roman"/>
                <w:b/>
                <w:bCs/>
                <w:i/>
                <w:iCs/>
                <w:color w:val="000000"/>
                <w:sz w:val="20"/>
                <w:szCs w:val="20"/>
                <w:lang w:val="sk-SK"/>
              </w:rPr>
              <w:t>520 328</w:t>
            </w:r>
          </w:p>
        </w:tc>
        <w:tc>
          <w:tcPr>
            <w:tcW w:w="11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b/>
                <w:bCs/>
                <w:i/>
                <w:iCs/>
                <w:color w:val="000000"/>
                <w:sz w:val="20"/>
                <w:szCs w:val="20"/>
                <w:lang w:val="sk-SK"/>
              </w:rPr>
            </w:pPr>
            <w:r w:rsidRPr="00CF5C24">
              <w:rPr>
                <w:rFonts w:ascii="Times New Roman" w:hAnsi="Times New Roman"/>
                <w:b/>
                <w:bCs/>
                <w:i/>
                <w:iCs/>
                <w:color w:val="000000"/>
                <w:sz w:val="20"/>
                <w:szCs w:val="20"/>
                <w:lang w:val="sk-SK"/>
              </w:rPr>
              <w:t>590 335</w:t>
            </w:r>
          </w:p>
        </w:tc>
        <w:tc>
          <w:tcPr>
            <w:tcW w:w="112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b/>
                <w:bCs/>
                <w:i/>
                <w:iCs/>
                <w:color w:val="000000"/>
                <w:sz w:val="20"/>
                <w:szCs w:val="20"/>
                <w:lang w:val="sk-SK"/>
              </w:rPr>
            </w:pPr>
            <w:r w:rsidRPr="00CF5C24">
              <w:rPr>
                <w:rFonts w:ascii="Times New Roman" w:hAnsi="Times New Roman"/>
                <w:b/>
                <w:bCs/>
                <w:i/>
                <w:iCs/>
                <w:color w:val="000000"/>
                <w:sz w:val="20"/>
                <w:szCs w:val="20"/>
                <w:lang w:val="sk-SK"/>
              </w:rPr>
              <w:t>605 472</w:t>
            </w:r>
          </w:p>
        </w:tc>
      </w:tr>
      <w:tr>
        <w:tblPrEx>
          <w:tblW w:w="8740" w:type="dxa"/>
          <w:tblInd w:w="55" w:type="dxa"/>
          <w:tblCellMar>
            <w:left w:w="70" w:type="dxa"/>
            <w:right w:w="70" w:type="dxa"/>
          </w:tblCellMar>
          <w:tblLook w:val="04A0"/>
        </w:tblPrEx>
        <w:trPr>
          <w:trHeight w:val="300"/>
        </w:trPr>
        <w:tc>
          <w:tcPr>
            <w:tcW w:w="720" w:type="dxa"/>
            <w:tcBorders>
              <w:top w:val="nil"/>
              <w:left w:val="single" w:sz="4" w:space="0" w:color="auto"/>
              <w:bottom w:val="single" w:sz="4" w:space="0" w:color="auto"/>
              <w:right w:val="single" w:sz="4" w:space="0" w:color="auto"/>
            </w:tcBorders>
            <w:textDirection w:val="lrTb"/>
            <w:vAlign w:val="top"/>
            <w:hideMark/>
          </w:tcPr>
          <w:p w:rsidR="00CD3EF5" w:rsidRPr="00CF5C24" w:rsidP="00CD3EF5">
            <w:pPr>
              <w:bidi w:val="0"/>
              <w:spacing w:after="0" w:line="240" w:lineRule="auto"/>
              <w:jc w:val="center"/>
              <w:rPr>
                <w:rFonts w:ascii="Calibri" w:hAnsi="Calibri" w:cs="Calibri"/>
                <w:b/>
                <w:bCs/>
                <w:color w:val="000000"/>
                <w:lang w:val="sk-SK"/>
              </w:rPr>
            </w:pPr>
            <w:r w:rsidRPr="00CF5C24">
              <w:rPr>
                <w:rFonts w:ascii="Calibri" w:hAnsi="Calibri" w:cs="Calibri"/>
                <w:b/>
                <w:bCs/>
                <w:color w:val="000000"/>
                <w:sz w:val="22"/>
                <w:szCs w:val="22"/>
                <w:lang w:val="sk-SK"/>
              </w:rPr>
              <w:t> </w:t>
            </w:r>
          </w:p>
        </w:tc>
        <w:tc>
          <w:tcPr>
            <w:tcW w:w="38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rPr>
                <w:rFonts w:ascii="Times New Roman" w:hAnsi="Times New Roman"/>
                <w:b/>
                <w:bCs/>
                <w:color w:val="FF0000"/>
                <w:sz w:val="20"/>
                <w:szCs w:val="20"/>
                <w:lang w:val="sk-SK"/>
              </w:rPr>
            </w:pPr>
            <w:r w:rsidRPr="00CF5C24">
              <w:rPr>
                <w:rFonts w:ascii="Times New Roman" w:hAnsi="Times New Roman"/>
                <w:b/>
                <w:bCs/>
                <w:color w:val="FF0000"/>
                <w:sz w:val="20"/>
                <w:szCs w:val="20"/>
                <w:lang w:val="sk-SK"/>
              </w:rPr>
              <w:t>Spolu rast výdavkov v €</w:t>
            </w:r>
          </w:p>
        </w:tc>
        <w:tc>
          <w:tcPr>
            <w:tcW w:w="9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b/>
                <w:bCs/>
                <w:i/>
                <w:iCs/>
                <w:color w:val="FF0000"/>
                <w:sz w:val="20"/>
                <w:szCs w:val="20"/>
                <w:lang w:val="sk-SK"/>
              </w:rPr>
            </w:pPr>
            <w:r w:rsidRPr="00CF5C24">
              <w:rPr>
                <w:rFonts w:ascii="Times New Roman" w:hAnsi="Times New Roman"/>
                <w:b/>
                <w:bCs/>
                <w:i/>
                <w:iCs/>
                <w:color w:val="FF0000"/>
                <w:sz w:val="20"/>
                <w:szCs w:val="20"/>
                <w:lang w:val="sk-SK"/>
              </w:rPr>
              <w:t>0</w:t>
            </w:r>
          </w:p>
        </w:tc>
        <w:tc>
          <w:tcPr>
            <w:tcW w:w="11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b/>
                <w:bCs/>
                <w:i/>
                <w:iCs/>
                <w:color w:val="FF0000"/>
                <w:sz w:val="20"/>
                <w:szCs w:val="20"/>
                <w:lang w:val="sk-SK"/>
              </w:rPr>
            </w:pPr>
            <w:r w:rsidRPr="00CF5C24">
              <w:rPr>
                <w:rFonts w:ascii="Times New Roman" w:hAnsi="Times New Roman"/>
                <w:b/>
                <w:bCs/>
                <w:i/>
                <w:iCs/>
                <w:color w:val="FF0000"/>
                <w:sz w:val="20"/>
                <w:szCs w:val="20"/>
                <w:lang w:val="sk-SK"/>
              </w:rPr>
              <w:t>859 444</w:t>
            </w:r>
          </w:p>
        </w:tc>
        <w:tc>
          <w:tcPr>
            <w:tcW w:w="110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b/>
                <w:bCs/>
                <w:i/>
                <w:iCs/>
                <w:color w:val="FF0000"/>
                <w:sz w:val="20"/>
                <w:szCs w:val="20"/>
                <w:lang w:val="sk-SK"/>
              </w:rPr>
            </w:pPr>
            <w:r w:rsidRPr="00CF5C24">
              <w:rPr>
                <w:rFonts w:ascii="Times New Roman" w:hAnsi="Times New Roman"/>
                <w:b/>
                <w:bCs/>
                <w:i/>
                <w:iCs/>
                <w:color w:val="FF0000"/>
                <w:sz w:val="20"/>
                <w:szCs w:val="20"/>
                <w:lang w:val="sk-SK"/>
              </w:rPr>
              <w:t>939 292</w:t>
            </w:r>
          </w:p>
        </w:tc>
        <w:tc>
          <w:tcPr>
            <w:tcW w:w="1120"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b/>
                <w:bCs/>
                <w:i/>
                <w:iCs/>
                <w:color w:val="FF0000"/>
                <w:sz w:val="20"/>
                <w:szCs w:val="20"/>
                <w:lang w:val="sk-SK"/>
              </w:rPr>
            </w:pPr>
            <w:r w:rsidRPr="00CF5C24">
              <w:rPr>
                <w:rFonts w:ascii="Times New Roman" w:hAnsi="Times New Roman"/>
                <w:b/>
                <w:bCs/>
                <w:i/>
                <w:iCs/>
                <w:color w:val="FF0000"/>
                <w:sz w:val="20"/>
                <w:szCs w:val="20"/>
                <w:lang w:val="sk-SK"/>
              </w:rPr>
              <w:t>945 278</w:t>
            </w:r>
          </w:p>
        </w:tc>
      </w:tr>
    </w:tbl>
    <w:p w:rsidR="00CD3EF5" w:rsidRPr="00CF5C24" w:rsidP="003E12F5">
      <w:pPr>
        <w:pStyle w:val="BodyText"/>
        <w:tabs>
          <w:tab w:val="num" w:pos="1080"/>
        </w:tabs>
        <w:bidi w:val="0"/>
        <w:jc w:val="both"/>
        <w:rPr>
          <w:rFonts w:ascii="Times New Roman" w:hAnsi="Times New Roman"/>
          <w:b w:val="0"/>
          <w:bCs/>
        </w:rPr>
      </w:pPr>
    </w:p>
    <w:p w:rsidR="00CD3EF5" w:rsidRPr="00CF5C24" w:rsidP="00CD3EF5">
      <w:pPr>
        <w:pStyle w:val="BodyText"/>
        <w:tabs>
          <w:tab w:val="num" w:pos="1080"/>
        </w:tabs>
        <w:bidi w:val="0"/>
        <w:spacing w:after="120"/>
        <w:jc w:val="both"/>
        <w:rPr>
          <w:rFonts w:ascii="Times New Roman" w:hAnsi="Times New Roman"/>
          <w:bCs/>
        </w:rPr>
      </w:pPr>
      <w:r w:rsidRPr="00CF5C24">
        <w:rPr>
          <w:rFonts w:ascii="Times New Roman" w:hAnsi="Times New Roman"/>
          <w:bCs/>
        </w:rPr>
        <w:t xml:space="preserve">Súhrnný finančný vplyv </w:t>
      </w:r>
    </w:p>
    <w:tbl>
      <w:tblPr>
        <w:tblStyle w:val="TableNormal"/>
        <w:tblW w:w="8662" w:type="dxa"/>
        <w:tblInd w:w="55" w:type="dxa"/>
        <w:tblCellMar>
          <w:left w:w="70" w:type="dxa"/>
          <w:right w:w="70" w:type="dxa"/>
        </w:tblCellMar>
        <w:tblLook w:val="04A0"/>
      </w:tblPr>
      <w:tblGrid>
        <w:gridCol w:w="4551"/>
        <w:gridCol w:w="851"/>
        <w:gridCol w:w="1134"/>
        <w:gridCol w:w="1134"/>
        <w:gridCol w:w="992"/>
      </w:tblGrid>
      <w:tr>
        <w:tblPrEx>
          <w:tblW w:w="8662" w:type="dxa"/>
          <w:tblInd w:w="55" w:type="dxa"/>
          <w:tblCellMar>
            <w:left w:w="70" w:type="dxa"/>
            <w:right w:w="70" w:type="dxa"/>
          </w:tblCellMar>
          <w:tblLook w:val="04A0"/>
        </w:tblPrEx>
        <w:trPr>
          <w:trHeight w:val="300"/>
        </w:trPr>
        <w:tc>
          <w:tcPr>
            <w:tcW w:w="4551" w:type="dxa"/>
            <w:tcBorders>
              <w:top w:val="single" w:sz="4" w:space="0" w:color="auto"/>
              <w:left w:val="single" w:sz="4" w:space="0" w:color="auto"/>
              <w:bottom w:val="single" w:sz="4" w:space="0" w:color="auto"/>
              <w:right w:val="single" w:sz="4" w:space="0" w:color="auto"/>
            </w:tcBorders>
            <w:noWrap/>
            <w:textDirection w:val="lrTb"/>
            <w:vAlign w:val="bottom"/>
            <w:hideMark/>
          </w:tcPr>
          <w:p w:rsidR="00CD3EF5" w:rsidRPr="00CF5C24" w:rsidP="00CD3EF5">
            <w:pPr>
              <w:bidi w:val="0"/>
              <w:spacing w:after="0" w:line="240" w:lineRule="auto"/>
              <w:rPr>
                <w:rFonts w:ascii="Calibri" w:hAnsi="Calibri" w:cs="Calibri"/>
                <w:color w:val="000000"/>
                <w:lang w:val="sk-SK"/>
              </w:rPr>
            </w:pPr>
            <w:r w:rsidRPr="00CF5C24">
              <w:rPr>
                <w:rFonts w:ascii="Calibri" w:hAnsi="Calibri" w:cs="Calibri"/>
                <w:color w:val="000000"/>
                <w:sz w:val="22"/>
                <w:szCs w:val="22"/>
                <w:lang w:val="sk-SK"/>
              </w:rPr>
              <w:t> </w:t>
            </w:r>
          </w:p>
        </w:tc>
        <w:tc>
          <w:tcPr>
            <w:tcW w:w="851" w:type="dxa"/>
            <w:tcBorders>
              <w:top w:val="single" w:sz="4" w:space="0" w:color="auto"/>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b/>
                <w:bCs/>
                <w:color w:val="000000"/>
                <w:sz w:val="20"/>
                <w:szCs w:val="20"/>
                <w:lang w:val="sk-SK"/>
              </w:rPr>
            </w:pPr>
            <w:r w:rsidRPr="00CF5C24">
              <w:rPr>
                <w:rFonts w:ascii="Times New Roman" w:hAnsi="Times New Roman"/>
                <w:b/>
                <w:bCs/>
                <w:color w:val="000000"/>
                <w:sz w:val="20"/>
                <w:szCs w:val="20"/>
                <w:lang w:val="sk-SK"/>
              </w:rPr>
              <w:t>2012</w:t>
            </w:r>
          </w:p>
        </w:tc>
        <w:tc>
          <w:tcPr>
            <w:tcW w:w="1134" w:type="dxa"/>
            <w:tcBorders>
              <w:top w:val="single" w:sz="4" w:space="0" w:color="auto"/>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b/>
                <w:bCs/>
                <w:color w:val="000000"/>
                <w:sz w:val="20"/>
                <w:szCs w:val="20"/>
                <w:lang w:val="sk-SK"/>
              </w:rPr>
            </w:pPr>
            <w:r w:rsidRPr="00CF5C24">
              <w:rPr>
                <w:rFonts w:ascii="Times New Roman" w:hAnsi="Times New Roman"/>
                <w:b/>
                <w:bCs/>
                <w:color w:val="000000"/>
                <w:sz w:val="20"/>
                <w:szCs w:val="20"/>
                <w:lang w:val="sk-SK"/>
              </w:rPr>
              <w:t>2013</w:t>
            </w:r>
          </w:p>
        </w:tc>
        <w:tc>
          <w:tcPr>
            <w:tcW w:w="1134" w:type="dxa"/>
            <w:tcBorders>
              <w:top w:val="single" w:sz="4" w:space="0" w:color="auto"/>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b/>
                <w:bCs/>
                <w:color w:val="000000"/>
                <w:sz w:val="20"/>
                <w:szCs w:val="20"/>
                <w:lang w:val="sk-SK"/>
              </w:rPr>
            </w:pPr>
            <w:r w:rsidRPr="00CF5C24">
              <w:rPr>
                <w:rFonts w:ascii="Times New Roman" w:hAnsi="Times New Roman"/>
                <w:b/>
                <w:bCs/>
                <w:color w:val="000000"/>
                <w:sz w:val="20"/>
                <w:szCs w:val="20"/>
                <w:lang w:val="sk-SK"/>
              </w:rPr>
              <w:t>2014</w:t>
            </w:r>
          </w:p>
        </w:tc>
        <w:tc>
          <w:tcPr>
            <w:tcW w:w="992" w:type="dxa"/>
            <w:tcBorders>
              <w:top w:val="single" w:sz="4" w:space="0" w:color="auto"/>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b/>
                <w:bCs/>
                <w:color w:val="000000"/>
                <w:sz w:val="20"/>
                <w:szCs w:val="20"/>
                <w:lang w:val="sk-SK"/>
              </w:rPr>
            </w:pPr>
            <w:r w:rsidRPr="00CF5C24">
              <w:rPr>
                <w:rFonts w:ascii="Times New Roman" w:hAnsi="Times New Roman"/>
                <w:b/>
                <w:bCs/>
                <w:color w:val="000000"/>
                <w:sz w:val="20"/>
                <w:szCs w:val="20"/>
                <w:lang w:val="sk-SK"/>
              </w:rPr>
              <w:t>2015</w:t>
            </w:r>
          </w:p>
        </w:tc>
      </w:tr>
      <w:tr>
        <w:tblPrEx>
          <w:tblW w:w="8662" w:type="dxa"/>
          <w:tblInd w:w="55" w:type="dxa"/>
          <w:tblCellMar>
            <w:left w:w="70" w:type="dxa"/>
            <w:right w:w="70" w:type="dxa"/>
          </w:tblCellMar>
          <w:tblLook w:val="04A0"/>
        </w:tblPrEx>
        <w:trPr>
          <w:trHeight w:val="300"/>
        </w:trPr>
        <w:tc>
          <w:tcPr>
            <w:tcW w:w="4551" w:type="dxa"/>
            <w:tcBorders>
              <w:top w:val="nil"/>
              <w:left w:val="single" w:sz="4" w:space="0" w:color="auto"/>
              <w:bottom w:val="single" w:sz="4" w:space="0" w:color="auto"/>
              <w:right w:val="single" w:sz="4" w:space="0" w:color="auto"/>
            </w:tcBorders>
            <w:noWrap/>
            <w:textDirection w:val="lrTb"/>
            <w:vAlign w:val="bottom"/>
            <w:hideMark/>
          </w:tcPr>
          <w:p w:rsidR="00CD3EF5" w:rsidRPr="00CF5C24" w:rsidP="00CD3EF5">
            <w:pPr>
              <w:bidi w:val="0"/>
              <w:spacing w:after="0" w:line="240" w:lineRule="auto"/>
              <w:rPr>
                <w:rFonts w:ascii="Times New Roman" w:hAnsi="Times New Roman"/>
                <w:b/>
                <w:bCs/>
                <w:color w:val="000000"/>
                <w:sz w:val="20"/>
                <w:szCs w:val="20"/>
                <w:lang w:val="sk-SK"/>
              </w:rPr>
            </w:pPr>
            <w:r w:rsidRPr="00CF5C24">
              <w:rPr>
                <w:rFonts w:ascii="Times New Roman" w:hAnsi="Times New Roman"/>
                <w:b/>
                <w:bCs/>
                <w:color w:val="000000"/>
                <w:sz w:val="20"/>
                <w:szCs w:val="20"/>
                <w:lang w:val="sk-SK"/>
              </w:rPr>
              <w:t>Finančný vplyv spolu - pokles výdavkov</w:t>
            </w:r>
            <w:r w:rsidR="00517CD1">
              <w:rPr>
                <w:rFonts w:ascii="Times New Roman" w:hAnsi="Times New Roman"/>
                <w:b/>
                <w:bCs/>
                <w:color w:val="000000"/>
                <w:sz w:val="20"/>
                <w:szCs w:val="20"/>
                <w:lang w:val="sk-SK"/>
              </w:rPr>
              <w:t xml:space="preserve"> v</w:t>
            </w:r>
            <w:r w:rsidRPr="00CF5C24">
              <w:rPr>
                <w:rFonts w:ascii="Times New Roman" w:hAnsi="Times New Roman"/>
                <w:b/>
                <w:bCs/>
                <w:color w:val="000000"/>
                <w:sz w:val="20"/>
                <w:szCs w:val="20"/>
                <w:lang w:val="sk-SK"/>
              </w:rPr>
              <w:t xml:space="preserve"> €</w:t>
            </w:r>
          </w:p>
        </w:tc>
        <w:tc>
          <w:tcPr>
            <w:tcW w:w="851"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b/>
                <w:bCs/>
                <w:color w:val="000000"/>
                <w:sz w:val="20"/>
                <w:szCs w:val="20"/>
                <w:lang w:val="sk-SK"/>
              </w:rPr>
            </w:pPr>
            <w:r w:rsidRPr="00CF5C24">
              <w:rPr>
                <w:rFonts w:ascii="Times New Roman" w:hAnsi="Times New Roman"/>
                <w:b/>
                <w:bCs/>
                <w:color w:val="000000"/>
                <w:sz w:val="20"/>
                <w:szCs w:val="20"/>
                <w:lang w:val="sk-SK"/>
              </w:rPr>
              <w:t>0</w:t>
            </w:r>
          </w:p>
        </w:tc>
        <w:tc>
          <w:tcPr>
            <w:tcW w:w="1134"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b/>
                <w:bCs/>
                <w:color w:val="000000"/>
                <w:sz w:val="20"/>
                <w:szCs w:val="20"/>
                <w:lang w:val="sk-SK"/>
              </w:rPr>
            </w:pPr>
            <w:r w:rsidRPr="00CF5C24">
              <w:rPr>
                <w:rFonts w:ascii="Times New Roman" w:hAnsi="Times New Roman"/>
                <w:b/>
                <w:bCs/>
                <w:color w:val="000000"/>
                <w:sz w:val="20"/>
                <w:szCs w:val="20"/>
                <w:lang w:val="sk-SK"/>
              </w:rPr>
              <w:t>13 347</w:t>
            </w:r>
          </w:p>
        </w:tc>
        <w:tc>
          <w:tcPr>
            <w:tcW w:w="1134"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b/>
                <w:bCs/>
                <w:color w:val="000000"/>
                <w:sz w:val="20"/>
                <w:szCs w:val="20"/>
                <w:lang w:val="sk-SK"/>
              </w:rPr>
            </w:pPr>
            <w:r w:rsidRPr="00CF5C24">
              <w:rPr>
                <w:rFonts w:ascii="Times New Roman" w:hAnsi="Times New Roman"/>
                <w:b/>
                <w:bCs/>
                <w:color w:val="000000"/>
                <w:sz w:val="20"/>
                <w:szCs w:val="20"/>
                <w:lang w:val="sk-SK"/>
              </w:rPr>
              <w:t>12 843</w:t>
            </w:r>
          </w:p>
        </w:tc>
        <w:tc>
          <w:tcPr>
            <w:tcW w:w="992" w:type="dxa"/>
            <w:tcBorders>
              <w:top w:val="nil"/>
              <w:left w:val="nil"/>
              <w:bottom w:val="single" w:sz="4" w:space="0" w:color="auto"/>
              <w:right w:val="single" w:sz="4" w:space="0" w:color="auto"/>
            </w:tcBorders>
            <w:noWrap/>
            <w:textDirection w:val="lrTb"/>
            <w:vAlign w:val="bottom"/>
            <w:hideMark/>
          </w:tcPr>
          <w:p w:rsidR="00CD3EF5" w:rsidRPr="00CF5C24" w:rsidP="00CD3EF5">
            <w:pPr>
              <w:bidi w:val="0"/>
              <w:spacing w:after="0" w:line="240" w:lineRule="auto"/>
              <w:jc w:val="right"/>
              <w:rPr>
                <w:rFonts w:ascii="Times New Roman" w:hAnsi="Times New Roman"/>
                <w:b/>
                <w:bCs/>
                <w:color w:val="000000"/>
                <w:sz w:val="20"/>
                <w:szCs w:val="20"/>
                <w:lang w:val="sk-SK"/>
              </w:rPr>
            </w:pPr>
            <w:r w:rsidRPr="00CF5C24">
              <w:rPr>
                <w:rFonts w:ascii="Times New Roman" w:hAnsi="Times New Roman"/>
                <w:b/>
                <w:bCs/>
                <w:color w:val="000000"/>
                <w:sz w:val="20"/>
                <w:szCs w:val="20"/>
                <w:lang w:val="sk-SK"/>
              </w:rPr>
              <w:t>6 858</w:t>
            </w:r>
          </w:p>
        </w:tc>
      </w:tr>
    </w:tbl>
    <w:p w:rsidR="00CD3EF5" w:rsidP="00CD3EF5">
      <w:pPr>
        <w:pStyle w:val="BodyText"/>
        <w:tabs>
          <w:tab w:val="num" w:pos="1080"/>
        </w:tabs>
        <w:bidi w:val="0"/>
        <w:rPr>
          <w:rFonts w:ascii="Times New Roman" w:hAnsi="Times New Roman"/>
          <w:b w:val="0"/>
          <w:bCs/>
        </w:rPr>
      </w:pPr>
    </w:p>
    <w:p w:rsidR="00CD3EF5" w:rsidRPr="00CF5C24" w:rsidP="00CD3EF5">
      <w:pPr>
        <w:pStyle w:val="BodyText"/>
        <w:tabs>
          <w:tab w:val="num" w:pos="1080"/>
        </w:tabs>
        <w:bidi w:val="0"/>
        <w:rPr>
          <w:rFonts w:ascii="Times New Roman" w:hAnsi="Times New Roman"/>
          <w:b w:val="0"/>
          <w:bCs/>
        </w:rPr>
        <w:sectPr w:rsidSect="00E23E0E">
          <w:headerReference w:type="default" r:id="rId5"/>
          <w:footerReference w:type="even" r:id="rId6"/>
          <w:footerReference w:type="default" r:id="rId7"/>
          <w:headerReference w:type="first" r:id="rId8"/>
          <w:pgSz w:w="11906" w:h="16838"/>
          <w:pgMar w:top="1417" w:right="1417" w:bottom="1417" w:left="1417" w:header="708" w:footer="708" w:gutter="0"/>
          <w:lnNumType w:distance="0"/>
          <w:pgNumType w:start="1"/>
          <w:cols w:space="708"/>
          <w:noEndnote w:val="0"/>
          <w:bidi w:val="0"/>
          <w:docGrid w:linePitch="360"/>
        </w:sectPr>
      </w:pPr>
      <w:r w:rsidRPr="00CF5C24">
        <w:rPr>
          <w:rFonts w:ascii="Times New Roman" w:hAnsi="Times New Roman"/>
          <w:b w:val="0"/>
          <w:bCs/>
        </w:rPr>
        <w:t xml:space="preserve"> </w:t>
      </w:r>
    </w:p>
    <w:p w:rsidR="003E12F5" w:rsidRPr="00CF5C24" w:rsidP="003E12F5">
      <w:pPr>
        <w:pStyle w:val="BodyText"/>
        <w:tabs>
          <w:tab w:val="num" w:pos="1080"/>
        </w:tabs>
        <w:bidi w:val="0"/>
        <w:jc w:val="right"/>
        <w:rPr>
          <w:rFonts w:ascii="Times New Roman" w:hAnsi="Times New Roman"/>
          <w:b w:val="0"/>
          <w:bCs/>
          <w:szCs w:val="24"/>
        </w:rPr>
      </w:pPr>
      <w:r w:rsidRPr="00CF5C24">
        <w:rPr>
          <w:rFonts w:ascii="Times New Roman" w:hAnsi="Times New Roman"/>
          <w:b w:val="0"/>
          <w:bCs/>
          <w:szCs w:val="24"/>
        </w:rPr>
        <w:t xml:space="preserve">Tabuľka č. 4 </w:t>
      </w:r>
    </w:p>
    <w:p w:rsidR="003E12F5" w:rsidRPr="00CF5C24" w:rsidP="003E12F5">
      <w:pPr>
        <w:pStyle w:val="BodyText"/>
        <w:tabs>
          <w:tab w:val="num" w:pos="1080"/>
        </w:tabs>
        <w:bidi w:val="0"/>
        <w:jc w:val="both"/>
        <w:rPr>
          <w:rFonts w:ascii="Times New Roman" w:hAnsi="Times New Roman"/>
          <w:b w:val="0"/>
          <w:bCs/>
        </w:rPr>
      </w:pPr>
    </w:p>
    <w:tbl>
      <w:tblPr>
        <w:tblStyle w:val="TableNormal"/>
        <w:tblpPr w:leftFromText="141" w:rightFromText="141" w:horzAnchor="margin" w:tblpXSpec="center" w:tblpY="533"/>
        <w:tblW w:w="13950" w:type="dxa"/>
        <w:tblCellMar>
          <w:left w:w="70" w:type="dxa"/>
          <w:right w:w="70" w:type="dxa"/>
        </w:tblCellMar>
      </w:tblPr>
      <w:tblGrid>
        <w:gridCol w:w="4950"/>
        <w:gridCol w:w="1500"/>
        <w:gridCol w:w="1500"/>
        <w:gridCol w:w="1500"/>
        <w:gridCol w:w="1500"/>
        <w:gridCol w:w="3000"/>
      </w:tblGrid>
      <w:tr>
        <w:tblPrEx>
          <w:tblW w:w="13950" w:type="dxa"/>
          <w:tblCellMar>
            <w:left w:w="70" w:type="dxa"/>
            <w:right w:w="70" w:type="dxa"/>
          </w:tblCellMar>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3E12F5" w:rsidRPr="00CF5C24" w:rsidP="003C18FC">
            <w:pPr>
              <w:bidi w:val="0"/>
              <w:spacing w:after="0" w:line="240" w:lineRule="auto"/>
              <w:jc w:val="center"/>
              <w:rPr>
                <w:rFonts w:ascii="Times New Roman" w:hAnsi="Times New Roman"/>
                <w:b/>
                <w:bCs/>
                <w:color w:val="FFFFFF"/>
                <w:lang w:val="sk-SK"/>
              </w:rPr>
            </w:pPr>
            <w:r w:rsidRPr="00CF5C24">
              <w:rPr>
                <w:rFonts w:ascii="Times New Roman" w:hAnsi="Times New Roman"/>
                <w:b/>
                <w:bCs/>
                <w:color w:val="FFFFFF"/>
                <w:lang w:val="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3E12F5" w:rsidRPr="00CF5C24" w:rsidP="003C18FC">
            <w:pPr>
              <w:bidi w:val="0"/>
              <w:spacing w:after="0" w:line="240" w:lineRule="auto"/>
              <w:jc w:val="center"/>
              <w:rPr>
                <w:rFonts w:ascii="Times New Roman" w:hAnsi="Times New Roman"/>
                <w:b/>
                <w:bCs/>
                <w:color w:val="FFFFFF"/>
                <w:lang w:val="sk-SK"/>
              </w:rPr>
            </w:pPr>
            <w:r w:rsidRPr="00CF5C24">
              <w:rPr>
                <w:rFonts w:ascii="Times New Roman" w:hAnsi="Times New Roman"/>
                <w:b/>
                <w:bCs/>
                <w:color w:val="FFFFFF"/>
                <w:lang w:val="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3E12F5" w:rsidRPr="00CF5C24" w:rsidP="003C18FC">
            <w:pPr>
              <w:bidi w:val="0"/>
              <w:spacing w:after="0" w:line="240" w:lineRule="auto"/>
              <w:jc w:val="center"/>
              <w:rPr>
                <w:rFonts w:ascii="Times New Roman" w:hAnsi="Times New Roman"/>
                <w:b/>
                <w:bCs/>
                <w:color w:val="FFFFFF"/>
                <w:lang w:val="sk-SK"/>
              </w:rPr>
            </w:pPr>
            <w:r w:rsidRPr="00CF5C24">
              <w:rPr>
                <w:rFonts w:ascii="Times New Roman" w:hAnsi="Times New Roman"/>
                <w:b/>
                <w:bCs/>
                <w:color w:val="FFFFFF"/>
                <w:lang w:val="sk-SK"/>
              </w:rPr>
              <w:t>poznámka</w:t>
            </w:r>
          </w:p>
        </w:tc>
      </w:tr>
      <w:tr>
        <w:tblPrEx>
          <w:tblW w:w="13950" w:type="dxa"/>
          <w:tblCellMar>
            <w:left w:w="70" w:type="dxa"/>
            <w:right w:w="70" w:type="dxa"/>
          </w:tblCellMar>
        </w:tblPrEx>
        <w:trPr>
          <w:cantSplit/>
          <w:trHeight w:val="255"/>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3E12F5" w:rsidRPr="00CF5C24" w:rsidP="003C18FC">
            <w:pPr>
              <w:bidi w:val="0"/>
              <w:spacing w:after="0" w:line="240" w:lineRule="auto"/>
              <w:rPr>
                <w:rFonts w:ascii="Times New Roman" w:hAnsi="Times New Roman"/>
                <w:b/>
                <w:bCs/>
                <w:color w:val="FFFFFF"/>
                <w:lang w:val="sk-SK"/>
              </w:rPr>
            </w:pPr>
          </w:p>
        </w:tc>
        <w:tc>
          <w:tcPr>
            <w:tcW w:w="1500" w:type="dxa"/>
            <w:tcBorders>
              <w:top w:val="nil"/>
              <w:left w:val="nil"/>
              <w:bottom w:val="single" w:sz="4" w:space="0" w:color="auto"/>
              <w:right w:val="single" w:sz="4" w:space="0" w:color="auto"/>
            </w:tcBorders>
            <w:shd w:val="clear" w:color="auto" w:fill="000000"/>
            <w:textDirection w:val="lrTb"/>
            <w:vAlign w:val="top"/>
          </w:tcPr>
          <w:p w:rsidR="003E12F5" w:rsidRPr="00CF5C24" w:rsidP="003C18FC">
            <w:pPr>
              <w:bidi w:val="0"/>
              <w:spacing w:after="0" w:line="240" w:lineRule="auto"/>
              <w:jc w:val="center"/>
              <w:rPr>
                <w:rFonts w:ascii="Times New Roman" w:hAnsi="Times New Roman"/>
                <w:b/>
                <w:bCs/>
                <w:color w:val="FFFFFF"/>
                <w:lang w:val="sk-SK"/>
              </w:rPr>
            </w:pPr>
            <w:r w:rsidRPr="00CF5C24">
              <w:rPr>
                <w:rFonts w:ascii="Times New Roman" w:hAnsi="Times New Roman"/>
                <w:b/>
                <w:bCs/>
                <w:color w:val="FFFFFF"/>
                <w:lang w:val="sk-SK"/>
              </w:rPr>
              <w:t>r</w:t>
            </w:r>
          </w:p>
        </w:tc>
        <w:tc>
          <w:tcPr>
            <w:tcW w:w="1500" w:type="dxa"/>
            <w:tcBorders>
              <w:top w:val="nil"/>
              <w:left w:val="nil"/>
              <w:bottom w:val="single" w:sz="4" w:space="0" w:color="auto"/>
              <w:right w:val="single" w:sz="4" w:space="0" w:color="auto"/>
            </w:tcBorders>
            <w:shd w:val="clear" w:color="auto" w:fill="000000"/>
            <w:textDirection w:val="lrTb"/>
            <w:vAlign w:val="top"/>
          </w:tcPr>
          <w:p w:rsidR="003E12F5" w:rsidRPr="00CF5C24" w:rsidP="003C18FC">
            <w:pPr>
              <w:bidi w:val="0"/>
              <w:spacing w:after="0" w:line="240" w:lineRule="auto"/>
              <w:jc w:val="center"/>
              <w:rPr>
                <w:rFonts w:ascii="Times New Roman" w:hAnsi="Times New Roman"/>
                <w:b/>
                <w:bCs/>
                <w:color w:val="FFFFFF"/>
                <w:lang w:val="sk-SK"/>
              </w:rPr>
            </w:pPr>
            <w:r w:rsidRPr="00CF5C24">
              <w:rPr>
                <w:rFonts w:ascii="Times New Roman" w:hAnsi="Times New Roman"/>
                <w:b/>
                <w:bCs/>
                <w:color w:val="FFFFFF"/>
                <w:lang w:val="sk-SK"/>
              </w:rPr>
              <w:t>r + 1</w:t>
            </w:r>
          </w:p>
        </w:tc>
        <w:tc>
          <w:tcPr>
            <w:tcW w:w="1500" w:type="dxa"/>
            <w:tcBorders>
              <w:top w:val="nil"/>
              <w:left w:val="nil"/>
              <w:bottom w:val="single" w:sz="4" w:space="0" w:color="auto"/>
              <w:right w:val="single" w:sz="4" w:space="0" w:color="auto"/>
            </w:tcBorders>
            <w:shd w:val="clear" w:color="auto" w:fill="000000"/>
            <w:textDirection w:val="lrTb"/>
            <w:vAlign w:val="top"/>
          </w:tcPr>
          <w:p w:rsidR="003E12F5" w:rsidRPr="00CF5C24" w:rsidP="003C18FC">
            <w:pPr>
              <w:bidi w:val="0"/>
              <w:spacing w:after="0" w:line="240" w:lineRule="auto"/>
              <w:jc w:val="center"/>
              <w:rPr>
                <w:rFonts w:ascii="Times New Roman" w:hAnsi="Times New Roman"/>
                <w:b/>
                <w:bCs/>
                <w:color w:val="FFFFFF"/>
                <w:lang w:val="sk-SK"/>
              </w:rPr>
            </w:pPr>
            <w:r w:rsidRPr="00CF5C24">
              <w:rPr>
                <w:rFonts w:ascii="Times New Roman" w:hAnsi="Times New Roman"/>
                <w:b/>
                <w:bCs/>
                <w:color w:val="FFFFFF"/>
                <w:lang w:val="sk-SK"/>
              </w:rPr>
              <w:t>r + 2</w:t>
            </w:r>
          </w:p>
        </w:tc>
        <w:tc>
          <w:tcPr>
            <w:tcW w:w="1500" w:type="dxa"/>
            <w:tcBorders>
              <w:top w:val="nil"/>
              <w:left w:val="nil"/>
              <w:bottom w:val="single" w:sz="4" w:space="0" w:color="auto"/>
              <w:right w:val="single" w:sz="4" w:space="0" w:color="auto"/>
            </w:tcBorders>
            <w:shd w:val="clear" w:color="auto" w:fill="000000"/>
            <w:textDirection w:val="lrTb"/>
            <w:vAlign w:val="top"/>
          </w:tcPr>
          <w:p w:rsidR="003E12F5" w:rsidRPr="00CF5C24" w:rsidP="003C18FC">
            <w:pPr>
              <w:bidi w:val="0"/>
              <w:spacing w:after="0" w:line="240" w:lineRule="auto"/>
              <w:jc w:val="center"/>
              <w:rPr>
                <w:rFonts w:ascii="Times New Roman" w:hAnsi="Times New Roman"/>
                <w:b/>
                <w:bCs/>
                <w:color w:val="FFFFFF"/>
                <w:lang w:val="sk-SK"/>
              </w:rPr>
            </w:pPr>
            <w:r w:rsidRPr="00CF5C24">
              <w:rPr>
                <w:rFonts w:ascii="Times New Roman" w:hAnsi="Times New Roman"/>
                <w:b/>
                <w:bCs/>
                <w:color w:val="FFFFFF"/>
                <w:lang w:val="sk-SK"/>
              </w:rPr>
              <w:t>r + 3</w:t>
            </w:r>
          </w:p>
        </w:tc>
        <w:tc>
          <w:tcPr>
            <w:tcW w:w="3000" w:type="dxa"/>
            <w:vMerge/>
            <w:tcBorders>
              <w:top w:val="single" w:sz="4" w:space="0" w:color="auto"/>
              <w:left w:val="single" w:sz="4" w:space="0" w:color="auto"/>
              <w:bottom w:val="single" w:sz="4" w:space="0" w:color="auto"/>
              <w:right w:val="single" w:sz="4" w:space="0" w:color="auto"/>
            </w:tcBorders>
            <w:textDirection w:val="lrTb"/>
            <w:vAlign w:val="center"/>
          </w:tcPr>
          <w:p w:rsidR="003E12F5" w:rsidRPr="00CF5C24" w:rsidP="003C18FC">
            <w:pPr>
              <w:bidi w:val="0"/>
              <w:spacing w:after="0" w:line="240" w:lineRule="auto"/>
              <w:rPr>
                <w:rFonts w:ascii="Times New Roman" w:hAnsi="Times New Roman"/>
                <w:b/>
                <w:bCs/>
                <w:color w:val="FFFFFF"/>
                <w:lang w:val="sk-SK"/>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3E12F5" w:rsidRPr="00CF5C24" w:rsidP="003C18FC">
            <w:pPr>
              <w:bidi w:val="0"/>
              <w:spacing w:after="0" w:line="240" w:lineRule="auto"/>
              <w:rPr>
                <w:rFonts w:ascii="Times New Roman" w:hAnsi="Times New Roman"/>
                <w:b/>
                <w:bCs/>
                <w:vertAlign w:val="superscript"/>
                <w:lang w:val="sk-SK"/>
              </w:rPr>
            </w:pPr>
            <w:r w:rsidRPr="00CF5C24">
              <w:rPr>
                <w:rFonts w:ascii="Times New Roman" w:hAnsi="Times New Roman"/>
                <w:b/>
                <w:bCs/>
                <w:lang w:val="sk-SK"/>
              </w:rPr>
              <w:t>Daňové príjmy (100)</w:t>
            </w:r>
            <w:r w:rsidRPr="00CF5C24">
              <w:rPr>
                <w:rFonts w:ascii="Times New Roman" w:hAnsi="Times New Roman"/>
                <w:b/>
                <w:bCs/>
                <w:vertAlign w:val="superscript"/>
                <w:lang w:val="sk-SK"/>
              </w:rPr>
              <w:t>1</w:t>
            </w:r>
          </w:p>
        </w:tc>
        <w:tc>
          <w:tcPr>
            <w:tcW w:w="150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lang w:val="sk-SK"/>
              </w:rPr>
            </w:pPr>
          </w:p>
        </w:tc>
        <w:tc>
          <w:tcPr>
            <w:tcW w:w="150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lang w:val="sk-SK"/>
              </w:rPr>
            </w:pPr>
          </w:p>
        </w:tc>
        <w:tc>
          <w:tcPr>
            <w:tcW w:w="150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lang w:val="sk-SK"/>
              </w:rPr>
            </w:pPr>
          </w:p>
        </w:tc>
        <w:tc>
          <w:tcPr>
            <w:tcW w:w="150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lang w:val="sk-SK"/>
              </w:rPr>
            </w:pPr>
          </w:p>
        </w:tc>
        <w:tc>
          <w:tcPr>
            <w:tcW w:w="3000" w:type="dxa"/>
            <w:tcBorders>
              <w:top w:val="nil"/>
              <w:left w:val="nil"/>
              <w:bottom w:val="single" w:sz="4" w:space="0" w:color="auto"/>
              <w:right w:val="single" w:sz="4" w:space="0" w:color="auto"/>
            </w:tcBorders>
            <w:noWrap/>
            <w:textDirection w:val="lrTb"/>
            <w:vAlign w:val="bottom"/>
          </w:tcPr>
          <w:p w:rsidR="003E12F5" w:rsidRPr="00CF5C24" w:rsidP="003C18FC">
            <w:pPr>
              <w:bidi w:val="0"/>
              <w:spacing w:after="0" w:line="240" w:lineRule="auto"/>
              <w:rPr>
                <w:rFonts w:ascii="Times New Roman" w:hAnsi="Times New Roman"/>
                <w:lang w:val="sk-SK"/>
              </w:rPr>
            </w:pPr>
            <w:r w:rsidRPr="00CF5C24">
              <w:rPr>
                <w:rFonts w:ascii="Times New Roman" w:hAnsi="Times New Roman"/>
                <w:lang w:val="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3E12F5" w:rsidRPr="00CF5C24" w:rsidP="003C18FC">
            <w:pPr>
              <w:bidi w:val="0"/>
              <w:spacing w:after="0" w:line="240" w:lineRule="auto"/>
              <w:rPr>
                <w:rFonts w:ascii="Times New Roman" w:hAnsi="Times New Roman"/>
                <w:b/>
                <w:bCs/>
                <w:lang w:val="sk-SK"/>
              </w:rPr>
            </w:pPr>
            <w:r w:rsidRPr="00CF5C24">
              <w:rPr>
                <w:rFonts w:ascii="Times New Roman" w:hAnsi="Times New Roman"/>
                <w:b/>
                <w:bCs/>
                <w:lang w:val="sk-SK"/>
              </w:rPr>
              <w:t>Nedaňové príjmy (200)</w:t>
            </w:r>
            <w:r w:rsidRPr="00CF5C24">
              <w:rPr>
                <w:rFonts w:ascii="Times New Roman" w:hAnsi="Times New Roman"/>
                <w:b/>
                <w:bCs/>
                <w:vertAlign w:val="superscript"/>
                <w:lang w:val="sk-SK"/>
              </w:rPr>
              <w:t>1</w:t>
            </w:r>
          </w:p>
        </w:tc>
        <w:tc>
          <w:tcPr>
            <w:tcW w:w="150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lang w:val="sk-SK"/>
              </w:rPr>
            </w:pPr>
          </w:p>
        </w:tc>
        <w:tc>
          <w:tcPr>
            <w:tcW w:w="150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lang w:val="sk-SK"/>
              </w:rPr>
            </w:pPr>
          </w:p>
        </w:tc>
        <w:tc>
          <w:tcPr>
            <w:tcW w:w="150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lang w:val="sk-SK"/>
              </w:rPr>
            </w:pPr>
          </w:p>
        </w:tc>
        <w:tc>
          <w:tcPr>
            <w:tcW w:w="150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lang w:val="sk-SK"/>
              </w:rPr>
            </w:pPr>
          </w:p>
        </w:tc>
        <w:tc>
          <w:tcPr>
            <w:tcW w:w="3000" w:type="dxa"/>
            <w:tcBorders>
              <w:top w:val="nil"/>
              <w:left w:val="nil"/>
              <w:bottom w:val="single" w:sz="4" w:space="0" w:color="auto"/>
              <w:right w:val="single" w:sz="4" w:space="0" w:color="auto"/>
            </w:tcBorders>
            <w:noWrap/>
            <w:textDirection w:val="lrTb"/>
            <w:vAlign w:val="bottom"/>
          </w:tcPr>
          <w:p w:rsidR="003E12F5" w:rsidRPr="00CF5C24" w:rsidP="003C18FC">
            <w:pPr>
              <w:bidi w:val="0"/>
              <w:spacing w:after="0" w:line="240" w:lineRule="auto"/>
              <w:rPr>
                <w:rFonts w:ascii="Times New Roman" w:hAnsi="Times New Roman"/>
                <w:lang w:val="sk-SK"/>
              </w:rPr>
            </w:pPr>
            <w:r w:rsidRPr="00CF5C24">
              <w:rPr>
                <w:rFonts w:ascii="Times New Roman" w:hAnsi="Times New Roman"/>
                <w:lang w:val="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3E12F5" w:rsidRPr="00CF5C24" w:rsidP="003C18FC">
            <w:pPr>
              <w:bidi w:val="0"/>
              <w:spacing w:after="0" w:line="240" w:lineRule="auto"/>
              <w:rPr>
                <w:rFonts w:ascii="Times New Roman" w:hAnsi="Times New Roman"/>
                <w:b/>
                <w:bCs/>
                <w:lang w:val="sk-SK"/>
              </w:rPr>
            </w:pPr>
            <w:r w:rsidRPr="00CF5C24">
              <w:rPr>
                <w:rFonts w:ascii="Times New Roman" w:hAnsi="Times New Roman"/>
                <w:b/>
                <w:bCs/>
                <w:lang w:val="sk-SK"/>
              </w:rPr>
              <w:t>Granty a transfery (300)</w:t>
            </w:r>
            <w:r w:rsidRPr="00CF5C24">
              <w:rPr>
                <w:rFonts w:ascii="Times New Roman" w:hAnsi="Times New Roman"/>
                <w:b/>
                <w:bCs/>
                <w:vertAlign w:val="superscript"/>
                <w:lang w:val="sk-SK"/>
              </w:rPr>
              <w:t>1</w:t>
            </w:r>
          </w:p>
        </w:tc>
        <w:tc>
          <w:tcPr>
            <w:tcW w:w="150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lang w:val="sk-SK"/>
              </w:rPr>
            </w:pPr>
          </w:p>
        </w:tc>
        <w:tc>
          <w:tcPr>
            <w:tcW w:w="150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lang w:val="sk-SK"/>
              </w:rPr>
            </w:pPr>
          </w:p>
        </w:tc>
        <w:tc>
          <w:tcPr>
            <w:tcW w:w="150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lang w:val="sk-SK"/>
              </w:rPr>
            </w:pPr>
          </w:p>
        </w:tc>
        <w:tc>
          <w:tcPr>
            <w:tcW w:w="150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lang w:val="sk-SK"/>
              </w:rPr>
            </w:pPr>
          </w:p>
        </w:tc>
        <w:tc>
          <w:tcPr>
            <w:tcW w:w="3000" w:type="dxa"/>
            <w:tcBorders>
              <w:top w:val="nil"/>
              <w:left w:val="nil"/>
              <w:bottom w:val="single" w:sz="4" w:space="0" w:color="auto"/>
              <w:right w:val="single" w:sz="4" w:space="0" w:color="auto"/>
            </w:tcBorders>
            <w:noWrap/>
            <w:textDirection w:val="lrTb"/>
            <w:vAlign w:val="bottom"/>
          </w:tcPr>
          <w:p w:rsidR="003E12F5" w:rsidRPr="00CF5C24" w:rsidP="003C18FC">
            <w:pPr>
              <w:bidi w:val="0"/>
              <w:spacing w:after="0" w:line="240" w:lineRule="auto"/>
              <w:rPr>
                <w:rFonts w:ascii="Times New Roman" w:hAnsi="Times New Roman"/>
                <w:lang w:val="sk-SK"/>
              </w:rPr>
            </w:pPr>
            <w:r w:rsidRPr="00CF5C24">
              <w:rPr>
                <w:rFonts w:ascii="Times New Roman" w:hAnsi="Times New Roman"/>
                <w:lang w:val="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3E12F5" w:rsidRPr="00CF5C24" w:rsidP="003C18FC">
            <w:pPr>
              <w:bidi w:val="0"/>
              <w:spacing w:after="0" w:line="240" w:lineRule="auto"/>
              <w:rPr>
                <w:rFonts w:ascii="Times New Roman" w:hAnsi="Times New Roman"/>
                <w:b/>
                <w:bCs/>
                <w:lang w:val="sk-SK"/>
              </w:rPr>
            </w:pPr>
            <w:r w:rsidRPr="00CF5C24">
              <w:rPr>
                <w:rFonts w:ascii="Times New Roman" w:hAnsi="Times New Roman"/>
                <w:b/>
                <w:bCs/>
                <w:lang w:val="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tcPr>
          <w:p w:rsidR="003E12F5" w:rsidRPr="00CF5C24" w:rsidP="003C18FC">
            <w:pPr>
              <w:bidi w:val="0"/>
              <w:spacing w:after="0" w:line="240" w:lineRule="auto"/>
              <w:jc w:val="center"/>
              <w:rPr>
                <w:rFonts w:ascii="Times New Roman" w:hAnsi="Times New Roman"/>
                <w:b/>
                <w:bCs/>
                <w:lang w:val="sk-SK"/>
              </w:rPr>
            </w:pPr>
            <w:r w:rsidRPr="00CF5C24">
              <w:rPr>
                <w:rFonts w:ascii="Times New Roman" w:hAnsi="Times New Roman"/>
                <w:b/>
                <w:bCs/>
                <w:lang w:val="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3E12F5" w:rsidRPr="00CF5C24" w:rsidP="003C18FC">
            <w:pPr>
              <w:bidi w:val="0"/>
              <w:spacing w:after="0" w:line="240" w:lineRule="auto"/>
              <w:jc w:val="center"/>
              <w:rPr>
                <w:rFonts w:ascii="Times New Roman" w:hAnsi="Times New Roman"/>
                <w:b/>
                <w:bCs/>
                <w:lang w:val="sk-SK"/>
              </w:rPr>
            </w:pPr>
            <w:r w:rsidRPr="00CF5C24">
              <w:rPr>
                <w:rFonts w:ascii="Times New Roman" w:hAnsi="Times New Roman"/>
                <w:b/>
                <w:bCs/>
                <w:lang w:val="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3E12F5" w:rsidRPr="00CF5C24" w:rsidP="003C18FC">
            <w:pPr>
              <w:bidi w:val="0"/>
              <w:spacing w:after="0" w:line="240" w:lineRule="auto"/>
              <w:jc w:val="center"/>
              <w:rPr>
                <w:rFonts w:ascii="Times New Roman" w:hAnsi="Times New Roman"/>
                <w:b/>
                <w:bCs/>
                <w:lang w:val="sk-SK"/>
              </w:rPr>
            </w:pPr>
            <w:r w:rsidRPr="00CF5C24">
              <w:rPr>
                <w:rFonts w:ascii="Times New Roman" w:hAnsi="Times New Roman"/>
                <w:b/>
                <w:bCs/>
                <w:lang w:val="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3E12F5" w:rsidRPr="00CF5C24" w:rsidP="003C18FC">
            <w:pPr>
              <w:bidi w:val="0"/>
              <w:spacing w:after="0" w:line="240" w:lineRule="auto"/>
              <w:jc w:val="center"/>
              <w:rPr>
                <w:rFonts w:ascii="Times New Roman" w:hAnsi="Times New Roman"/>
                <w:b/>
                <w:bCs/>
                <w:lang w:val="sk-SK"/>
              </w:rPr>
            </w:pPr>
            <w:r w:rsidRPr="00CF5C24">
              <w:rPr>
                <w:rFonts w:ascii="Times New Roman" w:hAnsi="Times New Roman"/>
                <w:b/>
                <w:bCs/>
                <w:lang w:val="sk-SK"/>
              </w:rPr>
              <w:t> </w:t>
            </w:r>
          </w:p>
        </w:tc>
        <w:tc>
          <w:tcPr>
            <w:tcW w:w="3000" w:type="dxa"/>
            <w:tcBorders>
              <w:top w:val="nil"/>
              <w:left w:val="nil"/>
              <w:bottom w:val="single" w:sz="4" w:space="0" w:color="auto"/>
              <w:right w:val="single" w:sz="4" w:space="0" w:color="auto"/>
            </w:tcBorders>
            <w:noWrap/>
            <w:textDirection w:val="lrTb"/>
            <w:vAlign w:val="bottom"/>
          </w:tcPr>
          <w:p w:rsidR="003E12F5" w:rsidRPr="00CF5C24" w:rsidP="003C18FC">
            <w:pPr>
              <w:bidi w:val="0"/>
              <w:spacing w:after="0" w:line="240" w:lineRule="auto"/>
              <w:rPr>
                <w:rFonts w:ascii="Times New Roman" w:hAnsi="Times New Roman"/>
                <w:lang w:val="sk-SK"/>
              </w:rPr>
            </w:pPr>
            <w:r w:rsidRPr="00CF5C24">
              <w:rPr>
                <w:rFonts w:ascii="Times New Roman" w:hAnsi="Times New Roman"/>
                <w:lang w:val="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3E12F5" w:rsidRPr="00CF5C24" w:rsidP="003C18FC">
            <w:pPr>
              <w:bidi w:val="0"/>
              <w:spacing w:after="0" w:line="240" w:lineRule="auto"/>
              <w:rPr>
                <w:rFonts w:ascii="Times New Roman" w:hAnsi="Times New Roman"/>
                <w:b/>
                <w:bCs/>
                <w:lang w:val="sk-SK"/>
              </w:rPr>
            </w:pPr>
            <w:r w:rsidRPr="00CF5C24">
              <w:rPr>
                <w:rFonts w:ascii="Times New Roman" w:hAnsi="Times New Roman"/>
                <w:b/>
                <w:bCs/>
                <w:lang w:val="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tcPr>
          <w:p w:rsidR="003E12F5" w:rsidRPr="00CF5C24" w:rsidP="003C18FC">
            <w:pPr>
              <w:bidi w:val="0"/>
              <w:spacing w:after="0" w:line="240" w:lineRule="auto"/>
              <w:jc w:val="center"/>
              <w:rPr>
                <w:rFonts w:ascii="Times New Roman" w:hAnsi="Times New Roman"/>
                <w:b/>
                <w:bCs/>
                <w:lang w:val="sk-SK"/>
              </w:rPr>
            </w:pPr>
            <w:r w:rsidRPr="00CF5C24">
              <w:rPr>
                <w:rFonts w:ascii="Times New Roman" w:hAnsi="Times New Roman"/>
                <w:b/>
                <w:bCs/>
                <w:lang w:val="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3E12F5" w:rsidRPr="00CF5C24" w:rsidP="003C18FC">
            <w:pPr>
              <w:bidi w:val="0"/>
              <w:spacing w:after="0" w:line="240" w:lineRule="auto"/>
              <w:jc w:val="center"/>
              <w:rPr>
                <w:rFonts w:ascii="Times New Roman" w:hAnsi="Times New Roman"/>
                <w:b/>
                <w:bCs/>
                <w:lang w:val="sk-SK"/>
              </w:rPr>
            </w:pPr>
            <w:r w:rsidRPr="00CF5C24">
              <w:rPr>
                <w:rFonts w:ascii="Times New Roman" w:hAnsi="Times New Roman"/>
                <w:b/>
                <w:bCs/>
                <w:lang w:val="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3E12F5" w:rsidRPr="00CF5C24" w:rsidP="003C18FC">
            <w:pPr>
              <w:bidi w:val="0"/>
              <w:spacing w:after="0" w:line="240" w:lineRule="auto"/>
              <w:jc w:val="center"/>
              <w:rPr>
                <w:rFonts w:ascii="Times New Roman" w:hAnsi="Times New Roman"/>
                <w:b/>
                <w:bCs/>
                <w:lang w:val="sk-SK"/>
              </w:rPr>
            </w:pPr>
            <w:r w:rsidRPr="00CF5C24">
              <w:rPr>
                <w:rFonts w:ascii="Times New Roman" w:hAnsi="Times New Roman"/>
                <w:b/>
                <w:bCs/>
                <w:lang w:val="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3E12F5" w:rsidRPr="00CF5C24" w:rsidP="003C18FC">
            <w:pPr>
              <w:bidi w:val="0"/>
              <w:spacing w:after="0" w:line="240" w:lineRule="auto"/>
              <w:jc w:val="center"/>
              <w:rPr>
                <w:rFonts w:ascii="Times New Roman" w:hAnsi="Times New Roman"/>
                <w:b/>
                <w:bCs/>
                <w:lang w:val="sk-SK"/>
              </w:rPr>
            </w:pPr>
            <w:r w:rsidRPr="00CF5C24">
              <w:rPr>
                <w:rFonts w:ascii="Times New Roman" w:hAnsi="Times New Roman"/>
                <w:b/>
                <w:bCs/>
                <w:lang w:val="sk-SK"/>
              </w:rPr>
              <w:t> </w:t>
            </w:r>
          </w:p>
        </w:tc>
        <w:tc>
          <w:tcPr>
            <w:tcW w:w="3000" w:type="dxa"/>
            <w:tcBorders>
              <w:top w:val="nil"/>
              <w:left w:val="nil"/>
              <w:bottom w:val="single" w:sz="4" w:space="0" w:color="auto"/>
              <w:right w:val="single" w:sz="4" w:space="0" w:color="auto"/>
            </w:tcBorders>
            <w:noWrap/>
            <w:textDirection w:val="lrTb"/>
            <w:vAlign w:val="bottom"/>
          </w:tcPr>
          <w:p w:rsidR="003E12F5" w:rsidRPr="00CF5C24" w:rsidP="003C18FC">
            <w:pPr>
              <w:bidi w:val="0"/>
              <w:spacing w:after="0" w:line="240" w:lineRule="auto"/>
              <w:rPr>
                <w:rFonts w:ascii="Times New Roman" w:hAnsi="Times New Roman"/>
                <w:lang w:val="sk-SK"/>
              </w:rPr>
            </w:pPr>
            <w:r w:rsidRPr="00CF5C24">
              <w:rPr>
                <w:rFonts w:ascii="Times New Roman" w:hAnsi="Times New Roman"/>
                <w:lang w:val="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shd w:val="clear" w:color="auto" w:fill="000000"/>
            <w:textDirection w:val="lrTb"/>
            <w:vAlign w:val="top"/>
          </w:tcPr>
          <w:p w:rsidR="003E12F5" w:rsidRPr="00CF5C24" w:rsidP="003C18FC">
            <w:pPr>
              <w:bidi w:val="0"/>
              <w:spacing w:after="0" w:line="240" w:lineRule="auto"/>
              <w:rPr>
                <w:rFonts w:ascii="Times New Roman" w:hAnsi="Times New Roman"/>
                <w:b/>
                <w:bCs/>
                <w:color w:val="FFFFFF"/>
                <w:lang w:val="sk-SK"/>
              </w:rPr>
            </w:pPr>
            <w:r w:rsidRPr="00CF5C24">
              <w:rPr>
                <w:rFonts w:ascii="Times New Roman" w:hAnsi="Times New Roman"/>
                <w:b/>
                <w:bCs/>
                <w:color w:val="FFFFFF"/>
                <w:lang w:val="sk-SK"/>
              </w:rPr>
              <w:t>Dopad na príjmy verejnej správy celkom</w:t>
            </w:r>
          </w:p>
        </w:tc>
        <w:tc>
          <w:tcPr>
            <w:tcW w:w="1500" w:type="dxa"/>
            <w:tcBorders>
              <w:top w:val="nil"/>
              <w:left w:val="nil"/>
              <w:bottom w:val="single" w:sz="4" w:space="0" w:color="auto"/>
              <w:right w:val="single" w:sz="4" w:space="0" w:color="auto"/>
            </w:tcBorders>
            <w:shd w:val="clear" w:color="auto" w:fill="000000"/>
            <w:textDirection w:val="lrTb"/>
            <w:vAlign w:val="top"/>
          </w:tcPr>
          <w:p w:rsidR="003E12F5" w:rsidRPr="00CF5C24" w:rsidP="003C18FC">
            <w:pPr>
              <w:bidi w:val="0"/>
              <w:spacing w:after="0" w:line="240" w:lineRule="auto"/>
              <w:jc w:val="center"/>
              <w:rPr>
                <w:rFonts w:ascii="Times New Roman" w:hAnsi="Times New Roman"/>
                <w:b/>
                <w:bCs/>
                <w:color w:val="FFFFFF"/>
                <w:lang w:val="sk-SK"/>
              </w:rPr>
            </w:pPr>
          </w:p>
        </w:tc>
        <w:tc>
          <w:tcPr>
            <w:tcW w:w="1500" w:type="dxa"/>
            <w:tcBorders>
              <w:top w:val="nil"/>
              <w:left w:val="nil"/>
              <w:bottom w:val="single" w:sz="4" w:space="0" w:color="auto"/>
              <w:right w:val="single" w:sz="4" w:space="0" w:color="auto"/>
            </w:tcBorders>
            <w:shd w:val="clear" w:color="auto" w:fill="000000"/>
            <w:textDirection w:val="lrTb"/>
            <w:vAlign w:val="top"/>
          </w:tcPr>
          <w:p w:rsidR="003E12F5" w:rsidRPr="00CF5C24" w:rsidP="003C18FC">
            <w:pPr>
              <w:bidi w:val="0"/>
              <w:spacing w:after="0" w:line="240" w:lineRule="auto"/>
              <w:jc w:val="center"/>
              <w:rPr>
                <w:rFonts w:ascii="Times New Roman" w:hAnsi="Times New Roman"/>
                <w:b/>
                <w:bCs/>
                <w:color w:val="FFFFFF"/>
                <w:lang w:val="sk-SK"/>
              </w:rPr>
            </w:pPr>
          </w:p>
        </w:tc>
        <w:tc>
          <w:tcPr>
            <w:tcW w:w="1500" w:type="dxa"/>
            <w:tcBorders>
              <w:top w:val="nil"/>
              <w:left w:val="nil"/>
              <w:bottom w:val="single" w:sz="4" w:space="0" w:color="auto"/>
              <w:right w:val="single" w:sz="4" w:space="0" w:color="auto"/>
            </w:tcBorders>
            <w:shd w:val="clear" w:color="auto" w:fill="000000"/>
            <w:textDirection w:val="lrTb"/>
            <w:vAlign w:val="top"/>
          </w:tcPr>
          <w:p w:rsidR="003E12F5" w:rsidRPr="00CF5C24" w:rsidP="003C18FC">
            <w:pPr>
              <w:bidi w:val="0"/>
              <w:spacing w:after="0" w:line="240" w:lineRule="auto"/>
              <w:jc w:val="center"/>
              <w:rPr>
                <w:rFonts w:ascii="Times New Roman" w:hAnsi="Times New Roman"/>
                <w:b/>
                <w:bCs/>
                <w:color w:val="FFFFFF"/>
                <w:lang w:val="sk-SK"/>
              </w:rPr>
            </w:pPr>
          </w:p>
        </w:tc>
        <w:tc>
          <w:tcPr>
            <w:tcW w:w="1500" w:type="dxa"/>
            <w:tcBorders>
              <w:top w:val="nil"/>
              <w:left w:val="nil"/>
              <w:bottom w:val="single" w:sz="4" w:space="0" w:color="auto"/>
              <w:right w:val="single" w:sz="4" w:space="0" w:color="auto"/>
            </w:tcBorders>
            <w:shd w:val="clear" w:color="auto" w:fill="000000"/>
            <w:textDirection w:val="lrTb"/>
            <w:vAlign w:val="top"/>
          </w:tcPr>
          <w:p w:rsidR="003E12F5" w:rsidRPr="00CF5C24" w:rsidP="003C18FC">
            <w:pPr>
              <w:bidi w:val="0"/>
              <w:spacing w:after="0" w:line="240" w:lineRule="auto"/>
              <w:jc w:val="center"/>
              <w:rPr>
                <w:rFonts w:ascii="Times New Roman" w:hAnsi="Times New Roman"/>
                <w:b/>
                <w:bCs/>
                <w:color w:val="FFFFFF"/>
                <w:lang w:val="sk-SK"/>
              </w:rPr>
            </w:pPr>
          </w:p>
        </w:tc>
        <w:tc>
          <w:tcPr>
            <w:tcW w:w="3000" w:type="dxa"/>
            <w:tcBorders>
              <w:top w:val="nil"/>
              <w:left w:val="nil"/>
              <w:bottom w:val="single" w:sz="4" w:space="0" w:color="auto"/>
              <w:right w:val="single" w:sz="4" w:space="0" w:color="auto"/>
            </w:tcBorders>
            <w:shd w:val="clear" w:color="auto" w:fill="000000"/>
            <w:noWrap/>
            <w:textDirection w:val="lrTb"/>
            <w:vAlign w:val="bottom"/>
          </w:tcPr>
          <w:p w:rsidR="003E12F5" w:rsidRPr="00CF5C24" w:rsidP="003C18FC">
            <w:pPr>
              <w:bidi w:val="0"/>
              <w:spacing w:after="0" w:line="240" w:lineRule="auto"/>
              <w:rPr>
                <w:rFonts w:ascii="Times New Roman" w:hAnsi="Times New Roman"/>
                <w:color w:val="FFFFFF"/>
                <w:lang w:val="sk-SK"/>
              </w:rPr>
            </w:pPr>
            <w:r w:rsidRPr="00CF5C24">
              <w:rPr>
                <w:rFonts w:ascii="Times New Roman" w:hAnsi="Times New Roman"/>
                <w:color w:val="FFFFFF"/>
                <w:lang w:val="sk-SK"/>
              </w:rPr>
              <w:t> </w:t>
            </w:r>
          </w:p>
        </w:tc>
      </w:tr>
    </w:tbl>
    <w:p w:rsidR="003E12F5" w:rsidRPr="00CF5C24" w:rsidP="003E12F5">
      <w:pPr>
        <w:pStyle w:val="BodyText"/>
        <w:tabs>
          <w:tab w:val="num" w:pos="1080"/>
        </w:tabs>
        <w:bidi w:val="0"/>
        <w:jc w:val="both"/>
        <w:rPr>
          <w:rFonts w:ascii="Times New Roman" w:hAnsi="Times New Roman"/>
          <w:b w:val="0"/>
          <w:bCs/>
          <w:sz w:val="20"/>
        </w:rPr>
      </w:pPr>
      <w:r w:rsidRPr="00CF5C24">
        <w:rPr>
          <w:rFonts w:ascii="Times New Roman" w:hAnsi="Times New Roman"/>
          <w:b w:val="0"/>
          <w:bCs/>
          <w:sz w:val="20"/>
        </w:rPr>
        <w:t>1 –  príjmy rozpísať až do položiek platnej ekonomickej klasifikácie</w:t>
      </w:r>
    </w:p>
    <w:p w:rsidR="003E12F5" w:rsidRPr="00CF5C24" w:rsidP="003E12F5">
      <w:pPr>
        <w:pStyle w:val="BodyText"/>
        <w:tabs>
          <w:tab w:val="num" w:pos="1080"/>
        </w:tabs>
        <w:bidi w:val="0"/>
        <w:jc w:val="both"/>
        <w:rPr>
          <w:rFonts w:ascii="Times New Roman" w:hAnsi="Times New Roman"/>
          <w:b w:val="0"/>
          <w:bCs/>
        </w:rPr>
      </w:pPr>
    </w:p>
    <w:p w:rsidR="003E12F5" w:rsidRPr="00CF5C24" w:rsidP="003E12F5">
      <w:pPr>
        <w:pStyle w:val="BodyText"/>
        <w:tabs>
          <w:tab w:val="num" w:pos="1080"/>
        </w:tabs>
        <w:bidi w:val="0"/>
        <w:ind w:right="-578"/>
        <w:jc w:val="right"/>
        <w:rPr>
          <w:rFonts w:ascii="Times New Roman" w:hAnsi="Times New Roman"/>
          <w:b w:val="0"/>
          <w:bCs/>
          <w:szCs w:val="24"/>
        </w:rPr>
      </w:pPr>
      <w:r w:rsidRPr="00CF5C24">
        <w:rPr>
          <w:rFonts w:ascii="Times New Roman" w:hAnsi="Times New Roman"/>
          <w:b w:val="0"/>
          <w:bCs/>
          <w:szCs w:val="24"/>
        </w:rPr>
        <w:t xml:space="preserve"> Tabuľka č. 5 </w:t>
      </w:r>
    </w:p>
    <w:p w:rsidR="003E12F5" w:rsidRPr="00CF5C24" w:rsidP="003E12F5">
      <w:pPr>
        <w:pStyle w:val="BodyText"/>
        <w:tabs>
          <w:tab w:val="num" w:pos="1080"/>
        </w:tabs>
        <w:bidi w:val="0"/>
        <w:jc w:val="both"/>
        <w:rPr>
          <w:rFonts w:ascii="Times New Roman" w:hAnsi="Times New Roman"/>
          <w:b w:val="0"/>
          <w:bCs/>
        </w:rPr>
      </w:pP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000000"/>
            <w:textDirection w:val="lrTb"/>
            <w:vAlign w:val="center"/>
          </w:tcPr>
          <w:p w:rsidR="003E12F5" w:rsidRPr="00CF5C24" w:rsidP="003C18FC">
            <w:pPr>
              <w:bidi w:val="0"/>
              <w:spacing w:after="0" w:line="240" w:lineRule="auto"/>
              <w:jc w:val="center"/>
              <w:rPr>
                <w:rFonts w:ascii="Times New Roman" w:hAnsi="Times New Roman"/>
                <w:b/>
                <w:bCs/>
                <w:color w:val="FFFFFF"/>
                <w:sz w:val="20"/>
                <w:szCs w:val="20"/>
                <w:lang w:val="sk-SK"/>
              </w:rPr>
            </w:pPr>
            <w:r w:rsidRPr="00CF5C24">
              <w:rPr>
                <w:rFonts w:ascii="Times New Roman" w:hAnsi="Times New Roman"/>
                <w:b/>
                <w:bCs/>
                <w:color w:val="FFFFFF"/>
                <w:sz w:val="20"/>
                <w:szCs w:val="20"/>
                <w:lang w:val="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3E12F5" w:rsidRPr="00CF5C24" w:rsidP="003C18FC">
            <w:pPr>
              <w:bidi w:val="0"/>
              <w:spacing w:after="0" w:line="240" w:lineRule="auto"/>
              <w:jc w:val="center"/>
              <w:rPr>
                <w:rFonts w:ascii="Times New Roman" w:hAnsi="Times New Roman"/>
                <w:b/>
                <w:bCs/>
                <w:color w:val="FFFFFF"/>
                <w:sz w:val="20"/>
                <w:szCs w:val="20"/>
                <w:lang w:val="sk-SK"/>
              </w:rPr>
            </w:pPr>
            <w:r w:rsidRPr="00CF5C24">
              <w:rPr>
                <w:rFonts w:ascii="Times New Roman" w:hAnsi="Times New Roman"/>
                <w:b/>
                <w:bCs/>
                <w:color w:val="FFFFFF"/>
                <w:sz w:val="20"/>
                <w:szCs w:val="20"/>
                <w:lang w:val="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3E12F5" w:rsidRPr="00CF5C24" w:rsidP="003C18FC">
            <w:pPr>
              <w:bidi w:val="0"/>
              <w:spacing w:after="0" w:line="240" w:lineRule="auto"/>
              <w:jc w:val="center"/>
              <w:rPr>
                <w:rFonts w:ascii="Times New Roman" w:hAnsi="Times New Roman"/>
                <w:b/>
                <w:bCs/>
                <w:color w:val="FFFFFF"/>
                <w:lang w:val="sk-SK"/>
              </w:rPr>
            </w:pPr>
            <w:r w:rsidRPr="00CF5C24">
              <w:rPr>
                <w:rFonts w:ascii="Times New Roman" w:hAnsi="Times New Roman"/>
                <w:b/>
                <w:bCs/>
                <w:color w:val="FFFFFF"/>
                <w:lang w:val="sk-SK"/>
              </w:rPr>
              <w:t>poznámka</w:t>
            </w:r>
          </w:p>
        </w:tc>
      </w:tr>
      <w:tr>
        <w:tblPrEx>
          <w:tblW w:w="1545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3E12F5" w:rsidRPr="00CF5C24" w:rsidP="003C18FC">
            <w:pPr>
              <w:bidi w:val="0"/>
              <w:spacing w:after="0" w:line="240" w:lineRule="auto"/>
              <w:rPr>
                <w:rFonts w:ascii="Times New Roman" w:hAnsi="Times New Roman"/>
                <w:b/>
                <w:bCs/>
                <w:color w:val="FFFFFF"/>
                <w:sz w:val="20"/>
                <w:szCs w:val="20"/>
                <w:lang w:val="sk-SK"/>
              </w:rPr>
            </w:pPr>
          </w:p>
        </w:tc>
        <w:tc>
          <w:tcPr>
            <w:tcW w:w="1540" w:type="dxa"/>
            <w:tcBorders>
              <w:top w:val="nil"/>
              <w:left w:val="nil"/>
              <w:bottom w:val="single" w:sz="4" w:space="0" w:color="auto"/>
              <w:right w:val="single" w:sz="4" w:space="0" w:color="auto"/>
            </w:tcBorders>
            <w:shd w:val="clear" w:color="auto" w:fill="000000"/>
            <w:textDirection w:val="lrTb"/>
            <w:vAlign w:val="top"/>
          </w:tcPr>
          <w:p w:rsidR="003E12F5" w:rsidRPr="00CF5C24" w:rsidP="003C18FC">
            <w:pPr>
              <w:bidi w:val="0"/>
              <w:spacing w:after="0" w:line="240" w:lineRule="auto"/>
              <w:jc w:val="center"/>
              <w:rPr>
                <w:rFonts w:ascii="Times New Roman" w:hAnsi="Times New Roman"/>
                <w:b/>
                <w:bCs/>
                <w:color w:val="FFFFFF"/>
                <w:sz w:val="20"/>
                <w:szCs w:val="20"/>
                <w:lang w:val="sk-SK"/>
              </w:rPr>
            </w:pPr>
            <w:r w:rsidRPr="00CF5C24">
              <w:rPr>
                <w:rFonts w:ascii="Times New Roman" w:hAnsi="Times New Roman"/>
                <w:b/>
                <w:bCs/>
                <w:color w:val="FFFFFF"/>
                <w:sz w:val="20"/>
                <w:szCs w:val="20"/>
                <w:lang w:val="sk-SK"/>
              </w:rPr>
              <w:t>r</w:t>
            </w:r>
          </w:p>
        </w:tc>
        <w:tc>
          <w:tcPr>
            <w:tcW w:w="1540" w:type="dxa"/>
            <w:tcBorders>
              <w:top w:val="nil"/>
              <w:left w:val="nil"/>
              <w:bottom w:val="single" w:sz="4" w:space="0" w:color="auto"/>
              <w:right w:val="single" w:sz="4" w:space="0" w:color="auto"/>
            </w:tcBorders>
            <w:shd w:val="clear" w:color="auto" w:fill="000000"/>
            <w:textDirection w:val="lrTb"/>
            <w:vAlign w:val="top"/>
          </w:tcPr>
          <w:p w:rsidR="003E12F5" w:rsidRPr="00CF5C24" w:rsidP="003C18FC">
            <w:pPr>
              <w:bidi w:val="0"/>
              <w:spacing w:after="0" w:line="240" w:lineRule="auto"/>
              <w:jc w:val="center"/>
              <w:rPr>
                <w:rFonts w:ascii="Times New Roman" w:hAnsi="Times New Roman"/>
                <w:b/>
                <w:bCs/>
                <w:color w:val="FFFFFF"/>
                <w:sz w:val="20"/>
                <w:szCs w:val="20"/>
                <w:lang w:val="sk-SK"/>
              </w:rPr>
            </w:pPr>
            <w:r w:rsidRPr="00CF5C24">
              <w:rPr>
                <w:rFonts w:ascii="Times New Roman" w:hAnsi="Times New Roman"/>
                <w:b/>
                <w:bCs/>
                <w:color w:val="FFFFFF"/>
                <w:sz w:val="20"/>
                <w:szCs w:val="20"/>
                <w:lang w:val="sk-SK"/>
              </w:rPr>
              <w:t>r + 1</w:t>
            </w:r>
          </w:p>
        </w:tc>
        <w:tc>
          <w:tcPr>
            <w:tcW w:w="1540" w:type="dxa"/>
            <w:tcBorders>
              <w:top w:val="nil"/>
              <w:left w:val="nil"/>
              <w:bottom w:val="single" w:sz="4" w:space="0" w:color="auto"/>
              <w:right w:val="single" w:sz="4" w:space="0" w:color="auto"/>
            </w:tcBorders>
            <w:shd w:val="clear" w:color="auto" w:fill="000000"/>
            <w:textDirection w:val="lrTb"/>
            <w:vAlign w:val="top"/>
          </w:tcPr>
          <w:p w:rsidR="003E12F5" w:rsidRPr="00CF5C24" w:rsidP="003C18FC">
            <w:pPr>
              <w:bidi w:val="0"/>
              <w:spacing w:after="0" w:line="240" w:lineRule="auto"/>
              <w:jc w:val="center"/>
              <w:rPr>
                <w:rFonts w:ascii="Times New Roman" w:hAnsi="Times New Roman"/>
                <w:b/>
                <w:bCs/>
                <w:color w:val="FFFFFF"/>
                <w:sz w:val="20"/>
                <w:szCs w:val="20"/>
                <w:lang w:val="sk-SK"/>
              </w:rPr>
            </w:pPr>
            <w:r w:rsidRPr="00CF5C24">
              <w:rPr>
                <w:rFonts w:ascii="Times New Roman" w:hAnsi="Times New Roman"/>
                <w:b/>
                <w:bCs/>
                <w:color w:val="FFFFFF"/>
                <w:sz w:val="20"/>
                <w:szCs w:val="20"/>
                <w:lang w:val="sk-SK"/>
              </w:rPr>
              <w:t>r + 2</w:t>
            </w:r>
          </w:p>
        </w:tc>
        <w:tc>
          <w:tcPr>
            <w:tcW w:w="1540" w:type="dxa"/>
            <w:tcBorders>
              <w:top w:val="nil"/>
              <w:left w:val="nil"/>
              <w:bottom w:val="single" w:sz="4" w:space="0" w:color="auto"/>
              <w:right w:val="single" w:sz="4" w:space="0" w:color="auto"/>
            </w:tcBorders>
            <w:shd w:val="clear" w:color="auto" w:fill="000000"/>
            <w:textDirection w:val="lrTb"/>
            <w:vAlign w:val="top"/>
          </w:tcPr>
          <w:p w:rsidR="003E12F5" w:rsidRPr="00CF5C24" w:rsidP="003C18FC">
            <w:pPr>
              <w:bidi w:val="0"/>
              <w:spacing w:after="0" w:line="240" w:lineRule="auto"/>
              <w:jc w:val="center"/>
              <w:rPr>
                <w:rFonts w:ascii="Times New Roman" w:hAnsi="Times New Roman"/>
                <w:b/>
                <w:bCs/>
                <w:color w:val="FFFFFF"/>
                <w:lang w:val="sk-SK"/>
              </w:rPr>
            </w:pPr>
            <w:r w:rsidRPr="00CF5C24">
              <w:rPr>
                <w:rFonts w:ascii="Times New Roman" w:hAnsi="Times New Roman"/>
                <w:b/>
                <w:bCs/>
                <w:color w:val="FFFFFF"/>
                <w:lang w:val="sk-SK"/>
              </w:rPr>
              <w:t>r + 3</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3E12F5" w:rsidRPr="00CF5C24" w:rsidP="003C18FC">
            <w:pPr>
              <w:bidi w:val="0"/>
              <w:spacing w:after="0" w:line="240" w:lineRule="auto"/>
              <w:rPr>
                <w:rFonts w:ascii="Times New Roman" w:hAnsi="Times New Roman"/>
                <w:b/>
                <w:bCs/>
                <w:color w:val="FFFFFF"/>
                <w:lang w:val="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E12F5" w:rsidRPr="00CF5C24" w:rsidP="003C18FC">
            <w:pPr>
              <w:bidi w:val="0"/>
              <w:spacing w:after="0" w:line="240" w:lineRule="auto"/>
              <w:rPr>
                <w:rFonts w:ascii="Times New Roman" w:hAnsi="Times New Roman"/>
                <w:b/>
                <w:bCs/>
                <w:sz w:val="20"/>
                <w:szCs w:val="20"/>
                <w:lang w:val="sk-SK"/>
              </w:rPr>
            </w:pPr>
            <w:r w:rsidRPr="00CF5C24">
              <w:rPr>
                <w:rFonts w:ascii="Times New Roman" w:hAnsi="Times New Roman"/>
                <w:b/>
                <w:bCs/>
                <w:sz w:val="20"/>
                <w:szCs w:val="20"/>
                <w:lang w:val="sk-SK"/>
              </w:rPr>
              <w:t>Bežné výdavky (600)</w:t>
            </w:r>
          </w:p>
        </w:tc>
        <w:tc>
          <w:tcPr>
            <w:tcW w:w="154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lang w:val="sk-SK"/>
              </w:rPr>
            </w:pPr>
          </w:p>
        </w:tc>
        <w:tc>
          <w:tcPr>
            <w:tcW w:w="2220" w:type="dxa"/>
            <w:tcBorders>
              <w:top w:val="nil"/>
              <w:left w:val="nil"/>
              <w:bottom w:val="single" w:sz="4" w:space="0" w:color="auto"/>
              <w:right w:val="single" w:sz="4" w:space="0" w:color="auto"/>
            </w:tcBorders>
            <w:noWrap/>
            <w:textDirection w:val="lrTb"/>
            <w:vAlign w:val="bottom"/>
          </w:tcPr>
          <w:p w:rsidR="003E12F5" w:rsidRPr="00CF5C24" w:rsidP="003C18FC">
            <w:pPr>
              <w:bidi w:val="0"/>
              <w:spacing w:after="0" w:line="240" w:lineRule="auto"/>
              <w:rPr>
                <w:rFonts w:ascii="Times New Roman" w:hAnsi="Times New Roman"/>
                <w:lang w:val="sk-SK"/>
              </w:rPr>
            </w:pPr>
            <w:r w:rsidRPr="00CF5C24">
              <w:rPr>
                <w:rFonts w:ascii="Times New Roman" w:hAnsi="Times New Roman"/>
                <w:lang w:val="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E12F5" w:rsidRPr="00CF5C24" w:rsidP="003C18FC">
            <w:pPr>
              <w:bidi w:val="0"/>
              <w:spacing w:after="0" w:line="240" w:lineRule="auto"/>
              <w:rPr>
                <w:rFonts w:ascii="Times New Roman" w:hAnsi="Times New Roman"/>
                <w:sz w:val="20"/>
                <w:szCs w:val="20"/>
                <w:lang w:val="sk-SK"/>
              </w:rPr>
            </w:pPr>
            <w:r w:rsidRPr="00CF5C24">
              <w:rPr>
                <w:rFonts w:ascii="Times New Roman" w:hAnsi="Times New Roman"/>
                <w:sz w:val="20"/>
                <w:szCs w:val="20"/>
                <w:lang w:val="sk-SK"/>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lang w:val="sk-SK"/>
              </w:rPr>
            </w:pPr>
          </w:p>
        </w:tc>
        <w:tc>
          <w:tcPr>
            <w:tcW w:w="2220" w:type="dxa"/>
            <w:tcBorders>
              <w:top w:val="nil"/>
              <w:left w:val="nil"/>
              <w:bottom w:val="single" w:sz="4" w:space="0" w:color="auto"/>
              <w:right w:val="single" w:sz="4" w:space="0" w:color="auto"/>
            </w:tcBorders>
            <w:noWrap/>
            <w:textDirection w:val="lrTb"/>
            <w:vAlign w:val="bottom"/>
          </w:tcPr>
          <w:p w:rsidR="003E12F5" w:rsidRPr="00CF5C24" w:rsidP="003C18FC">
            <w:pPr>
              <w:bidi w:val="0"/>
              <w:spacing w:after="0" w:line="240" w:lineRule="auto"/>
              <w:rPr>
                <w:rFonts w:ascii="Times New Roman" w:hAnsi="Times New Roman"/>
                <w:lang w:val="sk-SK"/>
              </w:rPr>
            </w:pPr>
            <w:r w:rsidRPr="00CF5C24">
              <w:rPr>
                <w:rFonts w:ascii="Times New Roman" w:hAnsi="Times New Roman"/>
                <w:lang w:val="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E12F5" w:rsidRPr="00CF5C24" w:rsidP="003C18FC">
            <w:pPr>
              <w:bidi w:val="0"/>
              <w:spacing w:after="0" w:line="240" w:lineRule="auto"/>
              <w:rPr>
                <w:rFonts w:ascii="Times New Roman" w:hAnsi="Times New Roman"/>
                <w:sz w:val="20"/>
                <w:szCs w:val="20"/>
                <w:vertAlign w:val="superscript"/>
                <w:lang w:val="sk-SK"/>
              </w:rPr>
            </w:pPr>
            <w:r w:rsidRPr="00CF5C24">
              <w:rPr>
                <w:rFonts w:ascii="Times New Roman" w:hAnsi="Times New Roman"/>
                <w:sz w:val="20"/>
                <w:szCs w:val="20"/>
                <w:lang w:val="sk-SK"/>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lang w:val="sk-SK"/>
              </w:rPr>
            </w:pPr>
          </w:p>
        </w:tc>
        <w:tc>
          <w:tcPr>
            <w:tcW w:w="2220" w:type="dxa"/>
            <w:tcBorders>
              <w:top w:val="nil"/>
              <w:left w:val="nil"/>
              <w:bottom w:val="single" w:sz="4" w:space="0" w:color="auto"/>
              <w:right w:val="single" w:sz="4" w:space="0" w:color="auto"/>
            </w:tcBorders>
            <w:noWrap/>
            <w:textDirection w:val="lrTb"/>
            <w:vAlign w:val="bottom"/>
          </w:tcPr>
          <w:p w:rsidR="003E12F5" w:rsidRPr="00CF5C24" w:rsidP="003C18FC">
            <w:pPr>
              <w:bidi w:val="0"/>
              <w:spacing w:after="0" w:line="240" w:lineRule="auto"/>
              <w:rPr>
                <w:rFonts w:ascii="Times New Roman" w:hAnsi="Times New Roman"/>
                <w:lang w:val="sk-SK"/>
              </w:rPr>
            </w:pPr>
            <w:r w:rsidRPr="00CF5C24">
              <w:rPr>
                <w:rFonts w:ascii="Times New Roman" w:hAnsi="Times New Roman"/>
                <w:lang w:val="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E12F5" w:rsidRPr="00CF5C24" w:rsidP="003C18FC">
            <w:pPr>
              <w:bidi w:val="0"/>
              <w:spacing w:after="0" w:line="240" w:lineRule="auto"/>
              <w:rPr>
                <w:rFonts w:ascii="Times New Roman" w:hAnsi="Times New Roman"/>
                <w:sz w:val="20"/>
                <w:szCs w:val="20"/>
                <w:vertAlign w:val="superscript"/>
                <w:lang w:val="sk-SK"/>
              </w:rPr>
            </w:pPr>
            <w:r w:rsidRPr="00CF5C24">
              <w:rPr>
                <w:rFonts w:ascii="Times New Roman" w:hAnsi="Times New Roman"/>
                <w:sz w:val="20"/>
                <w:szCs w:val="20"/>
                <w:lang w:val="sk-SK"/>
              </w:rPr>
              <w:t xml:space="preserve">  Tovary a služby (630)</w:t>
            </w:r>
            <w:r w:rsidRPr="00CF5C24">
              <w:rPr>
                <w:rFonts w:ascii="Times New Roman" w:hAnsi="Times New Roman"/>
                <w:sz w:val="20"/>
                <w:szCs w:val="20"/>
                <w:vertAlign w:val="superscript"/>
                <w:lang w:val="sk-SK"/>
              </w:rPr>
              <w:t>2</w:t>
            </w:r>
          </w:p>
        </w:tc>
        <w:tc>
          <w:tcPr>
            <w:tcW w:w="154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lang w:val="sk-SK"/>
              </w:rPr>
            </w:pPr>
          </w:p>
        </w:tc>
        <w:tc>
          <w:tcPr>
            <w:tcW w:w="2220" w:type="dxa"/>
            <w:tcBorders>
              <w:top w:val="nil"/>
              <w:left w:val="nil"/>
              <w:bottom w:val="single" w:sz="4" w:space="0" w:color="auto"/>
              <w:right w:val="single" w:sz="4" w:space="0" w:color="auto"/>
            </w:tcBorders>
            <w:noWrap/>
            <w:textDirection w:val="lrTb"/>
            <w:vAlign w:val="bottom"/>
          </w:tcPr>
          <w:p w:rsidR="003E12F5" w:rsidRPr="00CF5C24" w:rsidP="003C18FC">
            <w:pPr>
              <w:bidi w:val="0"/>
              <w:spacing w:after="0" w:line="240" w:lineRule="auto"/>
              <w:rPr>
                <w:rFonts w:ascii="Times New Roman" w:hAnsi="Times New Roman"/>
                <w:lang w:val="sk-SK"/>
              </w:rPr>
            </w:pPr>
            <w:r w:rsidRPr="00CF5C24">
              <w:rPr>
                <w:rFonts w:ascii="Times New Roman" w:hAnsi="Times New Roman"/>
                <w:lang w:val="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E12F5" w:rsidRPr="00CF5C24" w:rsidP="003C18FC">
            <w:pPr>
              <w:bidi w:val="0"/>
              <w:spacing w:after="0" w:line="240" w:lineRule="auto"/>
              <w:rPr>
                <w:rFonts w:ascii="Times New Roman" w:hAnsi="Times New Roman"/>
                <w:sz w:val="20"/>
                <w:szCs w:val="20"/>
                <w:lang w:val="sk-SK"/>
              </w:rPr>
            </w:pPr>
            <w:r w:rsidRPr="00CF5C24">
              <w:rPr>
                <w:rFonts w:ascii="Times New Roman" w:hAnsi="Times New Roman"/>
                <w:sz w:val="20"/>
                <w:szCs w:val="20"/>
                <w:lang w:val="sk-SK"/>
              </w:rPr>
              <w:t xml:space="preserve">  Bežné transfery (640)</w:t>
            </w:r>
            <w:r w:rsidRPr="00CF5C24">
              <w:rPr>
                <w:rFonts w:ascii="Times New Roman" w:hAnsi="Times New Roman"/>
                <w:sz w:val="20"/>
                <w:szCs w:val="20"/>
                <w:vertAlign w:val="superscript"/>
                <w:lang w:val="sk-SK"/>
              </w:rPr>
              <w:t>2</w:t>
            </w:r>
          </w:p>
        </w:tc>
        <w:tc>
          <w:tcPr>
            <w:tcW w:w="154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lang w:val="sk-SK"/>
              </w:rPr>
            </w:pPr>
          </w:p>
        </w:tc>
        <w:tc>
          <w:tcPr>
            <w:tcW w:w="2220" w:type="dxa"/>
            <w:tcBorders>
              <w:top w:val="nil"/>
              <w:left w:val="nil"/>
              <w:bottom w:val="single" w:sz="4" w:space="0" w:color="auto"/>
              <w:right w:val="single" w:sz="4" w:space="0" w:color="auto"/>
            </w:tcBorders>
            <w:noWrap/>
            <w:textDirection w:val="lrTb"/>
            <w:vAlign w:val="bottom"/>
          </w:tcPr>
          <w:p w:rsidR="003E12F5" w:rsidRPr="00CF5C24" w:rsidP="003C18FC">
            <w:pPr>
              <w:bidi w:val="0"/>
              <w:spacing w:after="0" w:line="240" w:lineRule="auto"/>
              <w:rPr>
                <w:rFonts w:ascii="Times New Roman" w:hAnsi="Times New Roman"/>
                <w:lang w:val="sk-SK"/>
              </w:rPr>
            </w:pPr>
            <w:r w:rsidRPr="00CF5C24">
              <w:rPr>
                <w:rFonts w:ascii="Times New Roman" w:hAnsi="Times New Roman"/>
                <w:lang w:val="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3E12F5" w:rsidRPr="00CF5C24" w:rsidP="003C18FC">
            <w:pPr>
              <w:bidi w:val="0"/>
              <w:spacing w:after="0" w:line="240" w:lineRule="auto"/>
              <w:rPr>
                <w:rFonts w:ascii="Times New Roman" w:hAnsi="Times New Roman"/>
                <w:sz w:val="20"/>
                <w:szCs w:val="20"/>
                <w:lang w:val="sk-SK"/>
              </w:rPr>
            </w:pPr>
            <w:r w:rsidRPr="00CF5C24">
              <w:rPr>
                <w:rFonts w:ascii="Times New Roman" w:hAnsi="Times New Roman"/>
                <w:sz w:val="20"/>
                <w:szCs w:val="20"/>
                <w:lang w:val="sk-SK"/>
              </w:rPr>
              <w:t xml:space="preserve">  Splácanie úrokov a ostatné platby súvisiace s úvermi, pôžičkami a NFV (650)</w:t>
            </w:r>
            <w:r w:rsidRPr="00CF5C24">
              <w:rPr>
                <w:rFonts w:ascii="Times New Roman" w:hAnsi="Times New Roman"/>
                <w:sz w:val="20"/>
                <w:szCs w:val="20"/>
                <w:vertAlign w:val="superscript"/>
                <w:lang w:val="sk-SK"/>
              </w:rPr>
              <w:t>2</w:t>
            </w:r>
          </w:p>
        </w:tc>
        <w:tc>
          <w:tcPr>
            <w:tcW w:w="154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lang w:val="sk-SK"/>
              </w:rPr>
            </w:pPr>
          </w:p>
        </w:tc>
        <w:tc>
          <w:tcPr>
            <w:tcW w:w="2220" w:type="dxa"/>
            <w:tcBorders>
              <w:top w:val="nil"/>
              <w:left w:val="nil"/>
              <w:bottom w:val="single" w:sz="4" w:space="0" w:color="auto"/>
              <w:right w:val="single" w:sz="4" w:space="0" w:color="auto"/>
            </w:tcBorders>
            <w:noWrap/>
            <w:textDirection w:val="lrTb"/>
            <w:vAlign w:val="bottom"/>
          </w:tcPr>
          <w:p w:rsidR="003E12F5" w:rsidRPr="00CF5C24" w:rsidP="003C18FC">
            <w:pPr>
              <w:bidi w:val="0"/>
              <w:spacing w:after="0" w:line="240" w:lineRule="auto"/>
              <w:rPr>
                <w:rFonts w:ascii="Times New Roman" w:hAnsi="Times New Roman"/>
                <w:lang w:val="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E12F5" w:rsidRPr="00CF5C24" w:rsidP="003C18FC">
            <w:pPr>
              <w:bidi w:val="0"/>
              <w:spacing w:after="0" w:line="240" w:lineRule="auto"/>
              <w:rPr>
                <w:rFonts w:ascii="Times New Roman" w:hAnsi="Times New Roman"/>
                <w:b/>
                <w:bCs/>
                <w:sz w:val="20"/>
                <w:szCs w:val="20"/>
                <w:lang w:val="sk-SK"/>
              </w:rPr>
            </w:pPr>
            <w:r w:rsidRPr="00CF5C24">
              <w:rPr>
                <w:rFonts w:ascii="Times New Roman" w:hAnsi="Times New Roman"/>
                <w:b/>
                <w:bCs/>
                <w:sz w:val="20"/>
                <w:szCs w:val="20"/>
                <w:lang w:val="sk-SK"/>
              </w:rPr>
              <w:t>Kapitálové výdavky (700)</w:t>
            </w:r>
          </w:p>
        </w:tc>
        <w:tc>
          <w:tcPr>
            <w:tcW w:w="154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lang w:val="sk-SK"/>
              </w:rPr>
            </w:pPr>
          </w:p>
        </w:tc>
        <w:tc>
          <w:tcPr>
            <w:tcW w:w="2220" w:type="dxa"/>
            <w:tcBorders>
              <w:top w:val="nil"/>
              <w:left w:val="nil"/>
              <w:bottom w:val="single" w:sz="4" w:space="0" w:color="auto"/>
              <w:right w:val="single" w:sz="4" w:space="0" w:color="auto"/>
            </w:tcBorders>
            <w:noWrap/>
            <w:textDirection w:val="lrTb"/>
            <w:vAlign w:val="bottom"/>
          </w:tcPr>
          <w:p w:rsidR="003E12F5" w:rsidRPr="00CF5C24" w:rsidP="003C18FC">
            <w:pPr>
              <w:bidi w:val="0"/>
              <w:spacing w:after="0" w:line="240" w:lineRule="auto"/>
              <w:rPr>
                <w:rFonts w:ascii="Times New Roman" w:hAnsi="Times New Roman"/>
                <w:lang w:val="sk-SK"/>
              </w:rPr>
            </w:pPr>
            <w:r w:rsidRPr="00CF5C24">
              <w:rPr>
                <w:rFonts w:ascii="Times New Roman" w:hAnsi="Times New Roman"/>
                <w:lang w:val="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E12F5" w:rsidRPr="00CF5C24" w:rsidP="003C18FC">
            <w:pPr>
              <w:bidi w:val="0"/>
              <w:spacing w:after="0" w:line="240" w:lineRule="auto"/>
              <w:rPr>
                <w:rFonts w:ascii="Times New Roman" w:hAnsi="Times New Roman"/>
                <w:sz w:val="20"/>
                <w:szCs w:val="20"/>
                <w:lang w:val="sk-SK"/>
              </w:rPr>
            </w:pPr>
            <w:r w:rsidRPr="00CF5C24">
              <w:rPr>
                <w:rFonts w:ascii="Times New Roman" w:hAnsi="Times New Roman"/>
                <w:sz w:val="20"/>
                <w:szCs w:val="20"/>
                <w:lang w:val="sk-SK"/>
              </w:rPr>
              <w:t xml:space="preserve">  Obstarávanie kapitálových aktív (710)</w:t>
            </w:r>
            <w:r w:rsidRPr="00CF5C24">
              <w:rPr>
                <w:rFonts w:ascii="Times New Roman" w:hAnsi="Times New Roman"/>
                <w:sz w:val="20"/>
                <w:szCs w:val="20"/>
                <w:vertAlign w:val="superscript"/>
                <w:lang w:val="sk-SK"/>
              </w:rPr>
              <w:t>2</w:t>
            </w:r>
          </w:p>
        </w:tc>
        <w:tc>
          <w:tcPr>
            <w:tcW w:w="154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lang w:val="sk-SK"/>
              </w:rPr>
            </w:pPr>
          </w:p>
        </w:tc>
        <w:tc>
          <w:tcPr>
            <w:tcW w:w="2220" w:type="dxa"/>
            <w:tcBorders>
              <w:top w:val="nil"/>
              <w:left w:val="nil"/>
              <w:bottom w:val="single" w:sz="4" w:space="0" w:color="auto"/>
              <w:right w:val="single" w:sz="4" w:space="0" w:color="auto"/>
            </w:tcBorders>
            <w:noWrap/>
            <w:textDirection w:val="lrTb"/>
            <w:vAlign w:val="bottom"/>
          </w:tcPr>
          <w:p w:rsidR="003E12F5" w:rsidRPr="00CF5C24" w:rsidP="003C18FC">
            <w:pPr>
              <w:bidi w:val="0"/>
              <w:spacing w:after="0" w:line="240" w:lineRule="auto"/>
              <w:rPr>
                <w:rFonts w:ascii="Times New Roman" w:hAnsi="Times New Roman"/>
                <w:lang w:val="sk-SK"/>
              </w:rPr>
            </w:pPr>
            <w:r w:rsidRPr="00CF5C24">
              <w:rPr>
                <w:rFonts w:ascii="Times New Roman" w:hAnsi="Times New Roman"/>
                <w:lang w:val="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E12F5" w:rsidRPr="00CF5C24" w:rsidP="003C18FC">
            <w:pPr>
              <w:bidi w:val="0"/>
              <w:spacing w:after="0" w:line="240" w:lineRule="auto"/>
              <w:rPr>
                <w:rFonts w:ascii="Times New Roman" w:hAnsi="Times New Roman"/>
                <w:sz w:val="20"/>
                <w:szCs w:val="20"/>
                <w:lang w:val="sk-SK"/>
              </w:rPr>
            </w:pPr>
            <w:r w:rsidRPr="00CF5C24">
              <w:rPr>
                <w:rFonts w:ascii="Times New Roman" w:hAnsi="Times New Roman"/>
                <w:sz w:val="20"/>
                <w:szCs w:val="20"/>
                <w:lang w:val="sk-SK"/>
              </w:rPr>
              <w:t xml:space="preserve">  Kapitálové transfery (720)</w:t>
            </w:r>
            <w:r w:rsidRPr="00CF5C24">
              <w:rPr>
                <w:rFonts w:ascii="Times New Roman" w:hAnsi="Times New Roman"/>
                <w:sz w:val="20"/>
                <w:szCs w:val="20"/>
                <w:vertAlign w:val="superscript"/>
                <w:lang w:val="sk-SK"/>
              </w:rPr>
              <w:t>2</w:t>
            </w:r>
          </w:p>
        </w:tc>
        <w:tc>
          <w:tcPr>
            <w:tcW w:w="154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lang w:val="sk-SK"/>
              </w:rPr>
            </w:pPr>
          </w:p>
        </w:tc>
        <w:tc>
          <w:tcPr>
            <w:tcW w:w="2220" w:type="dxa"/>
            <w:tcBorders>
              <w:top w:val="nil"/>
              <w:left w:val="nil"/>
              <w:bottom w:val="single" w:sz="4" w:space="0" w:color="auto"/>
              <w:right w:val="single" w:sz="4" w:space="0" w:color="auto"/>
            </w:tcBorders>
            <w:noWrap/>
            <w:textDirection w:val="lrTb"/>
            <w:vAlign w:val="bottom"/>
          </w:tcPr>
          <w:p w:rsidR="003E12F5" w:rsidRPr="00CF5C24" w:rsidP="003C18FC">
            <w:pPr>
              <w:bidi w:val="0"/>
              <w:spacing w:after="0" w:line="240" w:lineRule="auto"/>
              <w:rPr>
                <w:rFonts w:ascii="Times New Roman" w:hAnsi="Times New Roman"/>
                <w:lang w:val="sk-SK"/>
              </w:rPr>
            </w:pPr>
            <w:r w:rsidRPr="00CF5C24">
              <w:rPr>
                <w:rFonts w:ascii="Times New Roman" w:hAnsi="Times New Roman"/>
                <w:lang w:val="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E12F5" w:rsidRPr="00CF5C24" w:rsidP="003C18FC">
            <w:pPr>
              <w:bidi w:val="0"/>
              <w:spacing w:after="0" w:line="240" w:lineRule="auto"/>
              <w:rPr>
                <w:rFonts w:ascii="Times New Roman" w:hAnsi="Times New Roman"/>
                <w:b/>
                <w:bCs/>
                <w:sz w:val="20"/>
                <w:szCs w:val="20"/>
                <w:lang w:val="sk-SK"/>
              </w:rPr>
            </w:pPr>
            <w:r w:rsidRPr="00CF5C24">
              <w:rPr>
                <w:rFonts w:ascii="Times New Roman" w:hAnsi="Times New Roman"/>
                <w:b/>
                <w:bCs/>
                <w:sz w:val="20"/>
                <w:szCs w:val="20"/>
                <w:lang w:val="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3E12F5" w:rsidRPr="00CF5C24" w:rsidP="003C18FC">
            <w:pPr>
              <w:bidi w:val="0"/>
              <w:spacing w:after="0" w:line="240" w:lineRule="auto"/>
              <w:jc w:val="center"/>
              <w:rPr>
                <w:rFonts w:ascii="Times New Roman" w:hAnsi="Times New Roman"/>
                <w:b/>
                <w:bCs/>
                <w:sz w:val="20"/>
                <w:szCs w:val="20"/>
                <w:lang w:val="sk-SK"/>
              </w:rPr>
            </w:pPr>
            <w:r w:rsidRPr="00CF5C24">
              <w:rPr>
                <w:rFonts w:ascii="Times New Roman" w:hAnsi="Times New Roman"/>
                <w:b/>
                <w:bCs/>
                <w:sz w:val="20"/>
                <w:szCs w:val="20"/>
                <w:lang w:val="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3E12F5" w:rsidRPr="00CF5C24" w:rsidP="003C18FC">
            <w:pPr>
              <w:bidi w:val="0"/>
              <w:spacing w:after="0" w:line="240" w:lineRule="auto"/>
              <w:jc w:val="center"/>
              <w:rPr>
                <w:rFonts w:ascii="Times New Roman" w:hAnsi="Times New Roman"/>
                <w:b/>
                <w:bCs/>
                <w:sz w:val="20"/>
                <w:szCs w:val="20"/>
                <w:lang w:val="sk-SK"/>
              </w:rPr>
            </w:pPr>
            <w:r w:rsidRPr="00CF5C24">
              <w:rPr>
                <w:rFonts w:ascii="Times New Roman" w:hAnsi="Times New Roman"/>
                <w:b/>
                <w:bCs/>
                <w:sz w:val="20"/>
                <w:szCs w:val="20"/>
                <w:lang w:val="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3E12F5" w:rsidRPr="00CF5C24" w:rsidP="003C18FC">
            <w:pPr>
              <w:bidi w:val="0"/>
              <w:spacing w:after="0" w:line="240" w:lineRule="auto"/>
              <w:jc w:val="center"/>
              <w:rPr>
                <w:rFonts w:ascii="Times New Roman" w:hAnsi="Times New Roman"/>
                <w:b/>
                <w:bCs/>
                <w:sz w:val="20"/>
                <w:szCs w:val="20"/>
                <w:lang w:val="sk-SK"/>
              </w:rPr>
            </w:pPr>
            <w:r w:rsidRPr="00CF5C24">
              <w:rPr>
                <w:rFonts w:ascii="Times New Roman" w:hAnsi="Times New Roman"/>
                <w:b/>
                <w:bCs/>
                <w:sz w:val="20"/>
                <w:szCs w:val="20"/>
                <w:lang w:val="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3E12F5" w:rsidRPr="00CF5C24" w:rsidP="003C18FC">
            <w:pPr>
              <w:bidi w:val="0"/>
              <w:spacing w:after="0" w:line="240" w:lineRule="auto"/>
              <w:jc w:val="center"/>
              <w:rPr>
                <w:rFonts w:ascii="Times New Roman" w:hAnsi="Times New Roman"/>
                <w:b/>
                <w:bCs/>
                <w:lang w:val="sk-SK"/>
              </w:rPr>
            </w:pPr>
            <w:r w:rsidRPr="00CF5C24">
              <w:rPr>
                <w:rFonts w:ascii="Times New Roman" w:hAnsi="Times New Roman"/>
                <w:b/>
                <w:bCs/>
                <w:lang w:val="sk-SK"/>
              </w:rPr>
              <w:t> </w:t>
            </w:r>
          </w:p>
        </w:tc>
        <w:tc>
          <w:tcPr>
            <w:tcW w:w="2220" w:type="dxa"/>
            <w:tcBorders>
              <w:top w:val="nil"/>
              <w:left w:val="nil"/>
              <w:bottom w:val="single" w:sz="4" w:space="0" w:color="auto"/>
              <w:right w:val="single" w:sz="4" w:space="0" w:color="auto"/>
            </w:tcBorders>
            <w:noWrap/>
            <w:textDirection w:val="lrTb"/>
            <w:vAlign w:val="bottom"/>
          </w:tcPr>
          <w:p w:rsidR="003E12F5" w:rsidRPr="00CF5C24" w:rsidP="003C18FC">
            <w:pPr>
              <w:bidi w:val="0"/>
              <w:spacing w:after="0" w:line="240" w:lineRule="auto"/>
              <w:rPr>
                <w:rFonts w:ascii="Times New Roman" w:hAnsi="Times New Roman"/>
                <w:lang w:val="sk-SK"/>
              </w:rPr>
            </w:pPr>
            <w:r w:rsidRPr="00CF5C24">
              <w:rPr>
                <w:rFonts w:ascii="Times New Roman" w:hAnsi="Times New Roman"/>
                <w:lang w:val="sk-SK"/>
              </w:rPr>
              <w:t> </w:t>
            </w:r>
          </w:p>
        </w:tc>
      </w:tr>
      <w:tr>
        <w:tblPrEx>
          <w:tblW w:w="15450" w:type="dxa"/>
          <w:tblCellMar>
            <w:left w:w="70" w:type="dxa"/>
            <w:right w:w="70" w:type="dxa"/>
          </w:tblCellMar>
        </w:tblPrEx>
        <w:trPr>
          <w:trHeight w:val="255"/>
        </w:trPr>
        <w:tc>
          <w:tcPr>
            <w:tcW w:w="7070" w:type="dxa"/>
            <w:tcBorders>
              <w:top w:val="nil"/>
              <w:left w:val="single" w:sz="4" w:space="0" w:color="auto"/>
              <w:bottom w:val="none" w:sz="0" w:space="0" w:color="auto"/>
              <w:right w:val="single" w:sz="4" w:space="0" w:color="auto"/>
            </w:tcBorders>
            <w:shd w:val="clear" w:color="auto" w:fill="000000"/>
            <w:textDirection w:val="lrTb"/>
            <w:vAlign w:val="top"/>
          </w:tcPr>
          <w:p w:rsidR="003E12F5" w:rsidRPr="00CF5C24" w:rsidP="003C18FC">
            <w:pPr>
              <w:bidi w:val="0"/>
              <w:spacing w:after="0" w:line="240" w:lineRule="auto"/>
              <w:rPr>
                <w:rFonts w:ascii="Times New Roman" w:hAnsi="Times New Roman"/>
                <w:b/>
                <w:bCs/>
                <w:color w:val="FFFFFF"/>
                <w:sz w:val="20"/>
                <w:szCs w:val="20"/>
                <w:lang w:val="sk-SK"/>
              </w:rPr>
            </w:pPr>
            <w:r w:rsidRPr="00CF5C24">
              <w:rPr>
                <w:rFonts w:ascii="Times New Roman" w:hAnsi="Times New Roman"/>
                <w:b/>
                <w:bCs/>
                <w:color w:val="FFFFFF"/>
                <w:sz w:val="20"/>
                <w:szCs w:val="20"/>
                <w:lang w:val="sk-SK"/>
              </w:rPr>
              <w:t>Dopad na výdavky verejnej správy celkom</w:t>
            </w:r>
          </w:p>
        </w:tc>
        <w:tc>
          <w:tcPr>
            <w:tcW w:w="1540" w:type="dxa"/>
            <w:tcBorders>
              <w:top w:val="nil"/>
              <w:left w:val="nil"/>
              <w:bottom w:val="none" w:sz="0" w:space="0" w:color="auto"/>
              <w:right w:val="single" w:sz="4" w:space="0" w:color="auto"/>
            </w:tcBorders>
            <w:shd w:val="clear" w:color="auto" w:fill="000000"/>
            <w:textDirection w:val="lrTb"/>
            <w:vAlign w:val="top"/>
          </w:tcPr>
          <w:p w:rsidR="003E12F5" w:rsidRPr="00CF5C24" w:rsidP="003C18FC">
            <w:pPr>
              <w:bidi w:val="0"/>
              <w:spacing w:after="0" w:line="240" w:lineRule="auto"/>
              <w:jc w:val="center"/>
              <w:rPr>
                <w:rFonts w:ascii="Times New Roman" w:hAnsi="Times New Roman"/>
                <w:b/>
                <w:bCs/>
                <w:color w:val="FFFFFF"/>
                <w:sz w:val="20"/>
                <w:szCs w:val="20"/>
                <w:lang w:val="sk-SK"/>
              </w:rPr>
            </w:pPr>
          </w:p>
        </w:tc>
        <w:tc>
          <w:tcPr>
            <w:tcW w:w="1540" w:type="dxa"/>
            <w:tcBorders>
              <w:top w:val="nil"/>
              <w:left w:val="nil"/>
              <w:bottom w:val="none" w:sz="0" w:space="0" w:color="auto"/>
              <w:right w:val="single" w:sz="4" w:space="0" w:color="auto"/>
            </w:tcBorders>
            <w:shd w:val="clear" w:color="auto" w:fill="000000"/>
            <w:textDirection w:val="lrTb"/>
            <w:vAlign w:val="top"/>
          </w:tcPr>
          <w:p w:rsidR="003E12F5" w:rsidRPr="00CF5C24" w:rsidP="003C18FC">
            <w:pPr>
              <w:bidi w:val="0"/>
              <w:spacing w:after="0" w:line="240" w:lineRule="auto"/>
              <w:jc w:val="center"/>
              <w:rPr>
                <w:rFonts w:ascii="Times New Roman" w:hAnsi="Times New Roman"/>
                <w:b/>
                <w:bCs/>
                <w:color w:val="FFFFFF"/>
                <w:sz w:val="20"/>
                <w:szCs w:val="20"/>
                <w:lang w:val="sk-SK"/>
              </w:rPr>
            </w:pPr>
          </w:p>
        </w:tc>
        <w:tc>
          <w:tcPr>
            <w:tcW w:w="1540" w:type="dxa"/>
            <w:tcBorders>
              <w:top w:val="nil"/>
              <w:left w:val="nil"/>
              <w:bottom w:val="none" w:sz="0" w:space="0" w:color="auto"/>
              <w:right w:val="single" w:sz="4" w:space="0" w:color="auto"/>
            </w:tcBorders>
            <w:shd w:val="clear" w:color="auto" w:fill="000000"/>
            <w:textDirection w:val="lrTb"/>
            <w:vAlign w:val="top"/>
          </w:tcPr>
          <w:p w:rsidR="003E12F5" w:rsidRPr="00CF5C24" w:rsidP="003C18FC">
            <w:pPr>
              <w:bidi w:val="0"/>
              <w:spacing w:after="0" w:line="240" w:lineRule="auto"/>
              <w:jc w:val="center"/>
              <w:rPr>
                <w:rFonts w:ascii="Times New Roman" w:hAnsi="Times New Roman"/>
                <w:b/>
                <w:bCs/>
                <w:color w:val="FFFFFF"/>
                <w:sz w:val="20"/>
                <w:szCs w:val="20"/>
                <w:lang w:val="sk-SK"/>
              </w:rPr>
            </w:pPr>
          </w:p>
        </w:tc>
        <w:tc>
          <w:tcPr>
            <w:tcW w:w="1540" w:type="dxa"/>
            <w:tcBorders>
              <w:top w:val="nil"/>
              <w:left w:val="nil"/>
              <w:bottom w:val="none" w:sz="0" w:space="0" w:color="auto"/>
              <w:right w:val="single" w:sz="4" w:space="0" w:color="auto"/>
            </w:tcBorders>
            <w:shd w:val="clear" w:color="auto" w:fill="000000"/>
            <w:textDirection w:val="lrTb"/>
            <w:vAlign w:val="top"/>
          </w:tcPr>
          <w:p w:rsidR="003E12F5" w:rsidRPr="00CF5C24" w:rsidP="003C18FC">
            <w:pPr>
              <w:bidi w:val="0"/>
              <w:spacing w:after="0" w:line="240" w:lineRule="auto"/>
              <w:jc w:val="center"/>
              <w:rPr>
                <w:rFonts w:ascii="Times New Roman" w:hAnsi="Times New Roman"/>
                <w:b/>
                <w:bCs/>
                <w:color w:val="FFFFFF"/>
                <w:lang w:val="sk-SK"/>
              </w:rPr>
            </w:pPr>
          </w:p>
        </w:tc>
        <w:tc>
          <w:tcPr>
            <w:tcW w:w="2220" w:type="dxa"/>
            <w:tcBorders>
              <w:top w:val="nil"/>
              <w:left w:val="nil"/>
              <w:bottom w:val="none" w:sz="0" w:space="0" w:color="auto"/>
              <w:right w:val="single" w:sz="4" w:space="0" w:color="auto"/>
            </w:tcBorders>
            <w:shd w:val="clear" w:color="auto" w:fill="000000"/>
            <w:noWrap/>
            <w:textDirection w:val="lrTb"/>
            <w:vAlign w:val="bottom"/>
          </w:tcPr>
          <w:p w:rsidR="003E12F5" w:rsidRPr="00CF5C24" w:rsidP="003C18FC">
            <w:pPr>
              <w:bidi w:val="0"/>
              <w:spacing w:after="0" w:line="240" w:lineRule="auto"/>
              <w:rPr>
                <w:rFonts w:ascii="Times New Roman" w:hAnsi="Times New Roman"/>
                <w:color w:val="FFFFFF"/>
                <w:lang w:val="sk-SK"/>
              </w:rPr>
            </w:pPr>
            <w:r w:rsidRPr="00CF5C24">
              <w:rPr>
                <w:rFonts w:ascii="Times New Roman" w:hAnsi="Times New Roman"/>
                <w:color w:val="FFFFFF"/>
                <w:lang w:val="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E12F5" w:rsidRPr="00CF5C24" w:rsidP="003C18FC">
            <w:pPr>
              <w:bidi w:val="0"/>
              <w:spacing w:after="0" w:line="240" w:lineRule="auto"/>
              <w:rPr>
                <w:rFonts w:ascii="Times New Roman" w:hAnsi="Times New Roman"/>
                <w:b/>
                <w:bCs/>
                <w:sz w:val="20"/>
                <w:szCs w:val="20"/>
                <w:lang w:val="sk-SK"/>
              </w:rPr>
            </w:pPr>
            <w:r w:rsidRPr="00CF5C24">
              <w:rPr>
                <w:rFonts w:ascii="Times New Roman" w:hAnsi="Times New Roman"/>
                <w:b/>
                <w:bCs/>
                <w:sz w:val="20"/>
                <w:szCs w:val="20"/>
                <w:lang w:val="sk-SK"/>
              </w:rPr>
              <w:t xml:space="preserve">  z toho výdavky na ŠR</w:t>
            </w:r>
          </w:p>
        </w:tc>
        <w:tc>
          <w:tcPr>
            <w:tcW w:w="154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sz w:val="20"/>
                <w:szCs w:val="20"/>
                <w:lang w:val="sk-SK"/>
              </w:rPr>
            </w:pPr>
          </w:p>
        </w:tc>
        <w:tc>
          <w:tcPr>
            <w:tcW w:w="1540"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lang w:val="sk-SK"/>
              </w:rPr>
            </w:pPr>
          </w:p>
        </w:tc>
        <w:tc>
          <w:tcPr>
            <w:tcW w:w="2220" w:type="dxa"/>
            <w:tcBorders>
              <w:top w:val="nil"/>
              <w:left w:val="nil"/>
              <w:bottom w:val="single" w:sz="4" w:space="0" w:color="auto"/>
              <w:right w:val="single" w:sz="4" w:space="0" w:color="auto"/>
            </w:tcBorders>
            <w:noWrap/>
            <w:textDirection w:val="lrTb"/>
            <w:vAlign w:val="bottom"/>
          </w:tcPr>
          <w:p w:rsidR="003E12F5" w:rsidRPr="00CF5C24" w:rsidP="003C18FC">
            <w:pPr>
              <w:bidi w:val="0"/>
              <w:spacing w:after="0" w:line="240" w:lineRule="auto"/>
              <w:rPr>
                <w:rFonts w:ascii="Times New Roman" w:hAnsi="Times New Roman"/>
                <w:lang w:val="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3E12F5" w:rsidRPr="00CF5C24" w:rsidP="003C18FC">
            <w:pPr>
              <w:bidi w:val="0"/>
              <w:spacing w:after="0" w:line="240" w:lineRule="auto"/>
              <w:rPr>
                <w:rFonts w:ascii="Times New Roman" w:hAnsi="Times New Roman"/>
                <w:b/>
                <w:bCs/>
                <w:sz w:val="20"/>
                <w:szCs w:val="20"/>
                <w:lang w:val="sk-SK"/>
              </w:rPr>
            </w:pPr>
            <w:r w:rsidRPr="00CF5C24">
              <w:rPr>
                <w:rFonts w:ascii="Times New Roman" w:hAnsi="Times New Roman"/>
                <w:bCs/>
                <w:sz w:val="20"/>
                <w:szCs w:val="20"/>
                <w:lang w:val="sk-SK"/>
              </w:rPr>
              <w:t xml:space="preserve">        Bežné výdavky</w:t>
            </w:r>
            <w:r w:rsidRPr="00CF5C24">
              <w:rPr>
                <w:rFonts w:ascii="Times New Roman" w:hAnsi="Times New Roman"/>
                <w:b/>
                <w:bCs/>
                <w:sz w:val="20"/>
                <w:szCs w:val="20"/>
                <w:lang w:val="sk-SK"/>
              </w:rPr>
              <w:t xml:space="preserve"> </w:t>
            </w:r>
            <w:r w:rsidRPr="00CF5C24">
              <w:rPr>
                <w:rFonts w:ascii="Times New Roman" w:hAnsi="Times New Roman"/>
                <w:bCs/>
                <w:sz w:val="20"/>
                <w:szCs w:val="20"/>
                <w:lang w:val="sk-SK"/>
              </w:rPr>
              <w:t>(600)</w:t>
            </w:r>
            <w:r w:rsidRPr="00CF5C24">
              <w:rPr>
                <w:rFonts w:ascii="Times New Roman" w:hAnsi="Times New Roman"/>
                <w:b/>
                <w:bCs/>
                <w:sz w:val="20"/>
                <w:szCs w:val="20"/>
                <w:lang w:val="sk-SK"/>
              </w:rPr>
              <w:t xml:space="preserve"> </w:t>
            </w:r>
          </w:p>
        </w:tc>
        <w:tc>
          <w:tcPr>
            <w:tcW w:w="1540" w:type="dxa"/>
            <w:tcBorders>
              <w:top w:val="single" w:sz="4" w:space="0" w:color="auto"/>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lang w:val="sk-SK"/>
              </w:rPr>
            </w:pPr>
          </w:p>
        </w:tc>
        <w:tc>
          <w:tcPr>
            <w:tcW w:w="2220" w:type="dxa"/>
            <w:tcBorders>
              <w:top w:val="single" w:sz="4" w:space="0" w:color="auto"/>
              <w:left w:val="nil"/>
              <w:bottom w:val="single" w:sz="4" w:space="0" w:color="auto"/>
              <w:right w:val="single" w:sz="4" w:space="0" w:color="auto"/>
            </w:tcBorders>
            <w:noWrap/>
            <w:textDirection w:val="lrTb"/>
            <w:vAlign w:val="bottom"/>
          </w:tcPr>
          <w:p w:rsidR="003E12F5" w:rsidRPr="00CF5C24" w:rsidP="003C18FC">
            <w:pPr>
              <w:bidi w:val="0"/>
              <w:spacing w:after="0" w:line="240" w:lineRule="auto"/>
              <w:rPr>
                <w:rFonts w:ascii="Times New Roman" w:hAnsi="Times New Roman"/>
                <w:lang w:val="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3E12F5" w:rsidRPr="00CF5C24" w:rsidP="003C18FC">
            <w:pPr>
              <w:bidi w:val="0"/>
              <w:spacing w:after="0" w:line="240" w:lineRule="auto"/>
              <w:rPr>
                <w:rFonts w:ascii="Times New Roman" w:hAnsi="Times New Roman"/>
                <w:b/>
                <w:bCs/>
                <w:sz w:val="20"/>
                <w:szCs w:val="20"/>
                <w:lang w:val="sk-SK"/>
              </w:rPr>
            </w:pPr>
            <w:r w:rsidRPr="00CF5C24">
              <w:rPr>
                <w:rFonts w:ascii="Times New Roman" w:hAnsi="Times New Roman"/>
                <w:b/>
                <w:bCs/>
                <w:sz w:val="20"/>
                <w:szCs w:val="20"/>
                <w:lang w:val="sk-SK"/>
              </w:rPr>
              <w:t xml:space="preserve">               </w:t>
            </w:r>
            <w:r w:rsidRPr="00CF5C24">
              <w:rPr>
                <w:rFonts w:ascii="Times New Roman" w:hAnsi="Times New Roman"/>
                <w:sz w:val="20"/>
                <w:szCs w:val="20"/>
                <w:lang w:val="sk-SK"/>
              </w:rPr>
              <w:t xml:space="preserve"> Mzdy, platy, služobné príjmy a ostatné osobné vyrovnania (610)</w:t>
            </w:r>
          </w:p>
        </w:tc>
        <w:tc>
          <w:tcPr>
            <w:tcW w:w="1540" w:type="dxa"/>
            <w:tcBorders>
              <w:top w:val="single" w:sz="4" w:space="0" w:color="auto"/>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lang w:val="sk-SK"/>
              </w:rPr>
            </w:pPr>
          </w:p>
        </w:tc>
        <w:tc>
          <w:tcPr>
            <w:tcW w:w="2220" w:type="dxa"/>
            <w:tcBorders>
              <w:top w:val="single" w:sz="4" w:space="0" w:color="auto"/>
              <w:left w:val="nil"/>
              <w:bottom w:val="single" w:sz="4" w:space="0" w:color="auto"/>
              <w:right w:val="single" w:sz="4" w:space="0" w:color="auto"/>
            </w:tcBorders>
            <w:noWrap/>
            <w:textDirection w:val="lrTb"/>
            <w:vAlign w:val="bottom"/>
          </w:tcPr>
          <w:p w:rsidR="003E12F5" w:rsidRPr="00CF5C24" w:rsidP="003C18FC">
            <w:pPr>
              <w:bidi w:val="0"/>
              <w:spacing w:after="0" w:line="240" w:lineRule="auto"/>
              <w:rPr>
                <w:rFonts w:ascii="Times New Roman" w:hAnsi="Times New Roman"/>
                <w:lang w:val="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3E12F5" w:rsidRPr="00CF5C24" w:rsidP="003C18FC">
            <w:pPr>
              <w:bidi w:val="0"/>
              <w:spacing w:after="0" w:line="240" w:lineRule="auto"/>
              <w:rPr>
                <w:rFonts w:ascii="Times New Roman" w:hAnsi="Times New Roman"/>
                <w:b/>
                <w:bCs/>
                <w:sz w:val="20"/>
                <w:szCs w:val="20"/>
                <w:lang w:val="sk-SK"/>
              </w:rPr>
            </w:pPr>
            <w:r w:rsidRPr="00CF5C24">
              <w:rPr>
                <w:rFonts w:ascii="Times New Roman" w:hAnsi="Times New Roman"/>
                <w:bCs/>
                <w:sz w:val="20"/>
                <w:szCs w:val="20"/>
                <w:lang w:val="sk-SK"/>
              </w:rPr>
              <w:t xml:space="preserve">        Kapitálové výdavky (700)</w:t>
            </w:r>
          </w:p>
        </w:tc>
        <w:tc>
          <w:tcPr>
            <w:tcW w:w="1540" w:type="dxa"/>
            <w:tcBorders>
              <w:top w:val="single" w:sz="4" w:space="0" w:color="auto"/>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lang w:val="sk-SK"/>
              </w:rPr>
            </w:pPr>
          </w:p>
        </w:tc>
        <w:tc>
          <w:tcPr>
            <w:tcW w:w="2220" w:type="dxa"/>
            <w:tcBorders>
              <w:top w:val="single" w:sz="4" w:space="0" w:color="auto"/>
              <w:left w:val="nil"/>
              <w:bottom w:val="single" w:sz="4" w:space="0" w:color="auto"/>
              <w:right w:val="single" w:sz="4" w:space="0" w:color="auto"/>
            </w:tcBorders>
            <w:noWrap/>
            <w:textDirection w:val="lrTb"/>
            <w:vAlign w:val="bottom"/>
          </w:tcPr>
          <w:p w:rsidR="003E12F5" w:rsidRPr="00CF5C24" w:rsidP="003C18FC">
            <w:pPr>
              <w:bidi w:val="0"/>
              <w:spacing w:after="0" w:line="240" w:lineRule="auto"/>
              <w:rPr>
                <w:rFonts w:ascii="Times New Roman" w:hAnsi="Times New Roman"/>
                <w:lang w:val="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3E12F5" w:rsidRPr="00CF5C24" w:rsidP="003C18FC">
            <w:pPr>
              <w:bidi w:val="0"/>
              <w:spacing w:after="0" w:line="240" w:lineRule="auto"/>
              <w:rPr>
                <w:rFonts w:ascii="Times New Roman" w:hAnsi="Times New Roman"/>
                <w:bCs/>
                <w:sz w:val="20"/>
                <w:szCs w:val="20"/>
                <w:lang w:val="sk-SK"/>
              </w:rPr>
            </w:pPr>
            <w:r w:rsidRPr="00CF5C24">
              <w:rPr>
                <w:rFonts w:ascii="Times New Roman" w:hAnsi="Times New Roman"/>
                <w:bCs/>
                <w:sz w:val="20"/>
                <w:szCs w:val="20"/>
                <w:lang w:val="sk-SK"/>
              </w:rPr>
              <w:t xml:space="preserve">        Výdavky z transakcií s finančnými aktívami a finančnými pasívami (800)</w:t>
            </w:r>
          </w:p>
        </w:tc>
        <w:tc>
          <w:tcPr>
            <w:tcW w:w="1540" w:type="dxa"/>
            <w:tcBorders>
              <w:top w:val="single" w:sz="4" w:space="0" w:color="auto"/>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lang w:val="sk-SK"/>
              </w:rPr>
            </w:pPr>
          </w:p>
        </w:tc>
        <w:tc>
          <w:tcPr>
            <w:tcW w:w="2220" w:type="dxa"/>
            <w:tcBorders>
              <w:top w:val="single" w:sz="4" w:space="0" w:color="auto"/>
              <w:left w:val="nil"/>
              <w:bottom w:val="single" w:sz="4" w:space="0" w:color="auto"/>
              <w:right w:val="single" w:sz="4" w:space="0" w:color="auto"/>
            </w:tcBorders>
            <w:noWrap/>
            <w:textDirection w:val="lrTb"/>
            <w:vAlign w:val="bottom"/>
          </w:tcPr>
          <w:p w:rsidR="003E12F5" w:rsidRPr="00CF5C24" w:rsidP="003C18FC">
            <w:pPr>
              <w:bidi w:val="0"/>
              <w:spacing w:after="0" w:line="240" w:lineRule="auto"/>
              <w:rPr>
                <w:rFonts w:ascii="Times New Roman" w:hAnsi="Times New Roman"/>
                <w:lang w:val="sk-SK"/>
              </w:rPr>
            </w:pPr>
          </w:p>
        </w:tc>
      </w:tr>
    </w:tbl>
    <w:p w:rsidR="003E12F5" w:rsidRPr="00CF5C24" w:rsidP="003E12F5">
      <w:pPr>
        <w:pStyle w:val="BodyText"/>
        <w:tabs>
          <w:tab w:val="num" w:pos="1080"/>
        </w:tabs>
        <w:bidi w:val="0"/>
        <w:ind w:left="-900"/>
        <w:jc w:val="both"/>
        <w:rPr>
          <w:rFonts w:ascii="Times New Roman" w:hAnsi="Times New Roman"/>
          <w:b w:val="0"/>
          <w:bCs/>
          <w:sz w:val="20"/>
        </w:rPr>
      </w:pPr>
      <w:r w:rsidRPr="00CF5C24">
        <w:rPr>
          <w:rFonts w:ascii="Times New Roman" w:hAnsi="Times New Roman"/>
          <w:b w:val="0"/>
          <w:bCs/>
          <w:sz w:val="20"/>
        </w:rPr>
        <w:t>2 –  výdavky rozpísať až do položiek platnej ekonomickej klasifikácie</w:t>
      </w:r>
    </w:p>
    <w:p w:rsidR="003E12F5" w:rsidRPr="00CF5C24" w:rsidP="003E12F5">
      <w:pPr>
        <w:pStyle w:val="BodyText"/>
        <w:tabs>
          <w:tab w:val="num" w:pos="1080"/>
        </w:tabs>
        <w:bidi w:val="0"/>
        <w:ind w:left="-900"/>
        <w:jc w:val="both"/>
        <w:rPr>
          <w:rFonts w:ascii="Times New Roman" w:hAnsi="Times New Roman"/>
          <w:b w:val="0"/>
          <w:bCs/>
          <w:sz w:val="20"/>
        </w:rPr>
      </w:pPr>
    </w:p>
    <w:p w:rsidR="003E12F5" w:rsidRPr="00CF5C24" w:rsidP="003E12F5">
      <w:pPr>
        <w:pStyle w:val="BodyText"/>
        <w:tabs>
          <w:tab w:val="num" w:pos="1080"/>
        </w:tabs>
        <w:bidi w:val="0"/>
        <w:jc w:val="both"/>
        <w:rPr>
          <w:rFonts w:ascii="Times New Roman" w:hAnsi="Times New Roman"/>
          <w:b w:val="0"/>
          <w:bCs/>
        </w:rPr>
      </w:pPr>
    </w:p>
    <w:p w:rsidR="003E12F5" w:rsidRPr="00CF5C24" w:rsidP="003E12F5">
      <w:pPr>
        <w:pStyle w:val="BodyText"/>
        <w:tabs>
          <w:tab w:val="num" w:pos="1080"/>
        </w:tabs>
        <w:bidi w:val="0"/>
        <w:jc w:val="right"/>
        <w:rPr>
          <w:rFonts w:ascii="Times New Roman" w:hAnsi="Times New Roman"/>
          <w:b w:val="0"/>
          <w:bCs/>
          <w:szCs w:val="24"/>
        </w:rPr>
      </w:pPr>
      <w:r w:rsidRPr="00CF5C24">
        <w:rPr>
          <w:rFonts w:ascii="Times New Roman" w:hAnsi="Times New Roman"/>
          <w:b w:val="0"/>
          <w:bCs/>
          <w:szCs w:val="24"/>
        </w:rPr>
        <w:t xml:space="preserve">                 Tabuľka č. 6 </w:t>
      </w:r>
    </w:p>
    <w:p w:rsidR="003E12F5" w:rsidRPr="00CF5C24" w:rsidP="003E12F5">
      <w:pPr>
        <w:pStyle w:val="BodyText"/>
        <w:tabs>
          <w:tab w:val="num" w:pos="1080"/>
        </w:tabs>
        <w:bidi w:val="0"/>
        <w:jc w:val="both"/>
        <w:rPr>
          <w:rFonts w:ascii="Times New Roman" w:hAnsi="Times New Roman"/>
          <w:b w:val="0"/>
          <w:bCs/>
        </w:rPr>
      </w:pPr>
    </w:p>
    <w:p w:rsidR="003E12F5" w:rsidRPr="00CF5C24" w:rsidP="003E12F5">
      <w:pPr>
        <w:pStyle w:val="BodyText"/>
        <w:tabs>
          <w:tab w:val="num" w:pos="1080"/>
        </w:tabs>
        <w:bidi w:val="0"/>
        <w:jc w:val="both"/>
        <w:rPr>
          <w:rFonts w:ascii="Times New Roman" w:hAnsi="Times New Roman"/>
          <w:b w:val="0"/>
          <w:bCs/>
        </w:rPr>
      </w:pPr>
    </w:p>
    <w:tbl>
      <w:tblPr>
        <w:tblStyle w:val="TableNormal"/>
        <w:tblW w:w="15434" w:type="dxa"/>
        <w:tblInd w:w="-784" w:type="dxa"/>
        <w:tblCellMar>
          <w:left w:w="70" w:type="dxa"/>
          <w:right w:w="70" w:type="dxa"/>
        </w:tblCellMar>
      </w:tblPr>
      <w:tblGrid>
        <w:gridCol w:w="6188"/>
        <w:gridCol w:w="1698"/>
        <w:gridCol w:w="1788"/>
        <w:gridCol w:w="720"/>
        <w:gridCol w:w="1698"/>
        <w:gridCol w:w="1722"/>
        <w:gridCol w:w="630"/>
        <w:gridCol w:w="990"/>
      </w:tblGrid>
      <w:tr>
        <w:tblPrEx>
          <w:tblW w:w="15434" w:type="dxa"/>
          <w:tblInd w:w="-784" w:type="dxa"/>
          <w:tblCellMar>
            <w:left w:w="70" w:type="dxa"/>
            <w:right w:w="70" w:type="dxa"/>
          </w:tblCellMar>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3E12F5" w:rsidRPr="00CF5C24" w:rsidP="003C18FC">
            <w:pPr>
              <w:bidi w:val="0"/>
              <w:spacing w:after="0" w:line="240" w:lineRule="auto"/>
              <w:jc w:val="center"/>
              <w:rPr>
                <w:rFonts w:ascii="Times New Roman" w:hAnsi="Times New Roman"/>
                <w:b/>
                <w:bCs/>
                <w:color w:val="FFFFFF"/>
                <w:lang w:val="sk-SK"/>
              </w:rPr>
            </w:pPr>
            <w:r w:rsidRPr="00CF5C24">
              <w:rPr>
                <w:rFonts w:ascii="Times New Roman" w:hAnsi="Times New Roman"/>
                <w:b/>
                <w:bCs/>
                <w:color w:val="FFFFFF"/>
                <w:lang w:val="sk-SK"/>
              </w:rPr>
              <w:t>Zamestnanosť</w:t>
            </w:r>
          </w:p>
        </w:tc>
        <w:tc>
          <w:tcPr>
            <w:tcW w:w="7626" w:type="dxa"/>
            <w:gridSpan w:val="5"/>
            <w:tcBorders>
              <w:top w:val="single" w:sz="4" w:space="0" w:color="auto"/>
              <w:left w:val="nil"/>
              <w:bottom w:val="single" w:sz="4" w:space="0" w:color="auto"/>
              <w:right w:val="single" w:sz="4" w:space="0" w:color="auto"/>
            </w:tcBorders>
            <w:shd w:val="clear" w:color="auto" w:fill="000000"/>
            <w:textDirection w:val="lrTb"/>
            <w:vAlign w:val="top"/>
          </w:tcPr>
          <w:p w:rsidR="003E12F5" w:rsidRPr="00CF5C24" w:rsidP="003C18FC">
            <w:pPr>
              <w:bidi w:val="0"/>
              <w:spacing w:after="0" w:line="240" w:lineRule="auto"/>
              <w:jc w:val="center"/>
              <w:rPr>
                <w:rFonts w:ascii="Times New Roman" w:hAnsi="Times New Roman"/>
                <w:b/>
                <w:bCs/>
                <w:color w:val="FFFFFF"/>
                <w:lang w:val="sk-SK"/>
              </w:rPr>
            </w:pPr>
            <w:r w:rsidRPr="00CF5C24">
              <w:rPr>
                <w:rFonts w:ascii="Times New Roman" w:hAnsi="Times New Roman"/>
                <w:b/>
                <w:bCs/>
                <w:color w:val="FFFFFF"/>
                <w:lang w:val="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3E12F5" w:rsidRPr="00CF5C24" w:rsidP="003C18FC">
            <w:pPr>
              <w:bidi w:val="0"/>
              <w:spacing w:after="0" w:line="240" w:lineRule="auto"/>
              <w:jc w:val="center"/>
              <w:rPr>
                <w:rFonts w:ascii="Times New Roman" w:hAnsi="Times New Roman"/>
                <w:b/>
                <w:bCs/>
                <w:color w:val="FFFFFF"/>
                <w:lang w:val="sk-SK"/>
              </w:rPr>
            </w:pPr>
            <w:r w:rsidRPr="00CF5C24">
              <w:rPr>
                <w:rFonts w:ascii="Times New Roman" w:hAnsi="Times New Roman"/>
                <w:b/>
                <w:bCs/>
                <w:color w:val="FFFFFF"/>
                <w:lang w:val="sk-SK"/>
              </w:rPr>
              <w:t>poznámka</w:t>
            </w:r>
          </w:p>
        </w:tc>
      </w:tr>
      <w:tr>
        <w:tblPrEx>
          <w:tblW w:w="15434" w:type="dxa"/>
          <w:tblInd w:w="-784" w:type="dxa"/>
          <w:tblCellMar>
            <w:left w:w="70" w:type="dxa"/>
            <w:right w:w="70" w:type="dxa"/>
          </w:tblCellMar>
        </w:tblPrEx>
        <w:trPr>
          <w:cantSplit/>
          <w:trHeight w:val="255"/>
        </w:trPr>
        <w:tc>
          <w:tcPr>
            <w:tcW w:w="6188" w:type="dxa"/>
            <w:vMerge/>
            <w:tcBorders>
              <w:top w:val="single" w:sz="4" w:space="0" w:color="auto"/>
              <w:left w:val="single" w:sz="4" w:space="0" w:color="auto"/>
              <w:bottom w:val="single" w:sz="4" w:space="0" w:color="auto"/>
              <w:right w:val="single" w:sz="4" w:space="0" w:color="auto"/>
            </w:tcBorders>
            <w:textDirection w:val="lrTb"/>
            <w:vAlign w:val="center"/>
          </w:tcPr>
          <w:p w:rsidR="003E12F5" w:rsidRPr="00CF5C24" w:rsidP="003C18FC">
            <w:pPr>
              <w:bidi w:val="0"/>
              <w:spacing w:after="0" w:line="240" w:lineRule="auto"/>
              <w:rPr>
                <w:rFonts w:ascii="Times New Roman" w:hAnsi="Times New Roman"/>
                <w:b/>
                <w:bCs/>
                <w:color w:val="FFFFFF"/>
                <w:lang w:val="sk-SK"/>
              </w:rPr>
            </w:pPr>
          </w:p>
        </w:tc>
        <w:tc>
          <w:tcPr>
            <w:tcW w:w="1698" w:type="dxa"/>
            <w:tcBorders>
              <w:top w:val="nil"/>
              <w:left w:val="nil"/>
              <w:bottom w:val="single" w:sz="4" w:space="0" w:color="auto"/>
              <w:right w:val="single" w:sz="4" w:space="0" w:color="auto"/>
            </w:tcBorders>
            <w:shd w:val="clear" w:color="auto" w:fill="000000"/>
            <w:textDirection w:val="lrTb"/>
            <w:vAlign w:val="top"/>
          </w:tcPr>
          <w:p w:rsidR="003E12F5" w:rsidRPr="00CF5C24" w:rsidP="003C18FC">
            <w:pPr>
              <w:bidi w:val="0"/>
              <w:spacing w:after="0" w:line="240" w:lineRule="auto"/>
              <w:jc w:val="center"/>
              <w:rPr>
                <w:rFonts w:ascii="Times New Roman" w:hAnsi="Times New Roman"/>
                <w:b/>
                <w:bCs/>
                <w:color w:val="FFFFFF"/>
                <w:lang w:val="sk-SK"/>
              </w:rPr>
            </w:pPr>
            <w:r w:rsidRPr="00CF5C24" w:rsidR="005B1015">
              <w:rPr>
                <w:rFonts w:ascii="Times New Roman" w:hAnsi="Times New Roman"/>
                <w:b/>
                <w:bCs/>
                <w:color w:val="FFFFFF"/>
                <w:lang w:val="sk-SK"/>
              </w:rPr>
              <w:t>R</w:t>
            </w:r>
          </w:p>
        </w:tc>
        <w:tc>
          <w:tcPr>
            <w:tcW w:w="1788" w:type="dxa"/>
            <w:tcBorders>
              <w:top w:val="nil"/>
              <w:left w:val="nil"/>
              <w:bottom w:val="single" w:sz="4" w:space="0" w:color="auto"/>
              <w:right w:val="single" w:sz="4" w:space="0" w:color="auto"/>
            </w:tcBorders>
            <w:shd w:val="clear" w:color="auto" w:fill="000000"/>
            <w:textDirection w:val="lrTb"/>
            <w:vAlign w:val="top"/>
          </w:tcPr>
          <w:p w:rsidR="003E12F5" w:rsidRPr="00CF5C24" w:rsidP="003C18FC">
            <w:pPr>
              <w:bidi w:val="0"/>
              <w:spacing w:after="0" w:line="240" w:lineRule="auto"/>
              <w:jc w:val="center"/>
              <w:rPr>
                <w:rFonts w:ascii="Times New Roman" w:hAnsi="Times New Roman"/>
                <w:b/>
                <w:bCs/>
                <w:color w:val="FFFFFF"/>
                <w:lang w:val="sk-SK"/>
              </w:rPr>
            </w:pPr>
            <w:r w:rsidRPr="00CF5C24">
              <w:rPr>
                <w:rFonts w:ascii="Times New Roman" w:hAnsi="Times New Roman"/>
                <w:b/>
                <w:bCs/>
                <w:color w:val="FFFFFF"/>
                <w:lang w:val="sk-SK"/>
              </w:rPr>
              <w:t>r + 1</w:t>
            </w:r>
          </w:p>
        </w:tc>
        <w:tc>
          <w:tcPr>
            <w:tcW w:w="2418" w:type="dxa"/>
            <w:gridSpan w:val="2"/>
            <w:tcBorders>
              <w:top w:val="nil"/>
              <w:left w:val="nil"/>
              <w:bottom w:val="single" w:sz="4" w:space="0" w:color="auto"/>
              <w:right w:val="single" w:sz="4" w:space="0" w:color="auto"/>
            </w:tcBorders>
            <w:shd w:val="clear" w:color="auto" w:fill="000000"/>
            <w:textDirection w:val="lrTb"/>
            <w:vAlign w:val="top"/>
          </w:tcPr>
          <w:p w:rsidR="003E12F5" w:rsidRPr="00CF5C24" w:rsidP="003C18FC">
            <w:pPr>
              <w:bidi w:val="0"/>
              <w:spacing w:after="0" w:line="240" w:lineRule="auto"/>
              <w:jc w:val="center"/>
              <w:rPr>
                <w:rFonts w:ascii="Times New Roman" w:hAnsi="Times New Roman"/>
                <w:b/>
                <w:bCs/>
                <w:color w:val="FFFFFF"/>
                <w:lang w:val="sk-SK"/>
              </w:rPr>
            </w:pPr>
            <w:r w:rsidRPr="00CF5C24">
              <w:rPr>
                <w:rFonts w:ascii="Times New Roman" w:hAnsi="Times New Roman"/>
                <w:b/>
                <w:bCs/>
                <w:color w:val="FFFFFF"/>
                <w:lang w:val="sk-SK"/>
              </w:rPr>
              <w:t>r + 2</w:t>
            </w:r>
          </w:p>
        </w:tc>
        <w:tc>
          <w:tcPr>
            <w:tcW w:w="1722" w:type="dxa"/>
            <w:tcBorders>
              <w:top w:val="nil"/>
              <w:left w:val="nil"/>
              <w:bottom w:val="single" w:sz="4" w:space="0" w:color="auto"/>
              <w:right w:val="single" w:sz="4" w:space="0" w:color="auto"/>
            </w:tcBorders>
            <w:shd w:val="clear" w:color="auto" w:fill="000000"/>
            <w:textDirection w:val="lrTb"/>
            <w:vAlign w:val="top"/>
          </w:tcPr>
          <w:p w:rsidR="003E12F5" w:rsidRPr="00CF5C24" w:rsidP="003C18FC">
            <w:pPr>
              <w:bidi w:val="0"/>
              <w:spacing w:after="0" w:line="240" w:lineRule="auto"/>
              <w:jc w:val="center"/>
              <w:rPr>
                <w:rFonts w:ascii="Times New Roman" w:hAnsi="Times New Roman"/>
                <w:b/>
                <w:bCs/>
                <w:color w:val="FFFFFF"/>
                <w:lang w:val="sk-SK"/>
              </w:rPr>
            </w:pPr>
            <w:r w:rsidRPr="00CF5C24">
              <w:rPr>
                <w:rFonts w:ascii="Times New Roman" w:hAnsi="Times New Roman"/>
                <w:b/>
                <w:bCs/>
                <w:color w:val="FFFFFF"/>
                <w:lang w:val="sk-SK"/>
              </w:rPr>
              <w:t>r + 3</w:t>
            </w:r>
          </w:p>
        </w:tc>
        <w:tc>
          <w:tcPr>
            <w:tcW w:w="1620" w:type="dxa"/>
            <w:gridSpan w:val="2"/>
            <w:vMerge/>
            <w:tcBorders>
              <w:top w:val="single" w:sz="4" w:space="0" w:color="auto"/>
              <w:left w:val="single" w:sz="4" w:space="0" w:color="auto"/>
              <w:bottom w:val="single" w:sz="4" w:space="0" w:color="auto"/>
              <w:right w:val="single" w:sz="4" w:space="0" w:color="auto"/>
            </w:tcBorders>
            <w:textDirection w:val="lrTb"/>
            <w:vAlign w:val="center"/>
          </w:tcPr>
          <w:p w:rsidR="003E12F5" w:rsidRPr="00CF5C24" w:rsidP="003C18FC">
            <w:pPr>
              <w:bidi w:val="0"/>
              <w:spacing w:after="0" w:line="240" w:lineRule="auto"/>
              <w:rPr>
                <w:rFonts w:ascii="Times New Roman" w:hAnsi="Times New Roman"/>
                <w:b/>
                <w:bCs/>
                <w:color w:val="FFFFFF"/>
                <w:lang w:val="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E12F5" w:rsidRPr="00CF5C24" w:rsidP="003C18FC">
            <w:pPr>
              <w:bidi w:val="0"/>
              <w:spacing w:after="0" w:line="240" w:lineRule="auto"/>
              <w:rPr>
                <w:rFonts w:ascii="Times New Roman" w:hAnsi="Times New Roman"/>
                <w:b/>
                <w:bCs/>
                <w:lang w:val="sk-SK"/>
              </w:rPr>
            </w:pPr>
            <w:r w:rsidRPr="00CF5C24">
              <w:rPr>
                <w:rFonts w:ascii="Times New Roman" w:hAnsi="Times New Roman"/>
                <w:b/>
                <w:bCs/>
                <w:lang w:val="sk-SK"/>
              </w:rPr>
              <w:t>Počet zamestnancov celkom*</w:t>
            </w:r>
          </w:p>
        </w:tc>
        <w:tc>
          <w:tcPr>
            <w:tcW w:w="1698"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lang w:val="sk-SK"/>
              </w:rPr>
            </w:pPr>
          </w:p>
        </w:tc>
        <w:tc>
          <w:tcPr>
            <w:tcW w:w="1788"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lang w:val="sk-SK"/>
              </w:rPr>
            </w:pPr>
          </w:p>
        </w:tc>
        <w:tc>
          <w:tcPr>
            <w:tcW w:w="2418" w:type="dxa"/>
            <w:gridSpan w:val="2"/>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lang w:val="sk-SK"/>
              </w:rPr>
            </w:pPr>
          </w:p>
        </w:tc>
        <w:tc>
          <w:tcPr>
            <w:tcW w:w="1722"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lang w:val="sk-SK"/>
              </w:rPr>
            </w:pPr>
          </w:p>
        </w:tc>
        <w:tc>
          <w:tcPr>
            <w:tcW w:w="1620" w:type="dxa"/>
            <w:gridSpan w:val="2"/>
            <w:tcBorders>
              <w:top w:val="nil"/>
              <w:left w:val="nil"/>
              <w:bottom w:val="single" w:sz="4" w:space="0" w:color="auto"/>
              <w:right w:val="single" w:sz="4" w:space="0" w:color="auto"/>
            </w:tcBorders>
            <w:noWrap/>
            <w:textDirection w:val="lrTb"/>
            <w:vAlign w:val="bottom"/>
          </w:tcPr>
          <w:p w:rsidR="003E12F5" w:rsidRPr="00CF5C24" w:rsidP="003C18FC">
            <w:pPr>
              <w:bidi w:val="0"/>
              <w:spacing w:after="0" w:line="240" w:lineRule="auto"/>
              <w:rPr>
                <w:rFonts w:ascii="Times New Roman" w:hAnsi="Times New Roman"/>
                <w:lang w:val="sk-SK"/>
              </w:rPr>
            </w:pPr>
            <w:r w:rsidRPr="00CF5C24">
              <w:rPr>
                <w:rFonts w:ascii="Times New Roman" w:hAnsi="Times New Roman"/>
                <w:lang w:val="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E12F5" w:rsidRPr="00CF5C24" w:rsidP="003C18FC">
            <w:pPr>
              <w:bidi w:val="0"/>
              <w:spacing w:after="0" w:line="240" w:lineRule="auto"/>
              <w:rPr>
                <w:rFonts w:ascii="Times New Roman" w:hAnsi="Times New Roman"/>
                <w:b/>
                <w:bCs/>
                <w:lang w:val="sk-SK"/>
              </w:rPr>
            </w:pPr>
            <w:r w:rsidRPr="00CF5C24">
              <w:rPr>
                <w:rFonts w:ascii="Times New Roman" w:hAnsi="Times New Roman"/>
                <w:b/>
                <w:bCs/>
                <w:lang w:val="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lang w:val="sk-SK"/>
              </w:rPr>
            </w:pPr>
          </w:p>
        </w:tc>
        <w:tc>
          <w:tcPr>
            <w:tcW w:w="1788" w:type="dxa"/>
            <w:tcBorders>
              <w:top w:val="single" w:sz="4" w:space="0" w:color="auto"/>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lang w:val="sk-SK"/>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lang w:val="sk-SK"/>
              </w:rPr>
            </w:pPr>
          </w:p>
        </w:tc>
        <w:tc>
          <w:tcPr>
            <w:tcW w:w="1722" w:type="dxa"/>
            <w:tcBorders>
              <w:top w:val="single" w:sz="4" w:space="0" w:color="auto"/>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lang w:val="sk-SK"/>
              </w:rPr>
            </w:pPr>
          </w:p>
        </w:tc>
        <w:tc>
          <w:tcPr>
            <w:tcW w:w="1620" w:type="dxa"/>
            <w:gridSpan w:val="2"/>
            <w:tcBorders>
              <w:top w:val="nil"/>
              <w:left w:val="nil"/>
              <w:bottom w:val="single" w:sz="4" w:space="0" w:color="auto"/>
              <w:right w:val="single" w:sz="4" w:space="0" w:color="auto"/>
            </w:tcBorders>
            <w:noWrap/>
            <w:textDirection w:val="lrTb"/>
            <w:vAlign w:val="bottom"/>
          </w:tcPr>
          <w:p w:rsidR="003E12F5" w:rsidRPr="00CF5C24" w:rsidP="003C18FC">
            <w:pPr>
              <w:bidi w:val="0"/>
              <w:spacing w:after="0" w:line="240" w:lineRule="auto"/>
              <w:rPr>
                <w:rFonts w:ascii="Times New Roman" w:hAnsi="Times New Roman"/>
                <w:lang w:val="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E12F5" w:rsidRPr="00CF5C24" w:rsidP="003C18FC">
            <w:pPr>
              <w:bidi w:val="0"/>
              <w:spacing w:after="0" w:line="240" w:lineRule="auto"/>
              <w:rPr>
                <w:rFonts w:ascii="Times New Roman" w:hAnsi="Times New Roman"/>
                <w:b/>
                <w:bCs/>
                <w:lang w:val="sk-SK"/>
              </w:rPr>
            </w:pPr>
            <w:r w:rsidRPr="00CF5C24">
              <w:rPr>
                <w:rFonts w:ascii="Times New Roman" w:hAnsi="Times New Roman"/>
                <w:b/>
                <w:bCs/>
                <w:lang w:val="sk-SK"/>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lang w:val="sk-SK"/>
              </w:rPr>
            </w:pPr>
          </w:p>
        </w:tc>
        <w:tc>
          <w:tcPr>
            <w:tcW w:w="1788" w:type="dxa"/>
            <w:tcBorders>
              <w:top w:val="single" w:sz="4" w:space="0" w:color="auto"/>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lang w:val="sk-SK"/>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lang w:val="sk-SK"/>
              </w:rPr>
            </w:pPr>
          </w:p>
        </w:tc>
        <w:tc>
          <w:tcPr>
            <w:tcW w:w="1722" w:type="dxa"/>
            <w:tcBorders>
              <w:top w:val="single" w:sz="4" w:space="0" w:color="auto"/>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lang w:val="sk-SK"/>
              </w:rPr>
            </w:pPr>
          </w:p>
        </w:tc>
        <w:tc>
          <w:tcPr>
            <w:tcW w:w="1620" w:type="dxa"/>
            <w:gridSpan w:val="2"/>
            <w:tcBorders>
              <w:top w:val="nil"/>
              <w:left w:val="nil"/>
              <w:bottom w:val="single" w:sz="4" w:space="0" w:color="auto"/>
              <w:right w:val="single" w:sz="4" w:space="0" w:color="auto"/>
            </w:tcBorders>
            <w:noWrap/>
            <w:textDirection w:val="lrTb"/>
            <w:vAlign w:val="bottom"/>
          </w:tcPr>
          <w:p w:rsidR="003E12F5" w:rsidRPr="00CF5C24" w:rsidP="003C18FC">
            <w:pPr>
              <w:bidi w:val="0"/>
              <w:spacing w:after="0" w:line="240" w:lineRule="auto"/>
              <w:rPr>
                <w:rFonts w:ascii="Times New Roman" w:hAnsi="Times New Roman"/>
                <w:lang w:val="sk-SK"/>
              </w:rPr>
            </w:pPr>
            <w:r w:rsidRPr="00CF5C24">
              <w:rPr>
                <w:rFonts w:ascii="Times New Roman" w:hAnsi="Times New Roman"/>
                <w:lang w:val="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E12F5" w:rsidRPr="00CF5C24" w:rsidP="003C18FC">
            <w:pPr>
              <w:bidi w:val="0"/>
              <w:spacing w:after="0" w:line="240" w:lineRule="auto"/>
              <w:rPr>
                <w:rFonts w:ascii="Times New Roman" w:hAnsi="Times New Roman"/>
                <w:lang w:val="sk-SK"/>
              </w:rPr>
            </w:pPr>
            <w:r w:rsidRPr="00CF5C24">
              <w:rPr>
                <w:rFonts w:ascii="Times New Roman" w:hAnsi="Times New Roman"/>
                <w:b/>
                <w:bCs/>
                <w:lang w:val="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lang w:val="sk-SK"/>
              </w:rPr>
            </w:pPr>
            <w:r w:rsidRPr="00CF5C24">
              <w:rPr>
                <w:rFonts w:ascii="Times New Roman" w:hAnsi="Times New Roman"/>
                <w:lang w:val="sk-SK"/>
              </w:rPr>
              <w:t> </w:t>
            </w:r>
          </w:p>
        </w:tc>
        <w:tc>
          <w:tcPr>
            <w:tcW w:w="1788" w:type="dxa"/>
            <w:tcBorders>
              <w:top w:val="single" w:sz="4" w:space="0" w:color="auto"/>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lang w:val="sk-SK"/>
              </w:rPr>
            </w:pPr>
            <w:r w:rsidRPr="00CF5C24">
              <w:rPr>
                <w:rFonts w:ascii="Times New Roman" w:hAnsi="Times New Roman"/>
                <w:lang w:val="sk-SK"/>
              </w:rPr>
              <w:t> </w:t>
            </w:r>
          </w:p>
        </w:tc>
        <w:tc>
          <w:tcPr>
            <w:tcW w:w="2418" w:type="dxa"/>
            <w:gridSpan w:val="2"/>
            <w:tcBorders>
              <w:top w:val="single" w:sz="4" w:space="0" w:color="auto"/>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lang w:val="sk-SK"/>
              </w:rPr>
            </w:pPr>
            <w:r w:rsidRPr="00CF5C24">
              <w:rPr>
                <w:rFonts w:ascii="Times New Roman" w:hAnsi="Times New Roman"/>
                <w:lang w:val="sk-SK"/>
              </w:rPr>
              <w:t> </w:t>
            </w:r>
          </w:p>
        </w:tc>
        <w:tc>
          <w:tcPr>
            <w:tcW w:w="1722" w:type="dxa"/>
            <w:tcBorders>
              <w:top w:val="single" w:sz="4" w:space="0" w:color="auto"/>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lang w:val="sk-SK"/>
              </w:rPr>
            </w:pPr>
            <w:r w:rsidRPr="00CF5C24">
              <w:rPr>
                <w:rFonts w:ascii="Times New Roman" w:hAnsi="Times New Roman"/>
                <w:lang w:val="sk-SK"/>
              </w:rPr>
              <w:t> </w:t>
            </w:r>
          </w:p>
        </w:tc>
        <w:tc>
          <w:tcPr>
            <w:tcW w:w="1620" w:type="dxa"/>
            <w:gridSpan w:val="2"/>
            <w:tcBorders>
              <w:top w:val="nil"/>
              <w:left w:val="nil"/>
              <w:bottom w:val="single" w:sz="4" w:space="0" w:color="auto"/>
              <w:right w:val="single" w:sz="4" w:space="0" w:color="auto"/>
            </w:tcBorders>
            <w:noWrap/>
            <w:textDirection w:val="lrTb"/>
            <w:vAlign w:val="bottom"/>
          </w:tcPr>
          <w:p w:rsidR="003E12F5" w:rsidRPr="00CF5C24" w:rsidP="003C18FC">
            <w:pPr>
              <w:bidi w:val="0"/>
              <w:spacing w:after="0" w:line="240" w:lineRule="auto"/>
              <w:rPr>
                <w:rFonts w:ascii="Times New Roman" w:hAnsi="Times New Roman"/>
                <w:lang w:val="sk-SK"/>
              </w:rPr>
            </w:pPr>
            <w:r w:rsidRPr="00CF5C24">
              <w:rPr>
                <w:rFonts w:ascii="Times New Roman" w:hAnsi="Times New Roman"/>
                <w:lang w:val="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shd w:val="clear" w:color="auto" w:fill="000000"/>
            <w:textDirection w:val="lrTb"/>
            <w:vAlign w:val="top"/>
          </w:tcPr>
          <w:p w:rsidR="003E12F5" w:rsidRPr="00CF5C24" w:rsidP="003C18FC">
            <w:pPr>
              <w:bidi w:val="0"/>
              <w:spacing w:after="0" w:line="240" w:lineRule="auto"/>
              <w:rPr>
                <w:rFonts w:ascii="Times New Roman" w:hAnsi="Times New Roman"/>
                <w:b/>
                <w:bCs/>
                <w:color w:val="FFFFFF"/>
                <w:lang w:val="sk-SK"/>
              </w:rPr>
            </w:pPr>
            <w:r w:rsidRPr="00CF5C24">
              <w:rPr>
                <w:rFonts w:ascii="Times New Roman" w:hAnsi="Times New Roman"/>
                <w:b/>
                <w:bCs/>
                <w:color w:val="FFFFFF"/>
                <w:lang w:val="sk-SK"/>
              </w:rPr>
              <w:t>Osobné výdavky celkom (v eurách)</w:t>
            </w:r>
          </w:p>
        </w:tc>
        <w:tc>
          <w:tcPr>
            <w:tcW w:w="1698" w:type="dxa"/>
            <w:tcBorders>
              <w:top w:val="nil"/>
              <w:left w:val="nil"/>
              <w:bottom w:val="single" w:sz="4" w:space="0" w:color="auto"/>
              <w:right w:val="single" w:sz="4" w:space="0" w:color="auto"/>
            </w:tcBorders>
            <w:shd w:val="clear" w:color="auto" w:fill="000000"/>
            <w:textDirection w:val="lrTb"/>
            <w:vAlign w:val="top"/>
          </w:tcPr>
          <w:p w:rsidR="003E12F5" w:rsidRPr="00CF5C24" w:rsidP="003C18FC">
            <w:pPr>
              <w:bidi w:val="0"/>
              <w:spacing w:after="0" w:line="240" w:lineRule="auto"/>
              <w:jc w:val="center"/>
              <w:rPr>
                <w:rFonts w:ascii="Times New Roman" w:hAnsi="Times New Roman"/>
                <w:b/>
                <w:bCs/>
                <w:color w:val="FFFFFF"/>
                <w:lang w:val="sk-SK"/>
              </w:rPr>
            </w:pPr>
          </w:p>
        </w:tc>
        <w:tc>
          <w:tcPr>
            <w:tcW w:w="1788" w:type="dxa"/>
            <w:tcBorders>
              <w:top w:val="nil"/>
              <w:left w:val="nil"/>
              <w:bottom w:val="single" w:sz="4" w:space="0" w:color="auto"/>
              <w:right w:val="single" w:sz="4" w:space="0" w:color="auto"/>
            </w:tcBorders>
            <w:shd w:val="clear" w:color="auto" w:fill="000000"/>
            <w:textDirection w:val="lrTb"/>
            <w:vAlign w:val="top"/>
          </w:tcPr>
          <w:p w:rsidR="003E12F5" w:rsidRPr="00CF5C24" w:rsidP="003C18FC">
            <w:pPr>
              <w:bidi w:val="0"/>
              <w:spacing w:after="0" w:line="240" w:lineRule="auto"/>
              <w:jc w:val="center"/>
              <w:rPr>
                <w:rFonts w:ascii="Times New Roman" w:hAnsi="Times New Roman"/>
                <w:b/>
                <w:bCs/>
                <w:color w:val="FFFFFF"/>
                <w:lang w:val="sk-SK"/>
              </w:rPr>
            </w:pPr>
          </w:p>
        </w:tc>
        <w:tc>
          <w:tcPr>
            <w:tcW w:w="2418" w:type="dxa"/>
            <w:gridSpan w:val="2"/>
            <w:tcBorders>
              <w:top w:val="nil"/>
              <w:left w:val="nil"/>
              <w:bottom w:val="single" w:sz="4" w:space="0" w:color="auto"/>
              <w:right w:val="single" w:sz="4" w:space="0" w:color="auto"/>
            </w:tcBorders>
            <w:shd w:val="clear" w:color="auto" w:fill="000000"/>
            <w:textDirection w:val="lrTb"/>
            <w:vAlign w:val="top"/>
          </w:tcPr>
          <w:p w:rsidR="003E12F5" w:rsidRPr="00CF5C24" w:rsidP="003C18FC">
            <w:pPr>
              <w:bidi w:val="0"/>
              <w:spacing w:after="0" w:line="240" w:lineRule="auto"/>
              <w:jc w:val="center"/>
              <w:rPr>
                <w:rFonts w:ascii="Times New Roman" w:hAnsi="Times New Roman"/>
                <w:b/>
                <w:bCs/>
                <w:color w:val="FFFFFF"/>
                <w:lang w:val="sk-SK"/>
              </w:rPr>
            </w:pPr>
          </w:p>
        </w:tc>
        <w:tc>
          <w:tcPr>
            <w:tcW w:w="1722" w:type="dxa"/>
            <w:tcBorders>
              <w:top w:val="nil"/>
              <w:left w:val="nil"/>
              <w:bottom w:val="single" w:sz="4" w:space="0" w:color="auto"/>
              <w:right w:val="single" w:sz="4" w:space="0" w:color="auto"/>
            </w:tcBorders>
            <w:shd w:val="clear" w:color="auto" w:fill="000000"/>
            <w:textDirection w:val="lrTb"/>
            <w:vAlign w:val="top"/>
          </w:tcPr>
          <w:p w:rsidR="003E12F5" w:rsidRPr="00CF5C24" w:rsidP="003C18FC">
            <w:pPr>
              <w:bidi w:val="0"/>
              <w:spacing w:after="0" w:line="240" w:lineRule="auto"/>
              <w:jc w:val="center"/>
              <w:rPr>
                <w:rFonts w:ascii="Times New Roman" w:hAnsi="Times New Roman"/>
                <w:b/>
                <w:bCs/>
                <w:color w:val="FFFFFF"/>
                <w:lang w:val="sk-SK"/>
              </w:rPr>
            </w:pPr>
          </w:p>
        </w:tc>
        <w:tc>
          <w:tcPr>
            <w:tcW w:w="1620" w:type="dxa"/>
            <w:gridSpan w:val="2"/>
            <w:tcBorders>
              <w:top w:val="nil"/>
              <w:left w:val="nil"/>
              <w:bottom w:val="single" w:sz="4" w:space="0" w:color="auto"/>
              <w:right w:val="single" w:sz="4" w:space="0" w:color="auto"/>
            </w:tcBorders>
            <w:shd w:val="clear" w:color="auto" w:fill="000000"/>
            <w:noWrap/>
            <w:textDirection w:val="lrTb"/>
            <w:vAlign w:val="bottom"/>
          </w:tcPr>
          <w:p w:rsidR="003E12F5" w:rsidRPr="00CF5C24" w:rsidP="003C18FC">
            <w:pPr>
              <w:bidi w:val="0"/>
              <w:spacing w:after="0" w:line="240" w:lineRule="auto"/>
              <w:rPr>
                <w:rFonts w:ascii="Times New Roman" w:hAnsi="Times New Roman"/>
                <w:b/>
                <w:bCs/>
                <w:color w:val="FFFFFF"/>
                <w:lang w:val="sk-SK"/>
              </w:rPr>
            </w:pPr>
            <w:r w:rsidRPr="00CF5C24">
              <w:rPr>
                <w:rFonts w:ascii="Times New Roman" w:hAnsi="Times New Roman"/>
                <w:b/>
                <w:bCs/>
                <w:color w:val="FFFFFF"/>
                <w:lang w:val="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E12F5" w:rsidRPr="00CF5C24" w:rsidP="003C18FC">
            <w:pPr>
              <w:bidi w:val="0"/>
              <w:spacing w:after="0" w:line="240" w:lineRule="auto"/>
              <w:rPr>
                <w:rFonts w:ascii="Times New Roman" w:hAnsi="Times New Roman"/>
                <w:b/>
                <w:bCs/>
                <w:lang w:val="sk-SK"/>
              </w:rPr>
            </w:pPr>
            <w:r w:rsidRPr="00CF5C24">
              <w:rPr>
                <w:rFonts w:ascii="Times New Roman" w:hAnsi="Times New Roman"/>
                <w:b/>
                <w:bCs/>
                <w:lang w:val="sk-SK"/>
              </w:rPr>
              <w:t xml:space="preserve">Mzdy, platy, služobné príjmy a ostatné osobné vyrovnania (610)* </w:t>
            </w:r>
          </w:p>
        </w:tc>
        <w:tc>
          <w:tcPr>
            <w:tcW w:w="1698"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lang w:val="sk-SK"/>
              </w:rPr>
            </w:pPr>
          </w:p>
        </w:tc>
        <w:tc>
          <w:tcPr>
            <w:tcW w:w="1788"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lang w:val="sk-SK"/>
              </w:rPr>
            </w:pPr>
          </w:p>
        </w:tc>
        <w:tc>
          <w:tcPr>
            <w:tcW w:w="2418" w:type="dxa"/>
            <w:gridSpan w:val="2"/>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lang w:val="sk-SK"/>
              </w:rPr>
            </w:pPr>
          </w:p>
        </w:tc>
        <w:tc>
          <w:tcPr>
            <w:tcW w:w="1722"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lang w:val="sk-SK"/>
              </w:rPr>
            </w:pPr>
          </w:p>
        </w:tc>
        <w:tc>
          <w:tcPr>
            <w:tcW w:w="1620" w:type="dxa"/>
            <w:gridSpan w:val="2"/>
            <w:tcBorders>
              <w:top w:val="nil"/>
              <w:left w:val="nil"/>
              <w:bottom w:val="single" w:sz="4" w:space="0" w:color="auto"/>
              <w:right w:val="single" w:sz="4" w:space="0" w:color="auto"/>
            </w:tcBorders>
            <w:noWrap/>
            <w:textDirection w:val="lrTb"/>
            <w:vAlign w:val="bottom"/>
          </w:tcPr>
          <w:p w:rsidR="003E12F5" w:rsidRPr="00CF5C24" w:rsidP="003C18FC">
            <w:pPr>
              <w:bidi w:val="0"/>
              <w:spacing w:after="0" w:line="240" w:lineRule="auto"/>
              <w:rPr>
                <w:rFonts w:ascii="Times New Roman" w:hAnsi="Times New Roman"/>
                <w:b/>
                <w:bCs/>
                <w:lang w:val="sk-SK"/>
              </w:rPr>
            </w:pPr>
            <w:r w:rsidRPr="00CF5C24">
              <w:rPr>
                <w:rFonts w:ascii="Times New Roman" w:hAnsi="Times New Roman"/>
                <w:b/>
                <w:bCs/>
                <w:lang w:val="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E12F5" w:rsidRPr="00CF5C24" w:rsidP="003C18FC">
            <w:pPr>
              <w:bidi w:val="0"/>
              <w:spacing w:after="0" w:line="240" w:lineRule="auto"/>
              <w:rPr>
                <w:rFonts w:ascii="Times New Roman" w:hAnsi="Times New Roman"/>
                <w:lang w:val="sk-SK"/>
              </w:rPr>
            </w:pPr>
            <w:r w:rsidRPr="00CF5C24">
              <w:rPr>
                <w:rFonts w:ascii="Times New Roman" w:hAnsi="Times New Roman"/>
                <w:b/>
                <w:bCs/>
                <w:lang w:val="sk-SK"/>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lang w:val="sk-SK"/>
              </w:rPr>
            </w:pPr>
          </w:p>
        </w:tc>
        <w:tc>
          <w:tcPr>
            <w:tcW w:w="1788"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lang w:val="sk-SK"/>
              </w:rPr>
            </w:pPr>
          </w:p>
        </w:tc>
        <w:tc>
          <w:tcPr>
            <w:tcW w:w="2418" w:type="dxa"/>
            <w:gridSpan w:val="2"/>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lang w:val="sk-SK"/>
              </w:rPr>
            </w:pPr>
          </w:p>
        </w:tc>
        <w:tc>
          <w:tcPr>
            <w:tcW w:w="1722"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lang w:val="sk-SK"/>
              </w:rPr>
            </w:pPr>
          </w:p>
        </w:tc>
        <w:tc>
          <w:tcPr>
            <w:tcW w:w="1620" w:type="dxa"/>
            <w:gridSpan w:val="2"/>
            <w:tcBorders>
              <w:top w:val="nil"/>
              <w:left w:val="nil"/>
              <w:bottom w:val="single" w:sz="4" w:space="0" w:color="auto"/>
              <w:right w:val="single" w:sz="4" w:space="0" w:color="auto"/>
            </w:tcBorders>
            <w:noWrap/>
            <w:textDirection w:val="lrTb"/>
            <w:vAlign w:val="bottom"/>
          </w:tcPr>
          <w:p w:rsidR="003E12F5" w:rsidRPr="00CF5C24" w:rsidP="003C18FC">
            <w:pPr>
              <w:bidi w:val="0"/>
              <w:spacing w:after="0" w:line="240" w:lineRule="auto"/>
              <w:rPr>
                <w:rFonts w:ascii="Times New Roman" w:hAnsi="Times New Roman"/>
                <w:lang w:val="sk-SK"/>
              </w:rPr>
            </w:pPr>
            <w:r w:rsidRPr="00CF5C24">
              <w:rPr>
                <w:rFonts w:ascii="Times New Roman" w:hAnsi="Times New Roman"/>
                <w:lang w:val="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E12F5" w:rsidRPr="00CF5C24" w:rsidP="003C18FC">
            <w:pPr>
              <w:bidi w:val="0"/>
              <w:spacing w:after="0" w:line="240" w:lineRule="auto"/>
              <w:rPr>
                <w:rFonts w:ascii="Times New Roman" w:hAnsi="Times New Roman"/>
                <w:b/>
                <w:bCs/>
                <w:lang w:val="sk-SK"/>
              </w:rPr>
            </w:pPr>
            <w:r w:rsidRPr="00CF5C24">
              <w:rPr>
                <w:rFonts w:ascii="Times New Roman" w:hAnsi="Times New Roman"/>
                <w:b/>
                <w:bCs/>
                <w:lang w:val="sk-SK"/>
              </w:rPr>
              <w:t>Poistné a príspevok do poisťovní (620)*</w:t>
            </w:r>
          </w:p>
        </w:tc>
        <w:tc>
          <w:tcPr>
            <w:tcW w:w="1698"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lang w:val="sk-SK"/>
              </w:rPr>
            </w:pPr>
          </w:p>
        </w:tc>
        <w:tc>
          <w:tcPr>
            <w:tcW w:w="1788"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lang w:val="sk-SK"/>
              </w:rPr>
            </w:pPr>
          </w:p>
        </w:tc>
        <w:tc>
          <w:tcPr>
            <w:tcW w:w="2418" w:type="dxa"/>
            <w:gridSpan w:val="2"/>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lang w:val="sk-SK"/>
              </w:rPr>
            </w:pPr>
          </w:p>
        </w:tc>
        <w:tc>
          <w:tcPr>
            <w:tcW w:w="1722"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b/>
                <w:bCs/>
                <w:lang w:val="sk-SK"/>
              </w:rPr>
            </w:pPr>
          </w:p>
        </w:tc>
        <w:tc>
          <w:tcPr>
            <w:tcW w:w="1620" w:type="dxa"/>
            <w:gridSpan w:val="2"/>
            <w:tcBorders>
              <w:top w:val="nil"/>
              <w:left w:val="nil"/>
              <w:bottom w:val="single" w:sz="4" w:space="0" w:color="auto"/>
              <w:right w:val="single" w:sz="4" w:space="0" w:color="auto"/>
            </w:tcBorders>
            <w:noWrap/>
            <w:textDirection w:val="lrTb"/>
            <w:vAlign w:val="bottom"/>
          </w:tcPr>
          <w:p w:rsidR="003E12F5" w:rsidRPr="00CF5C24" w:rsidP="003C18FC">
            <w:pPr>
              <w:bidi w:val="0"/>
              <w:spacing w:after="0" w:line="240" w:lineRule="auto"/>
              <w:rPr>
                <w:rFonts w:ascii="Times New Roman" w:hAnsi="Times New Roman"/>
                <w:b/>
                <w:bCs/>
                <w:lang w:val="sk-SK"/>
              </w:rPr>
            </w:pPr>
            <w:r w:rsidRPr="00CF5C24">
              <w:rPr>
                <w:rFonts w:ascii="Times New Roman" w:hAnsi="Times New Roman"/>
                <w:b/>
                <w:bCs/>
                <w:lang w:val="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E12F5" w:rsidRPr="00CF5C24" w:rsidP="003C18FC">
            <w:pPr>
              <w:bidi w:val="0"/>
              <w:spacing w:after="0" w:line="240" w:lineRule="auto"/>
              <w:rPr>
                <w:rFonts w:ascii="Times New Roman" w:hAnsi="Times New Roman"/>
                <w:lang w:val="sk-SK"/>
              </w:rPr>
            </w:pPr>
            <w:r w:rsidRPr="00CF5C24">
              <w:rPr>
                <w:rFonts w:ascii="Times New Roman" w:hAnsi="Times New Roman"/>
                <w:b/>
                <w:bCs/>
                <w:lang w:val="sk-SK"/>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lang w:val="sk-SK"/>
              </w:rPr>
            </w:pPr>
          </w:p>
        </w:tc>
        <w:tc>
          <w:tcPr>
            <w:tcW w:w="1788"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lang w:val="sk-SK"/>
              </w:rPr>
            </w:pPr>
          </w:p>
        </w:tc>
        <w:tc>
          <w:tcPr>
            <w:tcW w:w="2418" w:type="dxa"/>
            <w:gridSpan w:val="2"/>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lang w:val="sk-SK"/>
              </w:rPr>
            </w:pPr>
          </w:p>
        </w:tc>
        <w:tc>
          <w:tcPr>
            <w:tcW w:w="1722" w:type="dxa"/>
            <w:tcBorders>
              <w:top w:val="nil"/>
              <w:left w:val="nil"/>
              <w:bottom w:val="single" w:sz="4" w:space="0" w:color="auto"/>
              <w:right w:val="single" w:sz="4" w:space="0" w:color="auto"/>
            </w:tcBorders>
            <w:textDirection w:val="lrTb"/>
            <w:vAlign w:val="top"/>
          </w:tcPr>
          <w:p w:rsidR="003E12F5" w:rsidRPr="00CF5C24" w:rsidP="003C18FC">
            <w:pPr>
              <w:bidi w:val="0"/>
              <w:spacing w:after="0" w:line="240" w:lineRule="auto"/>
              <w:jc w:val="center"/>
              <w:rPr>
                <w:rFonts w:ascii="Times New Roman" w:hAnsi="Times New Roman"/>
                <w:lang w:val="sk-SK"/>
              </w:rPr>
            </w:pPr>
          </w:p>
        </w:tc>
        <w:tc>
          <w:tcPr>
            <w:tcW w:w="1620" w:type="dxa"/>
            <w:gridSpan w:val="2"/>
            <w:tcBorders>
              <w:top w:val="nil"/>
              <w:left w:val="nil"/>
              <w:bottom w:val="single" w:sz="4" w:space="0" w:color="auto"/>
              <w:right w:val="single" w:sz="4" w:space="0" w:color="auto"/>
            </w:tcBorders>
            <w:noWrap/>
            <w:textDirection w:val="lrTb"/>
            <w:vAlign w:val="bottom"/>
          </w:tcPr>
          <w:p w:rsidR="003E12F5" w:rsidRPr="00CF5C24" w:rsidP="003C18FC">
            <w:pPr>
              <w:bidi w:val="0"/>
              <w:spacing w:after="0" w:line="240" w:lineRule="auto"/>
              <w:rPr>
                <w:rFonts w:ascii="Times New Roman" w:hAnsi="Times New Roman"/>
                <w:lang w:val="sk-SK"/>
              </w:rPr>
            </w:pPr>
            <w:r w:rsidRPr="00CF5C24">
              <w:rPr>
                <w:rFonts w:ascii="Times New Roman" w:hAnsi="Times New Roman"/>
                <w:lang w:val="sk-SK"/>
              </w:rPr>
              <w:t> </w:t>
            </w: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noWrap/>
            <w:textDirection w:val="lrTb"/>
            <w:vAlign w:val="bottom"/>
          </w:tcPr>
          <w:p w:rsidR="003E12F5" w:rsidRPr="00CF5C24" w:rsidP="003C18FC">
            <w:pPr>
              <w:bidi w:val="0"/>
              <w:spacing w:after="0" w:line="240" w:lineRule="auto"/>
              <w:rPr>
                <w:rFonts w:ascii="Times New Roman" w:hAnsi="Times New Roman"/>
                <w:lang w:val="sk-SK"/>
              </w:rPr>
            </w:pPr>
          </w:p>
        </w:tc>
        <w:tc>
          <w:tcPr>
            <w:tcW w:w="1698" w:type="dxa"/>
            <w:tcBorders>
              <w:top w:val="nil"/>
              <w:left w:val="nil"/>
              <w:bottom w:val="nil"/>
              <w:right w:val="nil"/>
            </w:tcBorders>
            <w:noWrap/>
            <w:textDirection w:val="lrTb"/>
            <w:vAlign w:val="bottom"/>
          </w:tcPr>
          <w:p w:rsidR="003E12F5" w:rsidRPr="00CF5C24" w:rsidP="003C18FC">
            <w:pPr>
              <w:bidi w:val="0"/>
              <w:spacing w:after="0" w:line="240" w:lineRule="auto"/>
              <w:rPr>
                <w:rFonts w:ascii="Times New Roman" w:hAnsi="Times New Roman"/>
                <w:lang w:val="sk-SK"/>
              </w:rPr>
            </w:pPr>
          </w:p>
        </w:tc>
        <w:tc>
          <w:tcPr>
            <w:tcW w:w="1788" w:type="dxa"/>
            <w:tcBorders>
              <w:top w:val="nil"/>
              <w:left w:val="nil"/>
              <w:bottom w:val="nil"/>
              <w:right w:val="nil"/>
            </w:tcBorders>
            <w:noWrap/>
            <w:textDirection w:val="lrTb"/>
            <w:vAlign w:val="bottom"/>
          </w:tcPr>
          <w:p w:rsidR="003E12F5" w:rsidRPr="00CF5C24" w:rsidP="003C18FC">
            <w:pPr>
              <w:bidi w:val="0"/>
              <w:spacing w:after="0" w:line="240" w:lineRule="auto"/>
              <w:rPr>
                <w:rFonts w:ascii="Times New Roman" w:hAnsi="Times New Roman"/>
                <w:lang w:val="sk-SK"/>
              </w:rPr>
            </w:pPr>
          </w:p>
        </w:tc>
        <w:tc>
          <w:tcPr>
            <w:tcW w:w="2418" w:type="dxa"/>
            <w:gridSpan w:val="2"/>
            <w:tcBorders>
              <w:top w:val="nil"/>
              <w:left w:val="nil"/>
              <w:bottom w:val="nil"/>
              <w:right w:val="nil"/>
            </w:tcBorders>
            <w:noWrap/>
            <w:textDirection w:val="lrTb"/>
            <w:vAlign w:val="bottom"/>
          </w:tcPr>
          <w:p w:rsidR="003E12F5" w:rsidRPr="00CF5C24" w:rsidP="003C18FC">
            <w:pPr>
              <w:bidi w:val="0"/>
              <w:spacing w:after="0" w:line="240" w:lineRule="auto"/>
              <w:rPr>
                <w:rFonts w:ascii="Times New Roman" w:hAnsi="Times New Roman"/>
                <w:lang w:val="sk-SK"/>
              </w:rPr>
            </w:pPr>
          </w:p>
        </w:tc>
        <w:tc>
          <w:tcPr>
            <w:tcW w:w="1722" w:type="dxa"/>
            <w:tcBorders>
              <w:top w:val="nil"/>
              <w:left w:val="nil"/>
              <w:bottom w:val="nil"/>
              <w:right w:val="nil"/>
            </w:tcBorders>
            <w:noWrap/>
            <w:textDirection w:val="lrTb"/>
            <w:vAlign w:val="bottom"/>
          </w:tcPr>
          <w:p w:rsidR="003E12F5" w:rsidRPr="00CF5C24" w:rsidP="003C18FC">
            <w:pPr>
              <w:bidi w:val="0"/>
              <w:spacing w:after="0" w:line="240" w:lineRule="auto"/>
              <w:rPr>
                <w:rFonts w:ascii="Times New Roman" w:hAnsi="Times New Roman"/>
                <w:lang w:val="sk-SK"/>
              </w:rPr>
            </w:pPr>
          </w:p>
        </w:tc>
        <w:tc>
          <w:tcPr>
            <w:tcW w:w="1620" w:type="dxa"/>
            <w:gridSpan w:val="2"/>
            <w:tcBorders>
              <w:top w:val="nil"/>
              <w:left w:val="nil"/>
              <w:bottom w:val="nil"/>
              <w:right w:val="nil"/>
            </w:tcBorders>
            <w:noWrap/>
            <w:textDirection w:val="lrTb"/>
            <w:vAlign w:val="bottom"/>
          </w:tcPr>
          <w:p w:rsidR="003E12F5" w:rsidRPr="00CF5C24" w:rsidP="003C18FC">
            <w:pPr>
              <w:bidi w:val="0"/>
              <w:spacing w:after="0" w:line="240" w:lineRule="auto"/>
              <w:rPr>
                <w:rFonts w:ascii="Times New Roman" w:hAnsi="Times New Roman"/>
                <w:lang w:val="sk-SK"/>
              </w:rPr>
            </w:pP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textDirection w:val="lrTb"/>
            <w:vAlign w:val="top"/>
          </w:tcPr>
          <w:p w:rsidR="003E12F5" w:rsidRPr="00CF5C24" w:rsidP="003C18FC">
            <w:pPr>
              <w:bidi w:val="0"/>
              <w:spacing w:after="0" w:line="240" w:lineRule="auto"/>
              <w:rPr>
                <w:rFonts w:ascii="Times New Roman" w:hAnsi="Times New Roman"/>
                <w:b/>
                <w:bCs/>
                <w:lang w:val="sk-SK"/>
              </w:rPr>
            </w:pPr>
            <w:r w:rsidRPr="00CF5C24">
              <w:rPr>
                <w:rFonts w:ascii="Times New Roman" w:hAnsi="Times New Roman"/>
                <w:b/>
                <w:bCs/>
                <w:lang w:val="sk-SK"/>
              </w:rPr>
              <w:t>Poznámky:</w:t>
            </w:r>
          </w:p>
        </w:tc>
        <w:tc>
          <w:tcPr>
            <w:tcW w:w="1698" w:type="dxa"/>
            <w:tcBorders>
              <w:top w:val="nil"/>
              <w:left w:val="nil"/>
              <w:bottom w:val="nil"/>
              <w:right w:val="nil"/>
            </w:tcBorders>
            <w:noWrap/>
            <w:textDirection w:val="lrTb"/>
            <w:vAlign w:val="bottom"/>
          </w:tcPr>
          <w:p w:rsidR="003E12F5" w:rsidRPr="00CF5C24" w:rsidP="003C18FC">
            <w:pPr>
              <w:bidi w:val="0"/>
              <w:spacing w:after="0" w:line="240" w:lineRule="auto"/>
              <w:rPr>
                <w:rFonts w:ascii="Times New Roman" w:hAnsi="Times New Roman"/>
                <w:lang w:val="sk-SK"/>
              </w:rPr>
            </w:pPr>
          </w:p>
        </w:tc>
        <w:tc>
          <w:tcPr>
            <w:tcW w:w="1788" w:type="dxa"/>
            <w:tcBorders>
              <w:top w:val="nil"/>
              <w:left w:val="nil"/>
              <w:bottom w:val="nil"/>
              <w:right w:val="nil"/>
            </w:tcBorders>
            <w:noWrap/>
            <w:textDirection w:val="lrTb"/>
            <w:vAlign w:val="bottom"/>
          </w:tcPr>
          <w:p w:rsidR="003E12F5" w:rsidRPr="00CF5C24" w:rsidP="003C18FC">
            <w:pPr>
              <w:bidi w:val="0"/>
              <w:spacing w:after="0" w:line="240" w:lineRule="auto"/>
              <w:rPr>
                <w:rFonts w:ascii="Times New Roman" w:hAnsi="Times New Roman"/>
                <w:lang w:val="sk-SK"/>
              </w:rPr>
            </w:pPr>
          </w:p>
        </w:tc>
        <w:tc>
          <w:tcPr>
            <w:tcW w:w="2418" w:type="dxa"/>
            <w:gridSpan w:val="2"/>
            <w:tcBorders>
              <w:top w:val="nil"/>
              <w:left w:val="nil"/>
              <w:bottom w:val="nil"/>
              <w:right w:val="nil"/>
            </w:tcBorders>
            <w:noWrap/>
            <w:textDirection w:val="lrTb"/>
            <w:vAlign w:val="bottom"/>
          </w:tcPr>
          <w:p w:rsidR="003E12F5" w:rsidRPr="00CF5C24" w:rsidP="003C18FC">
            <w:pPr>
              <w:bidi w:val="0"/>
              <w:spacing w:after="0" w:line="240" w:lineRule="auto"/>
              <w:rPr>
                <w:rFonts w:ascii="Times New Roman" w:hAnsi="Times New Roman"/>
                <w:lang w:val="sk-SK"/>
              </w:rPr>
            </w:pPr>
          </w:p>
        </w:tc>
        <w:tc>
          <w:tcPr>
            <w:tcW w:w="1722" w:type="dxa"/>
            <w:tcBorders>
              <w:top w:val="nil"/>
              <w:left w:val="nil"/>
              <w:bottom w:val="nil"/>
              <w:right w:val="nil"/>
            </w:tcBorders>
            <w:noWrap/>
            <w:textDirection w:val="lrTb"/>
            <w:vAlign w:val="bottom"/>
          </w:tcPr>
          <w:p w:rsidR="003E12F5" w:rsidRPr="00CF5C24" w:rsidP="003C18FC">
            <w:pPr>
              <w:bidi w:val="0"/>
              <w:spacing w:after="0" w:line="240" w:lineRule="auto"/>
              <w:rPr>
                <w:rFonts w:ascii="Times New Roman" w:hAnsi="Times New Roman"/>
                <w:lang w:val="sk-SK"/>
              </w:rPr>
            </w:pPr>
          </w:p>
        </w:tc>
        <w:tc>
          <w:tcPr>
            <w:tcW w:w="1620" w:type="dxa"/>
            <w:gridSpan w:val="2"/>
            <w:tcBorders>
              <w:top w:val="nil"/>
              <w:left w:val="nil"/>
              <w:bottom w:val="nil"/>
              <w:right w:val="nil"/>
            </w:tcBorders>
            <w:noWrap/>
            <w:textDirection w:val="lrTb"/>
            <w:vAlign w:val="bottom"/>
          </w:tcPr>
          <w:p w:rsidR="003E12F5" w:rsidRPr="00CF5C24" w:rsidP="003C18FC">
            <w:pPr>
              <w:bidi w:val="0"/>
              <w:spacing w:after="0" w:line="240" w:lineRule="auto"/>
              <w:rPr>
                <w:rFonts w:ascii="Times New Roman" w:hAnsi="Times New Roman"/>
                <w:lang w:val="sk-SK"/>
              </w:rPr>
            </w:pPr>
          </w:p>
        </w:tc>
      </w:tr>
      <w:tr>
        <w:tblPrEx>
          <w:tblW w:w="15434" w:type="dxa"/>
          <w:tblInd w:w="-784" w:type="dxa"/>
          <w:tblCellMar>
            <w:left w:w="70" w:type="dxa"/>
            <w:right w:w="70" w:type="dxa"/>
          </w:tblCellMar>
        </w:tblPrEx>
        <w:trPr>
          <w:trHeight w:val="255"/>
        </w:trPr>
        <w:tc>
          <w:tcPr>
            <w:tcW w:w="13814" w:type="dxa"/>
            <w:gridSpan w:val="6"/>
            <w:tcBorders>
              <w:top w:val="nil"/>
              <w:left w:val="nil"/>
              <w:bottom w:val="nil"/>
              <w:right w:val="nil"/>
            </w:tcBorders>
            <w:noWrap/>
            <w:textDirection w:val="lrTb"/>
            <w:vAlign w:val="top"/>
          </w:tcPr>
          <w:p w:rsidR="003E12F5" w:rsidRPr="00CF5C24" w:rsidP="003C18FC">
            <w:pPr>
              <w:bidi w:val="0"/>
              <w:spacing w:after="0" w:line="240" w:lineRule="auto"/>
              <w:rPr>
                <w:rFonts w:ascii="Times New Roman" w:hAnsi="Times New Roman"/>
                <w:lang w:val="sk-SK"/>
              </w:rPr>
            </w:pPr>
            <w:r w:rsidRPr="00CF5C24">
              <w:rPr>
                <w:rFonts w:ascii="Times New Roman" w:hAnsi="Times New Roman"/>
                <w:lang w:val="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textDirection w:val="lrTb"/>
            <w:vAlign w:val="bottom"/>
          </w:tcPr>
          <w:p w:rsidR="003E12F5" w:rsidRPr="00CF5C24" w:rsidP="003C18FC">
            <w:pPr>
              <w:bidi w:val="0"/>
              <w:spacing w:after="0" w:line="240" w:lineRule="auto"/>
              <w:rPr>
                <w:rFonts w:ascii="Times New Roman" w:hAnsi="Times New Roman"/>
                <w:lang w:val="sk-SK"/>
              </w:rPr>
            </w:pPr>
          </w:p>
        </w:tc>
      </w:tr>
      <w:tr>
        <w:tblPrEx>
          <w:tblW w:w="15434" w:type="dxa"/>
          <w:tblInd w:w="-784" w:type="dxa"/>
          <w:tblCellMar>
            <w:left w:w="70" w:type="dxa"/>
            <w:right w:w="70" w:type="dxa"/>
          </w:tblCellMar>
        </w:tblPrEx>
        <w:trPr>
          <w:trHeight w:val="255"/>
        </w:trPr>
        <w:tc>
          <w:tcPr>
            <w:tcW w:w="15434" w:type="dxa"/>
            <w:gridSpan w:val="8"/>
            <w:tcBorders>
              <w:top w:val="nil"/>
              <w:left w:val="nil"/>
              <w:bottom w:val="nil"/>
              <w:right w:val="nil"/>
            </w:tcBorders>
            <w:noWrap/>
            <w:textDirection w:val="lrTb"/>
            <w:vAlign w:val="bottom"/>
          </w:tcPr>
          <w:p w:rsidR="003E12F5" w:rsidRPr="00CF5C24" w:rsidP="003C18FC">
            <w:pPr>
              <w:bidi w:val="0"/>
              <w:spacing w:after="0" w:line="240" w:lineRule="auto"/>
              <w:rPr>
                <w:rFonts w:ascii="Times New Roman" w:hAnsi="Times New Roman"/>
                <w:lang w:val="sk-SK"/>
              </w:rPr>
            </w:pPr>
            <w:r w:rsidRPr="00CF5C24">
              <w:rPr>
                <w:rFonts w:ascii="Times New Roman" w:hAnsi="Times New Roman"/>
                <w:lang w:val="sk-SK"/>
              </w:rPr>
              <w:t>Poistné tvorí podiel mzdových výdavkov, pričom za organizácie v pôsobnosti kapitol štátneho rozpočtu, s výnimkou prenesených kompetencií výkonu štátnej správy, pre zamestnancov štátnej služby a zamestnancov pri výkone práce vo verejnom záujme predstavuje  34,95 %,  pre policajtov, profesionálnych vojakov, colníkov, hasičov vrátane horskej záchrannej služby predstavuje 33,2 %.  Pre ostatné subjekty verejnej správy vrátane prenesených kompetencií výkonu štátnej správy poistné tvorí podiel zodpovedajúci  35,2 %.</w:t>
            </w:r>
          </w:p>
        </w:tc>
      </w:tr>
      <w:tr>
        <w:tblPrEx>
          <w:tblW w:w="15434" w:type="dxa"/>
          <w:tblInd w:w="-784" w:type="dxa"/>
          <w:tblCellMar>
            <w:left w:w="70" w:type="dxa"/>
            <w:right w:w="70" w:type="dxa"/>
          </w:tblCellMar>
        </w:tblPrEx>
        <w:trPr>
          <w:trHeight w:val="255"/>
        </w:trPr>
        <w:tc>
          <w:tcPr>
            <w:tcW w:w="10394" w:type="dxa"/>
            <w:gridSpan w:val="4"/>
            <w:tcBorders>
              <w:top w:val="nil"/>
              <w:left w:val="nil"/>
              <w:bottom w:val="nil"/>
              <w:right w:val="nil"/>
            </w:tcBorders>
            <w:noWrap/>
            <w:textDirection w:val="lrTb"/>
            <w:vAlign w:val="bottom"/>
          </w:tcPr>
          <w:p w:rsidR="003E12F5" w:rsidRPr="00CF5C24" w:rsidP="003C18FC">
            <w:pPr>
              <w:bidi w:val="0"/>
              <w:spacing w:after="0" w:line="240" w:lineRule="auto"/>
              <w:rPr>
                <w:rFonts w:ascii="Times New Roman" w:hAnsi="Times New Roman"/>
                <w:lang w:val="sk-SK"/>
              </w:rPr>
            </w:pPr>
            <w:r w:rsidRPr="00CF5C24">
              <w:rPr>
                <w:rFonts w:ascii="Times New Roman" w:hAnsi="Times New Roman"/>
                <w:lang w:val="sk-SK"/>
              </w:rPr>
              <w:t>Kategórie 610 a 620 sú z tejto prílohy automaticky prenášané do príslušných kategórií prílohy „výdavky“</w:t>
            </w:r>
          </w:p>
        </w:tc>
        <w:tc>
          <w:tcPr>
            <w:tcW w:w="1698" w:type="dxa"/>
            <w:tcBorders>
              <w:top w:val="nil"/>
              <w:left w:val="nil"/>
              <w:bottom w:val="nil"/>
              <w:right w:val="nil"/>
            </w:tcBorders>
            <w:noWrap/>
            <w:textDirection w:val="lrTb"/>
            <w:vAlign w:val="bottom"/>
          </w:tcPr>
          <w:p w:rsidR="003E12F5" w:rsidRPr="00CF5C24" w:rsidP="003C18FC">
            <w:pPr>
              <w:bidi w:val="0"/>
              <w:spacing w:after="0" w:line="240" w:lineRule="auto"/>
              <w:rPr>
                <w:rFonts w:ascii="Times New Roman" w:hAnsi="Times New Roman"/>
                <w:lang w:val="sk-SK"/>
              </w:rPr>
            </w:pPr>
          </w:p>
        </w:tc>
        <w:tc>
          <w:tcPr>
            <w:tcW w:w="2352" w:type="dxa"/>
            <w:gridSpan w:val="2"/>
            <w:tcBorders>
              <w:top w:val="nil"/>
              <w:left w:val="nil"/>
              <w:bottom w:val="nil"/>
              <w:right w:val="nil"/>
            </w:tcBorders>
            <w:noWrap/>
            <w:textDirection w:val="lrTb"/>
            <w:vAlign w:val="bottom"/>
          </w:tcPr>
          <w:p w:rsidR="003E12F5" w:rsidRPr="00CF5C24" w:rsidP="003C18FC">
            <w:pPr>
              <w:bidi w:val="0"/>
              <w:spacing w:after="0" w:line="240" w:lineRule="auto"/>
              <w:rPr>
                <w:rFonts w:ascii="Times New Roman" w:hAnsi="Times New Roman"/>
                <w:lang w:val="sk-SK"/>
              </w:rPr>
            </w:pPr>
          </w:p>
        </w:tc>
        <w:tc>
          <w:tcPr>
            <w:tcW w:w="990" w:type="dxa"/>
            <w:tcBorders>
              <w:top w:val="nil"/>
              <w:left w:val="nil"/>
              <w:bottom w:val="nil"/>
              <w:right w:val="nil"/>
            </w:tcBorders>
            <w:noWrap/>
            <w:textDirection w:val="lrTb"/>
            <w:vAlign w:val="bottom"/>
          </w:tcPr>
          <w:p w:rsidR="003E12F5" w:rsidRPr="00CF5C24" w:rsidP="003C18FC">
            <w:pPr>
              <w:bidi w:val="0"/>
              <w:spacing w:after="0" w:line="240" w:lineRule="auto"/>
              <w:rPr>
                <w:rFonts w:ascii="Times New Roman" w:hAnsi="Times New Roman"/>
                <w:lang w:val="sk-SK"/>
              </w:rPr>
            </w:pPr>
          </w:p>
        </w:tc>
      </w:tr>
    </w:tbl>
    <w:p w:rsidR="003E12F5" w:rsidRPr="00CF5C24" w:rsidP="003E12F5">
      <w:pPr>
        <w:bidi w:val="0"/>
        <w:rPr>
          <w:rFonts w:ascii="Times New Roman" w:hAnsi="Times New Roman"/>
          <w:b/>
          <w:bCs/>
          <w:lang w:val="sk-SK"/>
        </w:rPr>
      </w:pPr>
      <w:r w:rsidRPr="00CF5C24">
        <w:rPr>
          <w:rFonts w:ascii="Times New Roman" w:hAnsi="Times New Roman"/>
          <w:b/>
          <w:bCs/>
          <w:lang w:val="sk-SK"/>
        </w:rPr>
        <w:t>* počet zamestnancov,  mzdy a poistné rozpísať podľa spôsobu odmeňovania (napr. policajti, colníci ...)</w:t>
      </w:r>
    </w:p>
    <w:p w:rsidR="009B76F0" w:rsidRPr="00CF5C24">
      <w:pPr>
        <w:bidi w:val="0"/>
        <w:rPr>
          <w:rFonts w:ascii="Times New Roman" w:hAnsi="Times New Roman"/>
          <w:lang w:val="sk-SK"/>
        </w:rPr>
      </w:pPr>
    </w:p>
    <w:sectPr w:rsidSect="003E12F5">
      <w:pgSz w:w="16838" w:h="11906" w:orient="landscape"/>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09F" w:csb1="00000000"/>
  </w:font>
  <w:font w:name="Calibri">
    <w:altName w:val="Arial"/>
    <w:panose1 w:val="020F0502020204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01A">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9B301A">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01A">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E23E0E">
      <w:rPr>
        <w:rStyle w:val="PageNumber"/>
        <w:rFonts w:ascii="Times New Roman" w:hAnsi="Times New Roman"/>
        <w:noProof/>
      </w:rPr>
      <w:t>1</w:t>
    </w:r>
    <w:r>
      <w:rPr>
        <w:rStyle w:val="PageNumber"/>
        <w:rFonts w:ascii="Times New Roman" w:hAnsi="Times New Roman"/>
      </w:rPr>
      <w:fldChar w:fldCharType="end"/>
    </w:r>
  </w:p>
  <w:p w:rsidR="009B301A">
    <w:pPr>
      <w:pStyle w:val="Footer"/>
      <w:bidi w:val="0"/>
      <w:ind w:right="36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01A">
    <w:pPr>
      <w:pStyle w:val="Header"/>
      <w:bidi w:val="0"/>
      <w:jc w:val="right"/>
      <w:rPr>
        <w:rFonts w:ascii="Times New Roman" w:hAnsi="Times New Roman"/>
        <w:lang w:val="sk-SK"/>
      </w:rPr>
    </w:pPr>
    <w:r>
      <w:rPr>
        <w:rFonts w:ascii="Times New Roman" w:hAnsi="Times New Roman"/>
        <w:lang w:val="sk-SK"/>
      </w:rPr>
      <w:t>Príloha č. 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01A" w:rsidP="003C18FC">
    <w:pPr>
      <w:pStyle w:val="Header"/>
      <w:bidi w:val="0"/>
      <w:jc w:val="right"/>
      <w:rPr>
        <w:rFonts w:ascii="Times New Roman" w:hAnsi="Times New Roman"/>
        <w:lang w:val="sk-SK"/>
      </w:rPr>
    </w:pPr>
    <w:r>
      <w:rPr>
        <w:rFonts w:ascii="Times New Roman" w:hAnsi="Times New Roman"/>
        <w:lang w:val="sk-SK"/>
      </w:rPr>
      <w:t>Príloha č. 2</w:t>
    </w:r>
  </w:p>
  <w:p w:rsidR="009B301A">
    <w:pPr>
      <w:pStyle w:val="Header"/>
      <w:bidi w:val="0"/>
      <w:rPr>
        <w:rFonts w:ascii="Times New Roman" w:hAnsi="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20"/>
  <w:displayHorizontalDrawingGridEvery w:val="2"/>
  <w:characterSpacingControl w:val="doNotCompress"/>
  <w:compat/>
  <w:rsids>
    <w:rsidRoot w:val="003E12F5"/>
    <w:rsid w:val="00003D1D"/>
    <w:rsid w:val="000B70A4"/>
    <w:rsid w:val="0010272B"/>
    <w:rsid w:val="0013624A"/>
    <w:rsid w:val="00197FDD"/>
    <w:rsid w:val="001B6672"/>
    <w:rsid w:val="00264254"/>
    <w:rsid w:val="00293FA1"/>
    <w:rsid w:val="002E6EAE"/>
    <w:rsid w:val="00305E37"/>
    <w:rsid w:val="00307AAA"/>
    <w:rsid w:val="003208CB"/>
    <w:rsid w:val="003502FD"/>
    <w:rsid w:val="003A0BE3"/>
    <w:rsid w:val="003C18FC"/>
    <w:rsid w:val="003E12F5"/>
    <w:rsid w:val="00441607"/>
    <w:rsid w:val="00454CF0"/>
    <w:rsid w:val="004D13E9"/>
    <w:rsid w:val="00517CD1"/>
    <w:rsid w:val="00527FBE"/>
    <w:rsid w:val="005B1015"/>
    <w:rsid w:val="005C5E73"/>
    <w:rsid w:val="005C67F5"/>
    <w:rsid w:val="00606D0B"/>
    <w:rsid w:val="006D6470"/>
    <w:rsid w:val="0070317F"/>
    <w:rsid w:val="0077648F"/>
    <w:rsid w:val="00791D8D"/>
    <w:rsid w:val="007C2ECD"/>
    <w:rsid w:val="00847557"/>
    <w:rsid w:val="008840AF"/>
    <w:rsid w:val="00925D52"/>
    <w:rsid w:val="009B301A"/>
    <w:rsid w:val="009B76F0"/>
    <w:rsid w:val="009F5D1A"/>
    <w:rsid w:val="00A77535"/>
    <w:rsid w:val="00B7267A"/>
    <w:rsid w:val="00BA4308"/>
    <w:rsid w:val="00CD3EF5"/>
    <w:rsid w:val="00CD6FE3"/>
    <w:rsid w:val="00CF5C24"/>
    <w:rsid w:val="00DA707C"/>
    <w:rsid w:val="00E23E0E"/>
    <w:rsid w:val="00E26776"/>
    <w:rsid w:val="00E578D5"/>
    <w:rsid w:val="00F230A4"/>
    <w:rsid w:val="00F50753"/>
    <w:rsid w:val="00F55CD5"/>
    <w:rsid w:val="00F95808"/>
    <w:rsid w:val="00FB39D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2F5"/>
    <w:pPr>
      <w:framePr w:wrap="auto"/>
      <w:widowControl/>
      <w:autoSpaceDE/>
      <w:autoSpaceDN/>
      <w:adjustRightInd/>
      <w:ind w:left="0" w:right="0"/>
      <w:jc w:val="left"/>
      <w:textAlignment w:val="auto"/>
    </w:pPr>
    <w:rPr>
      <w:rFonts w:cs="Times New Roman"/>
      <w:sz w:val="24"/>
      <w:szCs w:val="24"/>
      <w:rtl w:val="0"/>
      <w:cs w:val="0"/>
      <w:lang w:val="en-US"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styleId="PageNumber">
    <w:name w:val="page number"/>
    <w:basedOn w:val="DefaultParagraphFont"/>
    <w:uiPriority w:val="99"/>
    <w:rsid w:val="003E12F5"/>
    <w:rPr>
      <w:rFonts w:cs="Times New Roman"/>
      <w:rtl w:val="0"/>
      <w:cs w:val="0"/>
    </w:rPr>
  </w:style>
  <w:style w:type="paragraph" w:customStyle="1" w:styleId="BodyText21">
    <w:name w:val="Body Text 21"/>
    <w:basedOn w:val="Normal"/>
    <w:rsid w:val="003E12F5"/>
    <w:pPr>
      <w:overflowPunct w:val="0"/>
      <w:autoSpaceDE w:val="0"/>
      <w:autoSpaceDN w:val="0"/>
      <w:adjustRightInd w:val="0"/>
      <w:jc w:val="both"/>
      <w:textAlignment w:val="baseline"/>
    </w:pPr>
    <w:rPr>
      <w:szCs w:val="20"/>
      <w:lang w:val="sk-SK"/>
    </w:rPr>
  </w:style>
  <w:style w:type="paragraph" w:styleId="BodyText">
    <w:name w:val="Body Text"/>
    <w:basedOn w:val="Normal"/>
    <w:link w:val="ZkladntextChar"/>
    <w:uiPriority w:val="99"/>
    <w:rsid w:val="003E12F5"/>
    <w:pPr>
      <w:jc w:val="left"/>
    </w:pPr>
    <w:rPr>
      <w:b/>
      <w:szCs w:val="20"/>
      <w:lang w:val="sk-SK"/>
    </w:rPr>
  </w:style>
  <w:style w:type="character" w:customStyle="1" w:styleId="ZkladntextChar">
    <w:name w:val="Základný text Char"/>
    <w:basedOn w:val="DefaultParagraphFont"/>
    <w:link w:val="BodyText"/>
    <w:uiPriority w:val="99"/>
    <w:locked/>
    <w:rsid w:val="003E12F5"/>
    <w:rPr>
      <w:rFonts w:ascii="Times New Roman" w:hAnsi="Times New Roman" w:cs="Times New Roman"/>
      <w:b/>
      <w:sz w:val="20"/>
      <w:szCs w:val="20"/>
      <w:rtl w:val="0"/>
      <w:cs w:val="0"/>
      <w:lang w:val="x-none" w:eastAsia="sk-SK"/>
    </w:rPr>
  </w:style>
  <w:style w:type="paragraph" w:styleId="Footer">
    <w:name w:val="footer"/>
    <w:basedOn w:val="Normal"/>
    <w:link w:val="PtaChar"/>
    <w:uiPriority w:val="99"/>
    <w:rsid w:val="003E12F5"/>
    <w:pPr>
      <w:widowControl w:val="0"/>
      <w:tabs>
        <w:tab w:val="center" w:pos="4536"/>
        <w:tab w:val="right" w:pos="9072"/>
      </w:tabs>
      <w:jc w:val="left"/>
    </w:pPr>
    <w:rPr>
      <w:sz w:val="20"/>
      <w:szCs w:val="20"/>
      <w:lang w:val="en-GB" w:eastAsia="en-US"/>
    </w:rPr>
  </w:style>
  <w:style w:type="character" w:customStyle="1" w:styleId="PtaChar">
    <w:name w:val="Päta Char"/>
    <w:basedOn w:val="DefaultParagraphFont"/>
    <w:link w:val="Footer"/>
    <w:uiPriority w:val="99"/>
    <w:locked/>
    <w:rsid w:val="003E12F5"/>
    <w:rPr>
      <w:rFonts w:ascii="Times New Roman" w:hAnsi="Times New Roman" w:cs="Times New Roman"/>
      <w:sz w:val="20"/>
      <w:szCs w:val="20"/>
      <w:rtl w:val="0"/>
      <w:cs w:val="0"/>
      <w:lang w:val="en-GB" w:eastAsia="x-none"/>
    </w:rPr>
  </w:style>
  <w:style w:type="paragraph" w:styleId="Header">
    <w:name w:val="header"/>
    <w:basedOn w:val="Normal"/>
    <w:link w:val="HlavikaChar"/>
    <w:uiPriority w:val="99"/>
    <w:rsid w:val="003E12F5"/>
    <w:pPr>
      <w:tabs>
        <w:tab w:val="center" w:pos="4536"/>
        <w:tab w:val="right" w:pos="9072"/>
      </w:tabs>
      <w:jc w:val="left"/>
    </w:pPr>
  </w:style>
  <w:style w:type="character" w:customStyle="1" w:styleId="HlavikaChar">
    <w:name w:val="Hlavička Char"/>
    <w:basedOn w:val="DefaultParagraphFont"/>
    <w:link w:val="Header"/>
    <w:uiPriority w:val="99"/>
    <w:locked/>
    <w:rsid w:val="003E12F5"/>
    <w:rPr>
      <w:rFonts w:ascii="Times New Roman" w:hAnsi="Times New Roman" w:cs="Times New Roman"/>
      <w:sz w:val="24"/>
      <w:szCs w:val="24"/>
      <w:rtl w:val="0"/>
      <w:cs w:val="0"/>
      <w:lang w:val="en-US" w:eastAsia="sk-SK"/>
    </w:rPr>
  </w:style>
  <w:style w:type="paragraph" w:styleId="BalloonText">
    <w:name w:val="Balloon Text"/>
    <w:basedOn w:val="Normal"/>
    <w:link w:val="TextbublinyChar"/>
    <w:uiPriority w:val="99"/>
    <w:semiHidden/>
    <w:unhideWhenUsed/>
    <w:rsid w:val="00DA707C"/>
    <w:pPr>
      <w:jc w:val="left"/>
    </w:pPr>
    <w:rPr>
      <w:rFonts w:ascii="Calibri" w:hAnsi="Calibri" w:cs="Calibri"/>
      <w:sz w:val="16"/>
      <w:szCs w:val="16"/>
    </w:rPr>
  </w:style>
  <w:style w:type="character" w:customStyle="1" w:styleId="TextbublinyChar">
    <w:name w:val="Text bubliny Char"/>
    <w:basedOn w:val="DefaultParagraphFont"/>
    <w:link w:val="BalloonText"/>
    <w:uiPriority w:val="99"/>
    <w:semiHidden/>
    <w:locked/>
    <w:rsid w:val="00DA707C"/>
    <w:rPr>
      <w:rFonts w:ascii="Calibri" w:hAnsi="Calibri" w:cs="Calibri"/>
      <w:sz w:val="16"/>
      <w:szCs w:val="16"/>
      <w:rtl w:val="0"/>
      <w:cs w:val="0"/>
      <w:lang w:val="en-US" w:eastAsia="sk-SK"/>
    </w:rPr>
  </w:style>
  <w:style w:type="character" w:styleId="CommentReference">
    <w:name w:val="annotation reference"/>
    <w:basedOn w:val="DefaultParagraphFont"/>
    <w:uiPriority w:val="99"/>
    <w:semiHidden/>
    <w:unhideWhenUsed/>
    <w:rsid w:val="00441607"/>
    <w:rPr>
      <w:rFonts w:cs="Times New Roman"/>
      <w:sz w:val="16"/>
      <w:szCs w:val="16"/>
      <w:rtl w:val="0"/>
      <w:cs w:val="0"/>
    </w:rPr>
  </w:style>
  <w:style w:type="paragraph" w:styleId="CommentText">
    <w:name w:val="annotation text"/>
    <w:basedOn w:val="Normal"/>
    <w:link w:val="TextkomentraChar"/>
    <w:uiPriority w:val="99"/>
    <w:semiHidden/>
    <w:unhideWhenUsed/>
    <w:rsid w:val="00441607"/>
    <w:pPr>
      <w:jc w:val="left"/>
    </w:pPr>
    <w:rPr>
      <w:sz w:val="20"/>
      <w:szCs w:val="20"/>
    </w:rPr>
  </w:style>
  <w:style w:type="character" w:customStyle="1" w:styleId="TextkomentraChar">
    <w:name w:val="Text komentára Char"/>
    <w:basedOn w:val="DefaultParagraphFont"/>
    <w:link w:val="CommentText"/>
    <w:uiPriority w:val="99"/>
    <w:semiHidden/>
    <w:locked/>
    <w:rsid w:val="00441607"/>
    <w:rPr>
      <w:rFonts w:ascii="Times New Roman" w:hAnsi="Times New Roman" w:cs="Times New Roman"/>
      <w:sz w:val="20"/>
      <w:szCs w:val="20"/>
      <w:rtl w:val="0"/>
      <w:cs w:val="0"/>
      <w:lang w:val="en-US" w:eastAsia="sk-SK"/>
    </w:rPr>
  </w:style>
  <w:style w:type="paragraph" w:styleId="CommentSubject">
    <w:name w:val="annotation subject"/>
    <w:basedOn w:val="CommentText"/>
    <w:next w:val="CommentText"/>
    <w:link w:val="PredmetkomentraChar"/>
    <w:uiPriority w:val="99"/>
    <w:semiHidden/>
    <w:unhideWhenUsed/>
    <w:rsid w:val="00441607"/>
    <w:pPr>
      <w:jc w:val="left"/>
    </w:pPr>
    <w:rPr>
      <w:b/>
      <w:bCs/>
    </w:rPr>
  </w:style>
  <w:style w:type="character" w:customStyle="1" w:styleId="PredmetkomentraChar">
    <w:name w:val="Predmet komentára Char"/>
    <w:basedOn w:val="TextkomentraChar"/>
    <w:link w:val="CommentSubject"/>
    <w:uiPriority w:val="99"/>
    <w:semiHidden/>
    <w:locked/>
    <w:rsid w:val="00441607"/>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EED7A-32CE-4839-86E2-B64BFAA49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TotalTime>
  <Pages>6</Pages>
  <Words>1704</Words>
  <Characters>9907</Characters>
  <Application>Microsoft Office Word</Application>
  <DocSecurity>0</DocSecurity>
  <Lines>0</Lines>
  <Paragraphs>0</Paragraphs>
  <ScaleCrop>false</ScaleCrop>
  <Company/>
  <LinksUpToDate>false</LinksUpToDate>
  <CharactersWithSpaces>11588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Alfoldiova Beata</dc:creator>
  <cp:lastModifiedBy>cebulakova</cp:lastModifiedBy>
  <cp:revision>3</cp:revision>
  <cp:lastPrinted>2012-09-20T12:40:00Z</cp:lastPrinted>
  <dcterms:created xsi:type="dcterms:W3CDTF">2012-09-27T13:01:00Z</dcterms:created>
  <dcterms:modified xsi:type="dcterms:W3CDTF">2012-09-27T14:36:00Z</dcterms:modified>
</cp:coreProperties>
</file>