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1200A" w:rsidRPr="00191C2A" w:rsidP="00F1200A">
      <w:pPr>
        <w:widowControl/>
        <w:bidi w:val="0"/>
        <w:jc w:val="both"/>
        <w:rPr>
          <w:rFonts w:ascii="Times New Roman" w:hAnsi="Times New Roman"/>
          <w:b/>
          <w:color w:val="000000"/>
        </w:rPr>
      </w:pPr>
      <w:r w:rsidRPr="00191C2A">
        <w:rPr>
          <w:rFonts w:ascii="Times New Roman" w:hAnsi="Times New Roman"/>
          <w:b/>
          <w:color w:val="000000"/>
        </w:rPr>
        <w:t>Osobitná časť</w:t>
      </w:r>
    </w:p>
    <w:p w:rsidR="00F1200A" w:rsidRPr="00191C2A" w:rsidP="00F1200A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F1200A" w:rsidP="00F1200A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501FE5" w:rsidRPr="00191C2A" w:rsidP="00F1200A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856250" w:rsidRPr="00191C2A">
      <w:pPr>
        <w:widowControl/>
        <w:bidi w:val="0"/>
        <w:jc w:val="both"/>
        <w:rPr>
          <w:rFonts w:ascii="Times New Roman" w:hAnsi="Times New Roman"/>
          <w:color w:val="000000"/>
        </w:rPr>
      </w:pPr>
      <w:r w:rsidRPr="00191C2A" w:rsidR="00C56F59">
        <w:rPr>
          <w:rStyle w:val="PlaceholderText"/>
          <w:color w:val="000000"/>
        </w:rPr>
        <w:t>K Čl. I</w:t>
      </w:r>
    </w:p>
    <w:p w:rsidR="00C56F59" w:rsidRPr="00191C2A">
      <w:pPr>
        <w:widowControl/>
        <w:bidi w:val="0"/>
        <w:jc w:val="both"/>
        <w:rPr>
          <w:rStyle w:val="PlaceholderText"/>
          <w:color w:val="000000"/>
        </w:rPr>
      </w:pPr>
      <w:r w:rsidRPr="00191C2A">
        <w:rPr>
          <w:rStyle w:val="PlaceholderText"/>
          <w:color w:val="000000"/>
        </w:rPr>
        <w:t> </w:t>
      </w:r>
    </w:p>
    <w:p w:rsidR="00C56F59" w:rsidRPr="00191C2A">
      <w:pPr>
        <w:widowControl/>
        <w:bidi w:val="0"/>
        <w:jc w:val="both"/>
        <w:rPr>
          <w:rStyle w:val="PlaceholderText"/>
          <w:color w:val="000000"/>
        </w:rPr>
      </w:pPr>
      <w:r w:rsidRPr="00191C2A">
        <w:rPr>
          <w:rStyle w:val="PlaceholderText"/>
          <w:color w:val="000000"/>
        </w:rPr>
        <w:t xml:space="preserve">K bodu 1 </w:t>
      </w:r>
    </w:p>
    <w:p w:rsidR="00C56F59" w:rsidRPr="00191C2A">
      <w:pPr>
        <w:widowControl/>
        <w:bidi w:val="0"/>
        <w:jc w:val="both"/>
        <w:rPr>
          <w:rStyle w:val="PlaceholderText"/>
          <w:color w:val="000000"/>
        </w:rPr>
      </w:pPr>
      <w:r w:rsidRPr="00191C2A">
        <w:rPr>
          <w:rStyle w:val="PlaceholderText"/>
          <w:color w:val="000000"/>
        </w:rPr>
        <w:t> </w:t>
      </w:r>
    </w:p>
    <w:p w:rsidR="00191C2A" w:rsidRPr="00191C2A" w:rsidP="00191C2A">
      <w:pPr>
        <w:widowControl/>
        <w:bidi w:val="0"/>
        <w:ind w:firstLine="720"/>
        <w:jc w:val="both"/>
        <w:rPr>
          <w:rStyle w:val="PlaceholderText"/>
          <w:color w:val="000000"/>
        </w:rPr>
      </w:pPr>
      <w:r w:rsidRPr="00191C2A">
        <w:rPr>
          <w:rStyle w:val="PlaceholderText"/>
          <w:color w:val="000000"/>
        </w:rPr>
        <w:t xml:space="preserve">V § 7 ods. 1 písm. b) dochádza k úprave znenia </w:t>
      </w:r>
      <w:r>
        <w:rPr>
          <w:rStyle w:val="PlaceholderText"/>
          <w:color w:val="000000"/>
        </w:rPr>
        <w:t xml:space="preserve">s cieľom </w:t>
      </w:r>
      <w:r w:rsidRPr="00191C2A">
        <w:rPr>
          <w:rStyle w:val="PlaceholderText"/>
          <w:color w:val="000000"/>
        </w:rPr>
        <w:t xml:space="preserve">zosúladiť platné znenie </w:t>
      </w:r>
      <w:r>
        <w:rPr>
          <w:rStyle w:val="PlaceholderText"/>
          <w:color w:val="000000"/>
        </w:rPr>
        <w:t>ustanovenia</w:t>
      </w:r>
      <w:r w:rsidRPr="00191C2A">
        <w:rPr>
          <w:rStyle w:val="PlaceholderText"/>
          <w:color w:val="000000"/>
        </w:rPr>
        <w:t xml:space="preserve"> s § 7 ods. 4, pretože tým, že sa odvody podľa navrhovanej úpravy stanú príjmom rozpočtu kapitoly </w:t>
      </w:r>
      <w:r w:rsidR="00906C19">
        <w:rPr>
          <w:rStyle w:val="PlaceholderText"/>
          <w:color w:val="000000"/>
        </w:rPr>
        <w:t xml:space="preserve">Ministerstva hospodárstva SR </w:t>
      </w:r>
      <w:r w:rsidRPr="00191C2A">
        <w:rPr>
          <w:rStyle w:val="PlaceholderText"/>
          <w:color w:val="000000"/>
        </w:rPr>
        <w:t xml:space="preserve">a suma prijatých odvodov má byť </w:t>
      </w:r>
      <w:r w:rsidR="00FF562D">
        <w:rPr>
          <w:rStyle w:val="PlaceholderText"/>
          <w:color w:val="000000"/>
        </w:rPr>
        <w:t>podľa navrhovaného znenia bodu 4</w:t>
      </w:r>
      <w:r w:rsidRPr="00191C2A">
        <w:rPr>
          <w:rStyle w:val="PlaceholderText"/>
          <w:color w:val="000000"/>
        </w:rPr>
        <w:t xml:space="preserve"> </w:t>
      </w:r>
      <w:r w:rsidR="00FF562D">
        <w:rPr>
          <w:rStyle w:val="PlaceholderText"/>
          <w:color w:val="000000"/>
        </w:rPr>
        <w:t>(</w:t>
      </w:r>
      <w:r w:rsidRPr="00191C2A">
        <w:rPr>
          <w:rStyle w:val="PlaceholderText"/>
          <w:color w:val="000000"/>
        </w:rPr>
        <w:t>§ 7 ods. 11</w:t>
      </w:r>
      <w:r w:rsidR="00FF562D">
        <w:rPr>
          <w:rStyle w:val="PlaceholderText"/>
          <w:color w:val="000000"/>
        </w:rPr>
        <w:t>)</w:t>
      </w:r>
      <w:r w:rsidRPr="00191C2A">
        <w:rPr>
          <w:rStyle w:val="PlaceholderText"/>
          <w:color w:val="000000"/>
        </w:rPr>
        <w:t xml:space="preserve"> poukazov</w:t>
      </w:r>
      <w:r>
        <w:rPr>
          <w:rStyle w:val="PlaceholderText"/>
          <w:color w:val="000000"/>
        </w:rPr>
        <w:t>aná z výdavkového účtu kapitoly</w:t>
      </w:r>
      <w:r w:rsidR="00906C19">
        <w:rPr>
          <w:rStyle w:val="PlaceholderText"/>
          <w:color w:val="000000"/>
        </w:rPr>
        <w:t xml:space="preserve"> Ministerstva hospodárstva SR</w:t>
      </w:r>
      <w:r w:rsidRPr="00191C2A">
        <w:rPr>
          <w:rStyle w:val="PlaceholderText"/>
          <w:color w:val="000000"/>
        </w:rPr>
        <w:t>.</w:t>
      </w:r>
    </w:p>
    <w:p w:rsidR="00191C2A">
      <w:pPr>
        <w:widowControl/>
        <w:bidi w:val="0"/>
        <w:jc w:val="both"/>
        <w:rPr>
          <w:rStyle w:val="PlaceholderText"/>
          <w:color w:val="000000"/>
        </w:rPr>
      </w:pPr>
    </w:p>
    <w:p w:rsidR="00191C2A" w:rsidRPr="00191C2A">
      <w:pPr>
        <w:widowControl/>
        <w:bidi w:val="0"/>
        <w:jc w:val="both"/>
        <w:rPr>
          <w:rStyle w:val="PlaceholderText"/>
          <w:color w:val="000000"/>
        </w:rPr>
      </w:pPr>
    </w:p>
    <w:p w:rsidR="00191C2A" w:rsidRPr="00191C2A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K bodu 2</w:t>
      </w:r>
    </w:p>
    <w:p w:rsidR="00191C2A" w:rsidRPr="00191C2A">
      <w:pPr>
        <w:widowControl/>
        <w:bidi w:val="0"/>
        <w:jc w:val="both"/>
        <w:rPr>
          <w:rStyle w:val="PlaceholderText"/>
          <w:color w:val="000000"/>
        </w:rPr>
      </w:pPr>
    </w:p>
    <w:p w:rsidR="00C56F59" w:rsidRPr="00191C2A" w:rsidP="00191C2A">
      <w:pPr>
        <w:widowControl/>
        <w:bidi w:val="0"/>
        <w:ind w:firstLine="720"/>
        <w:jc w:val="both"/>
        <w:rPr>
          <w:rStyle w:val="PlaceholderText"/>
          <w:color w:val="000000"/>
        </w:rPr>
      </w:pPr>
      <w:r w:rsidR="00191C2A">
        <w:rPr>
          <w:rStyle w:val="PlaceholderText"/>
          <w:color w:val="000000"/>
        </w:rPr>
        <w:t xml:space="preserve">V § 7 ods. 4 a 5 </w:t>
      </w:r>
      <w:r w:rsidRPr="00191C2A">
        <w:rPr>
          <w:rStyle w:val="PlaceholderText"/>
          <w:color w:val="000000"/>
        </w:rPr>
        <w:t xml:space="preserve">sa doterajší spôsob úhrady odvodu na účet Národného jadrového fondu nahrádza odvodom do štátneho rozpočtu, rozpočtová kapitola Ministerstva  hospodárstva SR. </w:t>
      </w:r>
      <w:r w:rsidRPr="00191C2A">
        <w:rPr>
          <w:rStyle w:val="PlaceholderText"/>
          <w:color w:val="FF0000"/>
        </w:rPr>
        <w:t> </w:t>
      </w:r>
    </w:p>
    <w:p w:rsidR="00C56F59" w:rsidRPr="00191C2A">
      <w:pPr>
        <w:widowControl/>
        <w:bidi w:val="0"/>
        <w:jc w:val="both"/>
        <w:rPr>
          <w:rStyle w:val="PlaceholderText"/>
          <w:color w:val="000000"/>
        </w:rPr>
      </w:pPr>
      <w:r w:rsidRPr="00191C2A">
        <w:rPr>
          <w:rStyle w:val="PlaceholderText"/>
          <w:color w:val="FF0000"/>
        </w:rPr>
        <w:t>           </w:t>
      </w:r>
      <w:r w:rsidRPr="00191C2A">
        <w:rPr>
          <w:rStyle w:val="PlaceholderText"/>
          <w:color w:val="000000"/>
        </w:rPr>
        <w:t>Navrhovanou práv</w:t>
      </w:r>
      <w:r w:rsidR="002D64B1">
        <w:rPr>
          <w:rStyle w:val="PlaceholderText"/>
          <w:color w:val="000000"/>
        </w:rPr>
        <w:t xml:space="preserve">nou úpravou dôjde k vyriešeniu </w:t>
      </w:r>
      <w:r w:rsidRPr="00191C2A">
        <w:rPr>
          <w:rStyle w:val="PlaceholderText"/>
          <w:color w:val="000000"/>
        </w:rPr>
        <w:t>výhrady Generálneho riaditeľstva pre hospodársku súťaž Európskej komisie o zlučiteľnosti s článkom 110 Zmluvy o fungovaní Európskej únie.</w:t>
      </w:r>
    </w:p>
    <w:p w:rsidR="00C56F59">
      <w:pPr>
        <w:widowControl/>
        <w:bidi w:val="0"/>
        <w:jc w:val="both"/>
        <w:rPr>
          <w:rStyle w:val="PlaceholderText"/>
          <w:color w:val="000000"/>
        </w:rPr>
      </w:pPr>
      <w:r w:rsidRPr="00191C2A">
        <w:rPr>
          <w:rStyle w:val="PlaceholderText"/>
          <w:color w:val="000000"/>
        </w:rPr>
        <w:t>  </w:t>
      </w:r>
    </w:p>
    <w:p w:rsidR="00191C2A" w:rsidRPr="00191C2A">
      <w:pPr>
        <w:widowControl/>
        <w:bidi w:val="0"/>
        <w:jc w:val="both"/>
        <w:rPr>
          <w:rStyle w:val="PlaceholderText"/>
          <w:color w:val="000000"/>
        </w:rPr>
      </w:pPr>
    </w:p>
    <w:p w:rsidR="00C56F59">
      <w:pPr>
        <w:widowControl/>
        <w:bidi w:val="0"/>
        <w:jc w:val="both"/>
        <w:rPr>
          <w:rStyle w:val="PlaceholderText"/>
          <w:color w:val="000000"/>
        </w:rPr>
      </w:pPr>
      <w:r w:rsidR="00191C2A">
        <w:rPr>
          <w:rStyle w:val="PlaceholderText"/>
          <w:color w:val="000000"/>
        </w:rPr>
        <w:t>K bodu 3</w:t>
      </w:r>
    </w:p>
    <w:p w:rsidR="00AF2632">
      <w:pPr>
        <w:widowControl/>
        <w:bidi w:val="0"/>
        <w:jc w:val="both"/>
        <w:rPr>
          <w:rStyle w:val="PlaceholderText"/>
          <w:color w:val="000000"/>
        </w:rPr>
      </w:pPr>
    </w:p>
    <w:p w:rsidR="00AF2632" w:rsidRPr="00191C2A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ab/>
        <w:t>V § 7 ods. 7 dochádza k oprave zjavnej chyby v zákone.</w:t>
      </w:r>
    </w:p>
    <w:p w:rsidR="00C56F59" w:rsidRPr="00191C2A">
      <w:pPr>
        <w:widowControl/>
        <w:bidi w:val="0"/>
        <w:jc w:val="both"/>
        <w:rPr>
          <w:rStyle w:val="PlaceholderText"/>
          <w:color w:val="000000"/>
        </w:rPr>
      </w:pPr>
      <w:r w:rsidRPr="00191C2A">
        <w:rPr>
          <w:rStyle w:val="PlaceholderText"/>
          <w:color w:val="000000"/>
        </w:rPr>
        <w:t> </w:t>
      </w:r>
    </w:p>
    <w:p w:rsidR="00C56F59" w:rsidRPr="00191C2A">
      <w:pPr>
        <w:widowControl/>
        <w:bidi w:val="0"/>
        <w:jc w:val="both"/>
        <w:rPr>
          <w:rStyle w:val="PlaceholderText"/>
          <w:color w:val="000000"/>
        </w:rPr>
      </w:pPr>
      <w:r w:rsidRPr="00191C2A">
        <w:rPr>
          <w:rStyle w:val="PlaceholderText"/>
          <w:color w:val="000000"/>
        </w:rPr>
        <w:t>  </w:t>
      </w:r>
    </w:p>
    <w:p w:rsidR="00C56F59">
      <w:pPr>
        <w:widowControl/>
        <w:bidi w:val="0"/>
        <w:jc w:val="both"/>
        <w:rPr>
          <w:rStyle w:val="PlaceholderText"/>
          <w:color w:val="000000"/>
        </w:rPr>
      </w:pPr>
      <w:r w:rsidR="00191C2A">
        <w:rPr>
          <w:rStyle w:val="PlaceholderText"/>
          <w:color w:val="000000"/>
        </w:rPr>
        <w:t>K bodu 4</w:t>
      </w:r>
    </w:p>
    <w:p w:rsidR="00AF2632">
      <w:pPr>
        <w:widowControl/>
        <w:bidi w:val="0"/>
        <w:jc w:val="both"/>
        <w:rPr>
          <w:rStyle w:val="PlaceholderText"/>
          <w:color w:val="000000"/>
        </w:rPr>
      </w:pPr>
    </w:p>
    <w:p w:rsidR="00AF2632" w:rsidRPr="00191C2A" w:rsidP="00AF2632">
      <w:pPr>
        <w:widowControl/>
        <w:bidi w:val="0"/>
        <w:jc w:val="both"/>
        <w:rPr>
          <w:rStyle w:val="PlaceholderText"/>
          <w:color w:val="000000"/>
        </w:rPr>
      </w:pPr>
      <w:r w:rsidRPr="00191C2A">
        <w:rPr>
          <w:rStyle w:val="PlaceholderText"/>
          <w:color w:val="000000"/>
        </w:rPr>
        <w:t>            V § 7 sa dopĺňajú odseky 11 a 12 o prevode finančných prostriedkov vyzbieraných z odvodov od prevádzkovateľa prenosovej sústavy a prevádzkovateľov distribučných sústav  z rozpočtovej kapitoly Ministerstva hospodárstva SR na účet Národného jadrového fondu a o každoročnej bilancii dovozu a vývozu elektriny spotrebovanej v Slovenskej republike  a v prípade prevažujúceho dovozu elektriny následnom znížení sumy prevádzaných finančných prostriedkov vyzbieraných z odvodov od prevádzkovateľa prenosovej sústavy a prevádzkovateľov distribučných sústav z rozpočtovej kapitoly Ministerstva hospodárstva SR na účet Národného jadrového fondu o alikvotnú čiastku.</w:t>
      </w:r>
    </w:p>
    <w:p w:rsidR="00AF2632">
      <w:pPr>
        <w:widowControl/>
        <w:bidi w:val="0"/>
        <w:jc w:val="both"/>
        <w:rPr>
          <w:rStyle w:val="PlaceholderText"/>
          <w:color w:val="000000"/>
        </w:rPr>
      </w:pPr>
      <w:r w:rsidRPr="00191C2A">
        <w:rPr>
          <w:rStyle w:val="PlaceholderText"/>
          <w:color w:val="FF0000"/>
        </w:rPr>
        <w:t xml:space="preserve">            </w:t>
      </w:r>
      <w:r w:rsidRPr="00191C2A">
        <w:rPr>
          <w:rStyle w:val="PlaceholderText"/>
          <w:color w:val="000000"/>
        </w:rPr>
        <w:t>Navrhovanou právnou úpravou dôjde</w:t>
      </w:r>
      <w:r w:rsidRPr="00191C2A">
        <w:rPr>
          <w:rStyle w:val="PlaceholderText"/>
          <w:color w:val="FF0000"/>
        </w:rPr>
        <w:t xml:space="preserve"> </w:t>
      </w:r>
      <w:r w:rsidRPr="00191C2A">
        <w:rPr>
          <w:rStyle w:val="PlaceholderText"/>
          <w:color w:val="000000"/>
        </w:rPr>
        <w:t>k vyriešeniu výhrady Generálneho riaditeľstva pre hospodársku súťaž Európskej komisie o zlučiteľnosti s článkom 110 Zmlu</w:t>
      </w:r>
      <w:r>
        <w:rPr>
          <w:rStyle w:val="PlaceholderText"/>
          <w:color w:val="000000"/>
        </w:rPr>
        <w:t xml:space="preserve">vy o fungovaní Európskej únie. </w:t>
      </w:r>
    </w:p>
    <w:p w:rsidR="00AF2632" w:rsidP="00AF2632">
      <w:pPr>
        <w:widowControl/>
        <w:bidi w:val="0"/>
        <w:ind w:firstLine="720"/>
        <w:jc w:val="both"/>
        <w:rPr>
          <w:rStyle w:val="PlaceholderText"/>
          <w:color w:val="000000"/>
        </w:rPr>
      </w:pPr>
      <w:r w:rsidRPr="00AF2632">
        <w:rPr>
          <w:rStyle w:val="PlaceholderText"/>
          <w:color w:val="000000"/>
        </w:rPr>
        <w:t>Pod pojmom „štruktúra prevodu“ sa myslí podrobnejší popis prevedených finančných prostriedkov (termín, výška prevodu, zoznam prevádzkovateľov sústav, ktorí odviedli odvody podľa § 7 ods. 1 písm.</w:t>
      </w:r>
      <w:r>
        <w:rPr>
          <w:rStyle w:val="PlaceholderText"/>
          <w:color w:val="000000"/>
        </w:rPr>
        <w:t xml:space="preserve"> b) s vyznačenou sumou odvodu,</w:t>
      </w:r>
      <w:r w:rsidRPr="00AF2632">
        <w:rPr>
          <w:rStyle w:val="PlaceholderText"/>
          <w:color w:val="000000"/>
        </w:rPr>
        <w:t>...)</w:t>
      </w:r>
      <w:r>
        <w:rPr>
          <w:rStyle w:val="PlaceholderText"/>
          <w:color w:val="000000"/>
        </w:rPr>
        <w:t>.</w:t>
      </w:r>
    </w:p>
    <w:p w:rsidR="00AF2632">
      <w:pPr>
        <w:widowControl/>
        <w:bidi w:val="0"/>
        <w:jc w:val="both"/>
        <w:rPr>
          <w:rStyle w:val="PlaceholderText"/>
          <w:color w:val="000000"/>
        </w:rPr>
      </w:pPr>
    </w:p>
    <w:p w:rsidR="00AF2632">
      <w:pPr>
        <w:widowControl/>
        <w:bidi w:val="0"/>
        <w:jc w:val="both"/>
        <w:rPr>
          <w:rStyle w:val="PlaceholderText"/>
          <w:color w:val="000000"/>
        </w:rPr>
      </w:pPr>
    </w:p>
    <w:p w:rsidR="003A7B88">
      <w:pPr>
        <w:widowControl/>
        <w:bidi w:val="0"/>
        <w:jc w:val="both"/>
        <w:rPr>
          <w:rStyle w:val="PlaceholderText"/>
          <w:color w:val="000000"/>
        </w:rPr>
      </w:pPr>
    </w:p>
    <w:p w:rsidR="003A7B88">
      <w:pPr>
        <w:widowControl/>
        <w:bidi w:val="0"/>
        <w:jc w:val="both"/>
        <w:rPr>
          <w:rStyle w:val="PlaceholderText"/>
          <w:color w:val="000000"/>
        </w:rPr>
      </w:pPr>
    </w:p>
    <w:p w:rsidR="00AF2632" w:rsidRPr="00191C2A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K bodu 5</w:t>
      </w:r>
    </w:p>
    <w:p w:rsidR="00C56F59" w:rsidRPr="00191C2A">
      <w:pPr>
        <w:widowControl/>
        <w:bidi w:val="0"/>
        <w:jc w:val="both"/>
        <w:rPr>
          <w:rStyle w:val="PlaceholderText"/>
          <w:color w:val="000000"/>
        </w:rPr>
      </w:pPr>
      <w:r w:rsidRPr="00191C2A">
        <w:rPr>
          <w:rStyle w:val="PlaceholderText"/>
          <w:color w:val="000000"/>
        </w:rPr>
        <w:t> </w:t>
      </w:r>
    </w:p>
    <w:p w:rsidR="00C56F59" w:rsidRPr="00191C2A">
      <w:pPr>
        <w:widowControl/>
        <w:bidi w:val="0"/>
        <w:jc w:val="both"/>
        <w:rPr>
          <w:rStyle w:val="PlaceholderText"/>
          <w:color w:val="000000"/>
        </w:rPr>
      </w:pPr>
      <w:r w:rsidRPr="00191C2A">
        <w:rPr>
          <w:rStyle w:val="PlaceholderText"/>
          <w:color w:val="000000"/>
        </w:rPr>
        <w:t>           Za § 13a sa vkladá § 13b Prechodné ustanovenia k úprave úč</w:t>
      </w:r>
      <w:r w:rsidRPr="00191C2A" w:rsidR="00883BF2">
        <w:rPr>
          <w:rStyle w:val="PlaceholderText"/>
          <w:color w:val="000000"/>
        </w:rPr>
        <w:t xml:space="preserve">innej  od 1. januára 2013, </w:t>
      </w:r>
      <w:r w:rsidRPr="00191C2A">
        <w:rPr>
          <w:rStyle w:val="PlaceholderText"/>
          <w:color w:val="000000"/>
        </w:rPr>
        <w:t>s dvomi odsekmi, ktoré upravujú adresáta odvodov za december 2012 a prevod alikvotnej čiastky finančných prostriedkov vyzbieraných z odvodov od prevádzkovateľa prenosovej sústavy a prevádzkovateľov distribučných sústav za roky 2011 a 2012 z účtu Národného jadrového fondu na rozpočtovú kapitolu Ministerstva hospodárstva SR po bilancii dovozu a vývozu elektriny spotrebovanej v Slovenskej republike.</w:t>
      </w:r>
    </w:p>
    <w:p w:rsidR="00C56F59" w:rsidRPr="00191C2A">
      <w:pPr>
        <w:widowControl/>
        <w:bidi w:val="0"/>
        <w:jc w:val="both"/>
        <w:rPr>
          <w:rStyle w:val="PlaceholderText"/>
          <w:color w:val="000000"/>
        </w:rPr>
      </w:pPr>
      <w:r w:rsidRPr="00191C2A">
        <w:rPr>
          <w:rStyle w:val="PlaceholderText"/>
          <w:color w:val="000000"/>
        </w:rPr>
        <w:t> </w:t>
      </w:r>
    </w:p>
    <w:p w:rsidR="00C56F59" w:rsidRPr="00191C2A">
      <w:pPr>
        <w:widowControl/>
        <w:bidi w:val="0"/>
        <w:jc w:val="both"/>
        <w:rPr>
          <w:rStyle w:val="PlaceholderText"/>
          <w:color w:val="000000"/>
        </w:rPr>
      </w:pPr>
      <w:r w:rsidRPr="00191C2A">
        <w:rPr>
          <w:rStyle w:val="PlaceholderText"/>
          <w:color w:val="000000"/>
        </w:rPr>
        <w:t> </w:t>
      </w:r>
    </w:p>
    <w:p w:rsidR="00C56F59">
      <w:pPr>
        <w:widowControl/>
        <w:bidi w:val="0"/>
        <w:jc w:val="both"/>
        <w:rPr>
          <w:rStyle w:val="PlaceholderText"/>
          <w:color w:val="000000"/>
        </w:rPr>
      </w:pPr>
      <w:r w:rsidRPr="00191C2A">
        <w:rPr>
          <w:rStyle w:val="PlaceholderText"/>
          <w:color w:val="000000"/>
        </w:rPr>
        <w:t>K Čl. II</w:t>
      </w:r>
    </w:p>
    <w:p w:rsidR="00191C2A">
      <w:pPr>
        <w:widowControl/>
        <w:bidi w:val="0"/>
        <w:jc w:val="both"/>
        <w:rPr>
          <w:rStyle w:val="PlaceholderText"/>
          <w:color w:val="000000"/>
        </w:rPr>
      </w:pPr>
    </w:p>
    <w:p w:rsidR="00191C2A" w:rsidP="00191C2A">
      <w:pPr>
        <w:widowControl/>
        <w:bidi w:val="0"/>
        <w:ind w:firstLine="72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Navrhuje sa zmena zákona č. 251/2012 Z. z. o energetike a o zmene a doplnení niektorých zákonov z dôvodu zabezpečenia súladu predmetných ustanovení zákona o energetike s navrhovanými úpravami v z</w:t>
      </w:r>
      <w:r w:rsidRPr="00191C2A">
        <w:rPr>
          <w:rStyle w:val="PlaceholderText"/>
          <w:color w:val="000000"/>
        </w:rPr>
        <w:t>ákon</w:t>
      </w:r>
      <w:r>
        <w:rPr>
          <w:rStyle w:val="PlaceholderText"/>
          <w:color w:val="000000"/>
        </w:rPr>
        <w:t>e</w:t>
      </w:r>
      <w:r w:rsidRPr="00191C2A">
        <w:rPr>
          <w:rStyle w:val="PlaceholderText"/>
          <w:color w:val="000000"/>
        </w:rPr>
        <w:t xml:space="preserve"> č. 238/2006 Z. z. o Národnom jadrovom fonde na vyraďovanie jadrových zariadení a na nakladanie s vyhoretým jadrovým palivom a rádioaktívnymi odpadmi (zákon o jadrovom fonde) a o zmene a doplnení niektorých zákonov</w:t>
      </w:r>
      <w:r>
        <w:rPr>
          <w:rStyle w:val="PlaceholderText"/>
          <w:color w:val="000000"/>
        </w:rPr>
        <w:t>.</w:t>
      </w:r>
    </w:p>
    <w:p w:rsidR="00191C2A" w:rsidP="00191C2A">
      <w:pPr>
        <w:widowControl/>
        <w:bidi w:val="0"/>
        <w:ind w:firstLine="720"/>
        <w:jc w:val="both"/>
        <w:rPr>
          <w:rStyle w:val="PlaceholderText"/>
          <w:color w:val="000000"/>
        </w:rPr>
      </w:pPr>
    </w:p>
    <w:p w:rsidR="00191C2A" w:rsidP="00191C2A">
      <w:pPr>
        <w:widowControl/>
        <w:bidi w:val="0"/>
        <w:ind w:firstLine="720"/>
        <w:jc w:val="both"/>
        <w:rPr>
          <w:rStyle w:val="PlaceholderText"/>
          <w:color w:val="000000"/>
        </w:rPr>
      </w:pPr>
    </w:p>
    <w:p w:rsidR="00191C2A" w:rsidP="00191C2A">
      <w:pPr>
        <w:widowControl/>
        <w:bidi w:val="0"/>
        <w:jc w:val="both"/>
        <w:rPr>
          <w:rStyle w:val="PlaceholderText"/>
          <w:color w:val="000000"/>
        </w:rPr>
      </w:pPr>
      <w:r w:rsidRPr="00191C2A">
        <w:rPr>
          <w:rStyle w:val="PlaceholderText"/>
          <w:color w:val="000000"/>
        </w:rPr>
        <w:t>K Čl. II</w:t>
      </w:r>
      <w:r>
        <w:rPr>
          <w:rStyle w:val="PlaceholderText"/>
          <w:color w:val="000000"/>
        </w:rPr>
        <w:t>I</w:t>
      </w:r>
    </w:p>
    <w:p w:rsidR="00191C2A">
      <w:pPr>
        <w:widowControl/>
        <w:bidi w:val="0"/>
        <w:jc w:val="both"/>
        <w:rPr>
          <w:rStyle w:val="PlaceholderText"/>
          <w:color w:val="000000"/>
        </w:rPr>
      </w:pPr>
    </w:p>
    <w:p w:rsidR="00C56F59" w:rsidRPr="00191C2A" w:rsidP="00191C2A">
      <w:pPr>
        <w:widowControl/>
        <w:bidi w:val="0"/>
        <w:ind w:firstLine="720"/>
        <w:jc w:val="both"/>
        <w:rPr>
          <w:rStyle w:val="PlaceholderText"/>
          <w:color w:val="000000"/>
        </w:rPr>
      </w:pPr>
      <w:r w:rsidRPr="00191C2A">
        <w:rPr>
          <w:rStyle w:val="PlaceholderText"/>
          <w:color w:val="000000"/>
        </w:rPr>
        <w:t xml:space="preserve">Navrhuje sa účinnosť zákona k 1. januáru 2013. </w:t>
      </w:r>
    </w:p>
    <w:p w:rsidR="00B87F93" w:rsidP="00B87F93">
      <w:pPr>
        <w:widowControl/>
        <w:bidi w:val="0"/>
        <w:spacing w:after="100" w:afterAutospacing="1"/>
        <w:rPr>
          <w:rStyle w:val="PlaceholderText"/>
          <w:color w:val="000000"/>
        </w:rPr>
      </w:pPr>
      <w:r w:rsidRPr="00191C2A" w:rsidR="00C56F59">
        <w:rPr>
          <w:rStyle w:val="PlaceholderText"/>
          <w:color w:val="000000"/>
        </w:rPr>
        <w:t> </w:t>
      </w:r>
    </w:p>
    <w:p w:rsidR="00B87F93" w:rsidP="00B87F93">
      <w:pPr>
        <w:widowControl/>
        <w:bidi w:val="0"/>
        <w:spacing w:after="100" w:afterAutospacing="1"/>
        <w:rPr>
          <w:rStyle w:val="PlaceholderText"/>
          <w:color w:val="000000"/>
        </w:rPr>
      </w:pPr>
    </w:p>
    <w:p w:rsidR="00B87F93" w:rsidP="00B87F93">
      <w:pPr>
        <w:pStyle w:val="3"/>
        <w:widowControl/>
        <w:bidi w:val="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  28. septembra 2012</w:t>
      </w:r>
    </w:p>
    <w:p w:rsidR="00B87F93" w:rsidP="00B87F93">
      <w:pPr>
        <w:bidi w:val="0"/>
        <w:rPr>
          <w:rFonts w:ascii="Times New Roman" w:hAnsi="Times New Roman"/>
        </w:rPr>
      </w:pPr>
    </w:p>
    <w:p w:rsidR="00B87F93" w:rsidP="00B87F93">
      <w:pPr>
        <w:pStyle w:val="3"/>
        <w:widowControl/>
        <w:bidi w:val="0"/>
        <w:jc w:val="center"/>
        <w:outlineLvl w:val="1"/>
        <w:rPr>
          <w:rFonts w:ascii="Times New Roman" w:hAnsi="Times New Roman" w:cs="Times New Roman"/>
          <w:b/>
          <w:bCs/>
        </w:rPr>
      </w:pPr>
    </w:p>
    <w:p w:rsidR="00B87F93" w:rsidP="00B87F93">
      <w:pPr>
        <w:pStyle w:val="3"/>
        <w:widowControl/>
        <w:bidi w:val="0"/>
        <w:jc w:val="center"/>
        <w:outlineLvl w:val="1"/>
        <w:rPr>
          <w:rFonts w:ascii="Times New Roman" w:hAnsi="Times New Roman" w:cs="Times New Roman"/>
          <w:b/>
          <w:bCs/>
        </w:rPr>
      </w:pPr>
    </w:p>
    <w:p w:rsidR="00B87F93" w:rsidRPr="00CD4741" w:rsidP="00B87F93">
      <w:pPr>
        <w:pStyle w:val="3"/>
        <w:widowControl/>
        <w:bidi w:val="0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Robert Fico</w:t>
      </w:r>
      <w:r w:rsidR="00CD4741">
        <w:rPr>
          <w:rFonts w:ascii="Times New Roman" w:hAnsi="Times New Roman" w:cs="Times New Roman"/>
          <w:b/>
          <w:bCs/>
        </w:rPr>
        <w:t xml:space="preserve"> </w:t>
      </w:r>
      <w:r w:rsidRPr="00CD4741" w:rsidR="00CD4741">
        <w:rPr>
          <w:rFonts w:ascii="Times New Roman" w:hAnsi="Times New Roman" w:cs="Times New Roman"/>
          <w:bCs/>
        </w:rPr>
        <w:t>v. r.</w:t>
      </w:r>
    </w:p>
    <w:p w:rsidR="00B87F93" w:rsidP="00B87F93">
      <w:pPr>
        <w:pStyle w:val="3"/>
        <w:widowControl/>
        <w:bidi w:val="0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 Slovenskej republiky</w:t>
      </w:r>
    </w:p>
    <w:p w:rsidR="00B87F93" w:rsidP="00B87F93">
      <w:pPr>
        <w:pStyle w:val="3"/>
        <w:widowControl/>
        <w:bidi w:val="0"/>
        <w:jc w:val="center"/>
        <w:outlineLvl w:val="1"/>
        <w:rPr>
          <w:rFonts w:ascii="Times New Roman" w:hAnsi="Times New Roman" w:cs="Times New Roman"/>
        </w:rPr>
      </w:pPr>
    </w:p>
    <w:p w:rsidR="00B87F93" w:rsidP="00B87F93">
      <w:pPr>
        <w:pStyle w:val="3"/>
        <w:widowControl/>
        <w:bidi w:val="0"/>
        <w:jc w:val="center"/>
        <w:outlineLvl w:val="1"/>
        <w:rPr>
          <w:rFonts w:ascii="Times New Roman" w:hAnsi="Times New Roman" w:cs="Times New Roman"/>
          <w:b/>
          <w:bCs/>
        </w:rPr>
      </w:pPr>
    </w:p>
    <w:p w:rsidR="00B87F93" w:rsidP="00B87F93">
      <w:pPr>
        <w:pStyle w:val="3"/>
        <w:widowControl/>
        <w:bidi w:val="0"/>
        <w:jc w:val="center"/>
        <w:outlineLvl w:val="1"/>
        <w:rPr>
          <w:rFonts w:ascii="Times New Roman" w:hAnsi="Times New Roman" w:cs="Times New Roman"/>
          <w:b/>
          <w:bCs/>
        </w:rPr>
      </w:pPr>
    </w:p>
    <w:p w:rsidR="00B87F93" w:rsidRPr="00CD4741" w:rsidP="00B87F93">
      <w:pPr>
        <w:pStyle w:val="3"/>
        <w:widowControl/>
        <w:bidi w:val="0"/>
        <w:jc w:val="center"/>
        <w:outlineLvl w:val="1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Tomáš Malatinský</w:t>
      </w:r>
      <w:r w:rsidR="00CD4741">
        <w:rPr>
          <w:rFonts w:ascii="Times New Roman" w:hAnsi="Times New Roman" w:cs="Times New Roman"/>
          <w:b/>
          <w:bCs/>
        </w:rPr>
        <w:t xml:space="preserve"> </w:t>
      </w:r>
      <w:r w:rsidRPr="00CD4741" w:rsidR="00CD4741">
        <w:rPr>
          <w:rFonts w:ascii="Times New Roman" w:hAnsi="Times New Roman" w:cs="Times New Roman"/>
          <w:bCs/>
        </w:rPr>
        <w:t>v. r.</w:t>
      </w:r>
    </w:p>
    <w:p w:rsidR="00B87F93" w:rsidP="00B87F93">
      <w:pPr>
        <w:pStyle w:val="3"/>
        <w:widowControl/>
        <w:bidi w:val="0"/>
        <w:jc w:val="center"/>
        <w:outlineLvl w:val="1"/>
      </w:pPr>
      <w:r>
        <w:t>minister hospodárstva Slovenskej republiky</w:t>
      </w:r>
    </w:p>
    <w:p w:rsidR="00B87F93" w:rsidP="00B87F93">
      <w:pPr>
        <w:bidi w:val="0"/>
        <w:rPr>
          <w:rFonts w:ascii="Times New Roman" w:hAnsi="Times New Roman"/>
        </w:rPr>
      </w:pPr>
    </w:p>
    <w:p w:rsidR="00B87F93" w:rsidRPr="00191C2A" w:rsidP="00B87F93">
      <w:pPr>
        <w:widowControl/>
        <w:bidi w:val="0"/>
        <w:spacing w:after="100" w:afterAutospacing="1"/>
        <w:rPr>
          <w:rStyle w:val="PlaceholderText"/>
          <w:color w:val="000000"/>
        </w:rPr>
      </w:pPr>
    </w:p>
    <w:sectPr w:rsidSect="003A7B88">
      <w:pgSz w:w="11907" w:h="16839" w:code="9"/>
      <w:pgMar w:top="1440" w:right="1440" w:bottom="1440" w:left="144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imes New =Roman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hyphenationZone w:val="425"/>
  <w:characterSpacingControl w:val="doNotCompress"/>
  <w:doNotValidateAgainstSchema/>
  <w:compat>
    <w:doNotUseIndentAsNumberingTabStop/>
    <w:allowSpaceOfSameStyleInTable/>
    <w:splitPgBreakAndParaMark/>
    <w:useAnsiKerningPairs/>
  </w:compat>
  <w:rsids>
    <w:rsidRoot w:val="00883BF2"/>
    <w:rsid w:val="00116890"/>
    <w:rsid w:val="00191C2A"/>
    <w:rsid w:val="002D64B1"/>
    <w:rsid w:val="003A7B88"/>
    <w:rsid w:val="004B5AFB"/>
    <w:rsid w:val="00501FE5"/>
    <w:rsid w:val="00572385"/>
    <w:rsid w:val="00663331"/>
    <w:rsid w:val="00856250"/>
    <w:rsid w:val="00883BF2"/>
    <w:rsid w:val="00906C19"/>
    <w:rsid w:val="00AF2632"/>
    <w:rsid w:val="00B87F93"/>
    <w:rsid w:val="00C56F59"/>
    <w:rsid w:val="00CD4741"/>
    <w:rsid w:val="00F1200A"/>
    <w:rsid w:val="00FF562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00A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1200A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1200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1200A"/>
    <w:rPr>
      <w:rFonts w:ascii="Tahoma" w:hAnsi="Tahoma" w:cs="Tahoma"/>
      <w:sz w:val="16"/>
      <w:szCs w:val="16"/>
      <w:rtl w:val="0"/>
      <w:cs w:val="0"/>
      <w:lang w:val="sk-SK" w:eastAsia="sk-SK"/>
    </w:rPr>
  </w:style>
  <w:style w:type="paragraph" w:customStyle="1" w:styleId="3">
    <w:name w:val="=3"/>
    <w:rsid w:val="00B87F93"/>
    <w:pPr>
      <w:framePr w:wrap="auto"/>
      <w:widowControl w:val="0"/>
      <w:autoSpaceDE/>
      <w:autoSpaceDN/>
      <w:adjustRightInd/>
      <w:ind w:left="0" w:right="0"/>
      <w:jc w:val="both"/>
      <w:textAlignment w:val="auto"/>
    </w:pPr>
    <w:rPr>
      <w:rFonts w:ascii="Times New =Roman" w:hAnsi="Times New =Roman" w:cs="Times New =Roman"/>
      <w:sz w:val="24"/>
      <w:szCs w:val="24"/>
      <w:rtl w:val="0"/>
      <w:cs w:val="0"/>
      <w:lang w:val="sk-SK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2</Pages>
  <Words>467</Words>
  <Characters>2668</Characters>
  <Application>Microsoft Office Word</Application>
  <DocSecurity>0</DocSecurity>
  <Lines>0</Lines>
  <Paragraphs>0</Paragraphs>
  <ScaleCrop>false</ScaleCrop>
  <Company>Abyss</Company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Talapkova Denisa</cp:lastModifiedBy>
  <cp:revision>15</cp:revision>
  <cp:lastPrinted>2012-09-27T11:33:00Z</cp:lastPrinted>
  <dcterms:created xsi:type="dcterms:W3CDTF">2007-05-29T20:22:00Z</dcterms:created>
  <dcterms:modified xsi:type="dcterms:W3CDTF">2012-09-27T11:33:00Z</dcterms:modified>
</cp:coreProperties>
</file>