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720"/>
        <w:gridCol w:w="900"/>
        <w:gridCol w:w="4680"/>
        <w:gridCol w:w="540"/>
        <w:gridCol w:w="4100"/>
        <w:gridCol w:w="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40" w:type="dxa"/>
        </w:trPr>
        <w:tc>
          <w:tcPr>
            <w:tcW w:w="16160" w:type="dxa"/>
            <w:gridSpan w:val="8"/>
            <w:tcBorders>
              <w:top w:val="single" w:sz="12" w:space="0" w:color="auto"/>
              <w:left w:val="single" w:sz="12" w:space="0" w:color="auto"/>
              <w:bottom w:val="single" w:sz="4" w:space="0" w:color="auto"/>
              <w:right w:val="single" w:sz="12" w:space="0" w:color="auto"/>
            </w:tcBorders>
            <w:textDirection w:val="lrTb"/>
            <w:vAlign w:val="top"/>
          </w:tcPr>
          <w:p w:rsidR="00ED49F4" w:rsidRPr="00C1694B" w:rsidP="00C1694B">
            <w:pPr>
              <w:pStyle w:val="Heading1"/>
              <w:bidi w:val="0"/>
              <w:spacing w:after="0" w:line="240" w:lineRule="auto"/>
              <w:rPr>
                <w:rFonts w:ascii="Times New Roman" w:hAnsi="Times New Roman"/>
                <w:sz w:val="20"/>
                <w:szCs w:val="20"/>
              </w:rPr>
            </w:pPr>
            <w:r w:rsidRPr="00C1694B">
              <w:rPr>
                <w:rFonts w:ascii="Times New Roman" w:hAnsi="Times New Roman"/>
                <w:sz w:val="20"/>
                <w:szCs w:val="20"/>
              </w:rPr>
              <w:t>TABUĽKA  ZHODY</w:t>
            </w:r>
          </w:p>
          <w:p w:rsidR="00ED49F4" w:rsidRPr="00C1694B" w:rsidP="00A34059">
            <w:pPr>
              <w:pStyle w:val="Heading1"/>
              <w:bidi w:val="0"/>
              <w:spacing w:after="0" w:line="240" w:lineRule="auto"/>
              <w:rPr>
                <w:rFonts w:ascii="Times New Roman" w:hAnsi="Times New Roman"/>
                <w:b w:val="0"/>
                <w:bCs w:val="0"/>
                <w:sz w:val="20"/>
                <w:szCs w:val="20"/>
              </w:rPr>
            </w:pPr>
            <w:r w:rsidRPr="00C1694B">
              <w:rPr>
                <w:rFonts w:ascii="Times New Roman" w:hAnsi="Times New Roman"/>
                <w:sz w:val="20"/>
                <w:szCs w:val="20"/>
              </w:rPr>
              <w:t>právneho predpisu s právom Európskej únie</w:t>
            </w:r>
          </w:p>
        </w:tc>
      </w:tr>
      <w:tr>
        <w:tblPrEx>
          <w:tblW w:w="16200" w:type="dxa"/>
          <w:tblInd w:w="-497" w:type="dxa"/>
          <w:tblLayout w:type="fixed"/>
          <w:tblCellMar>
            <w:left w:w="43" w:type="dxa"/>
            <w:right w:w="43" w:type="dxa"/>
          </w:tblCellMar>
        </w:tblPrEx>
        <w:trPr>
          <w:gridAfter w:val="1"/>
          <w:wAfter w:w="40" w:type="dxa"/>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top"/>
          </w:tcPr>
          <w:p w:rsidR="00ED49F4" w:rsidRPr="00764D29" w:rsidP="002F4EC2">
            <w:pPr>
              <w:bidi w:val="0"/>
              <w:spacing w:after="0" w:line="240" w:lineRule="auto"/>
              <w:jc w:val="both"/>
              <w:rPr>
                <w:rFonts w:ascii="Times New Roman" w:hAnsi="Times New Roman"/>
                <w:b/>
                <w:bCs/>
                <w:sz w:val="20"/>
                <w:szCs w:val="20"/>
              </w:rPr>
            </w:pPr>
            <w:r w:rsidRPr="00FA69A8" w:rsidR="00FA69A8">
              <w:rPr>
                <w:rFonts w:ascii="Times New Roman" w:hAnsi="Times New Roman"/>
                <w:b/>
                <w:bCs/>
                <w:sz w:val="20"/>
                <w:szCs w:val="20"/>
              </w:rPr>
              <w:t>Smernica Európskeho parlamentu a Rady 2011/7/EÚ zo 16. februára 2011 o boji proti oneskoreným platbám v obchodných transakciách</w:t>
            </w:r>
            <w:r w:rsidR="00FA69A8">
              <w:rPr>
                <w:rFonts w:ascii="Times New Roman" w:hAnsi="Times New Roman"/>
                <w:b/>
                <w:bCs/>
                <w:sz w:val="20"/>
                <w:szCs w:val="20"/>
              </w:rPr>
              <w:t xml:space="preserve">, </w:t>
            </w:r>
            <w:r w:rsidRPr="00FA69A8" w:rsidR="00FA69A8">
              <w:rPr>
                <w:rFonts w:ascii="Times New Roman" w:hAnsi="Times New Roman"/>
                <w:b/>
                <w:bCs/>
                <w:i/>
                <w:sz w:val="20"/>
                <w:szCs w:val="20"/>
              </w:rPr>
              <w:t>CELEX 32011L0007</w:t>
            </w:r>
            <w:r w:rsidR="00FA69A8">
              <w:rPr>
                <w:rFonts w:ascii="Times New Roman" w:hAnsi="Times New Roman"/>
                <w:b/>
                <w:bCs/>
                <w:sz w:val="20"/>
                <w:szCs w:val="20"/>
              </w:rPr>
              <w:t xml:space="preserve"> </w:t>
            </w:r>
            <w:r w:rsidR="001A5E7F">
              <w:rPr>
                <w:rFonts w:ascii="Times New Roman" w:hAnsi="Times New Roman"/>
                <w:b/>
                <w:bCs/>
                <w:sz w:val="20"/>
                <w:szCs w:val="20"/>
              </w:rPr>
              <w:t xml:space="preserve">(ďalej len </w:t>
            </w:r>
            <w:r w:rsidR="00092410">
              <w:rPr>
                <w:rFonts w:ascii="Times New Roman" w:hAnsi="Times New Roman"/>
                <w:b/>
                <w:bCs/>
                <w:sz w:val="20"/>
                <w:szCs w:val="20"/>
              </w:rPr>
              <w:t>„</w:t>
            </w:r>
            <w:r w:rsidR="001A5E7F">
              <w:rPr>
                <w:rFonts w:ascii="Times New Roman" w:hAnsi="Times New Roman"/>
                <w:b/>
                <w:bCs/>
                <w:sz w:val="20"/>
                <w:szCs w:val="20"/>
              </w:rPr>
              <w:t>smernica</w:t>
            </w:r>
            <w:r w:rsidR="00092410">
              <w:rPr>
                <w:rFonts w:ascii="Times New Roman" w:hAnsi="Times New Roman"/>
                <w:b/>
                <w:bCs/>
                <w:sz w:val="20"/>
                <w:szCs w:val="20"/>
              </w:rPr>
              <w:t>“</w:t>
            </w:r>
            <w:r w:rsidR="001A5E7F">
              <w:rPr>
                <w:rFonts w:ascii="Times New Roman" w:hAnsi="Times New Roman"/>
                <w:b/>
                <w:bCs/>
                <w:sz w:val="20"/>
                <w:szCs w:val="20"/>
              </w:rPr>
              <w:t>)</w:t>
            </w:r>
          </w:p>
        </w:tc>
        <w:tc>
          <w:tcPr>
            <w:tcW w:w="10940" w:type="dxa"/>
            <w:gridSpan w:val="5"/>
            <w:tcBorders>
              <w:top w:val="single" w:sz="4" w:space="0" w:color="auto"/>
              <w:left w:val="nil"/>
              <w:bottom w:val="single" w:sz="4" w:space="0" w:color="auto"/>
              <w:right w:val="single" w:sz="12" w:space="0" w:color="auto"/>
            </w:tcBorders>
            <w:textDirection w:val="lrTb"/>
            <w:vAlign w:val="top"/>
          </w:tcPr>
          <w:p w:rsidR="00ED49F4" w:rsidRPr="00C1694B" w:rsidP="002F4EC2">
            <w:pPr>
              <w:pStyle w:val="Heading4"/>
              <w:bidi w:val="0"/>
              <w:spacing w:after="0" w:line="240" w:lineRule="auto"/>
              <w:jc w:val="both"/>
              <w:rPr>
                <w:rFonts w:ascii="Times New Roman" w:hAnsi="Times New Roman"/>
                <w:sz w:val="20"/>
                <w:szCs w:val="20"/>
              </w:rPr>
            </w:pPr>
            <w:r w:rsidR="00DC2AEA">
              <w:rPr>
                <w:rFonts w:ascii="Times New Roman" w:hAnsi="Times New Roman"/>
                <w:sz w:val="20"/>
                <w:szCs w:val="20"/>
              </w:rPr>
              <w:t>1.</w:t>
            </w:r>
            <w:r w:rsidRPr="00C1694B">
              <w:rPr>
                <w:rFonts w:ascii="Times New Roman" w:hAnsi="Times New Roman"/>
                <w:sz w:val="20"/>
                <w:szCs w:val="20"/>
              </w:rPr>
              <w:t xml:space="preserve"> </w:t>
            </w:r>
            <w:r w:rsidR="001C7EDE">
              <w:rPr>
                <w:rFonts w:ascii="Times New Roman" w:hAnsi="Times New Roman"/>
                <w:sz w:val="20"/>
                <w:szCs w:val="20"/>
              </w:rPr>
              <w:t xml:space="preserve">Obchodný zákonník </w:t>
            </w:r>
            <w:r w:rsidRPr="00C1694B">
              <w:rPr>
                <w:rFonts w:ascii="Times New Roman" w:hAnsi="Times New Roman"/>
                <w:sz w:val="20"/>
                <w:szCs w:val="20"/>
              </w:rPr>
              <w:t> </w:t>
            </w:r>
            <w:r w:rsidR="001C7EDE">
              <w:rPr>
                <w:rFonts w:ascii="Times New Roman" w:hAnsi="Times New Roman"/>
                <w:sz w:val="20"/>
                <w:szCs w:val="20"/>
              </w:rPr>
              <w:t>(z</w:t>
            </w:r>
            <w:r w:rsidRPr="00C1694B" w:rsidR="001C7EDE">
              <w:rPr>
                <w:rFonts w:ascii="Times New Roman" w:hAnsi="Times New Roman"/>
                <w:sz w:val="20"/>
                <w:szCs w:val="20"/>
              </w:rPr>
              <w:t xml:space="preserve">ákon č. 513/1991 Z. z. </w:t>
            </w:r>
            <w:r w:rsidR="001C7EDE">
              <w:rPr>
                <w:rFonts w:ascii="Times New Roman" w:hAnsi="Times New Roman"/>
                <w:sz w:val="20"/>
                <w:szCs w:val="20"/>
              </w:rPr>
              <w:t xml:space="preserve">v </w:t>
            </w:r>
            <w:r w:rsidRPr="00C1694B">
              <w:rPr>
                <w:rFonts w:ascii="Times New Roman" w:hAnsi="Times New Roman"/>
                <w:sz w:val="20"/>
                <w:szCs w:val="20"/>
              </w:rPr>
              <w:t>znení neskorších predpisov</w:t>
            </w:r>
            <w:r w:rsidR="00A21322">
              <w:rPr>
                <w:rFonts w:ascii="Times New Roman" w:hAnsi="Times New Roman"/>
                <w:sz w:val="20"/>
                <w:szCs w:val="20"/>
              </w:rPr>
              <w:t>; ďalej len „OBZ“)</w:t>
            </w:r>
          </w:p>
          <w:p w:rsidR="001012E6" w:rsidP="002F4EC2">
            <w:pPr>
              <w:bidi w:val="0"/>
              <w:spacing w:after="0" w:line="240" w:lineRule="auto"/>
              <w:jc w:val="both"/>
              <w:rPr>
                <w:rFonts w:ascii="Times New Roman" w:hAnsi="Times New Roman"/>
                <w:sz w:val="20"/>
                <w:szCs w:val="20"/>
                <w:u w:val="single"/>
              </w:rPr>
            </w:pPr>
            <w:r w:rsidRPr="00C1694B">
              <w:rPr>
                <w:rFonts w:ascii="Times New Roman" w:hAnsi="Times New Roman"/>
                <w:sz w:val="20"/>
                <w:szCs w:val="20"/>
                <w:u w:val="single"/>
              </w:rPr>
              <w:t>(gestor : Ministerstvo spravodlivosti</w:t>
            </w:r>
            <w:r w:rsidR="00764D29">
              <w:rPr>
                <w:rFonts w:ascii="Times New Roman" w:hAnsi="Times New Roman"/>
                <w:sz w:val="20"/>
                <w:szCs w:val="20"/>
                <w:u w:val="single"/>
              </w:rPr>
              <w:t xml:space="preserve"> Slovenskej republiky</w:t>
            </w:r>
            <w:r w:rsidRPr="00C1694B">
              <w:rPr>
                <w:rFonts w:ascii="Times New Roman" w:hAnsi="Times New Roman"/>
                <w:sz w:val="20"/>
                <w:szCs w:val="20"/>
                <w:u w:val="single"/>
              </w:rPr>
              <w:t>)</w:t>
            </w:r>
          </w:p>
          <w:p w:rsidR="00FA69A8" w:rsidP="002F4EC2">
            <w:pPr>
              <w:bidi w:val="0"/>
              <w:spacing w:after="0" w:line="240" w:lineRule="auto"/>
              <w:jc w:val="both"/>
              <w:rPr>
                <w:rFonts w:ascii="Times New Roman" w:hAnsi="Times New Roman"/>
                <w:sz w:val="20"/>
                <w:szCs w:val="20"/>
                <w:u w:val="single"/>
              </w:rPr>
            </w:pPr>
          </w:p>
          <w:p w:rsidR="00FA69A8" w:rsidRPr="00C1694B" w:rsidP="00FA69A8">
            <w:pPr>
              <w:pStyle w:val="Heading4"/>
              <w:bidi w:val="0"/>
              <w:spacing w:after="0" w:line="240" w:lineRule="auto"/>
              <w:jc w:val="both"/>
              <w:rPr>
                <w:rFonts w:ascii="Times New Roman" w:hAnsi="Times New Roman"/>
                <w:sz w:val="20"/>
                <w:szCs w:val="20"/>
              </w:rPr>
            </w:pPr>
            <w:r w:rsidRPr="00FA69A8">
              <w:rPr>
                <w:rFonts w:ascii="Times New Roman" w:hAnsi="Times New Roman"/>
                <w:sz w:val="20"/>
                <w:szCs w:val="20"/>
              </w:rPr>
              <w:t>2. Občiansky zákonník (zákon</w:t>
            </w:r>
            <w:r w:rsidRPr="00C1694B">
              <w:rPr>
                <w:rFonts w:ascii="Times New Roman" w:hAnsi="Times New Roman"/>
                <w:sz w:val="20"/>
                <w:szCs w:val="20"/>
              </w:rPr>
              <w:t xml:space="preserve"> č. </w:t>
            </w:r>
            <w:r>
              <w:rPr>
                <w:rFonts w:ascii="Times New Roman" w:hAnsi="Times New Roman"/>
                <w:sz w:val="20"/>
                <w:szCs w:val="20"/>
              </w:rPr>
              <w:t>40</w:t>
            </w:r>
            <w:r w:rsidRPr="00C1694B">
              <w:rPr>
                <w:rFonts w:ascii="Times New Roman" w:hAnsi="Times New Roman"/>
                <w:sz w:val="20"/>
                <w:szCs w:val="20"/>
              </w:rPr>
              <w:t>/19</w:t>
            </w:r>
            <w:r>
              <w:rPr>
                <w:rFonts w:ascii="Times New Roman" w:hAnsi="Times New Roman"/>
                <w:sz w:val="20"/>
                <w:szCs w:val="20"/>
              </w:rPr>
              <w:t>64</w:t>
            </w:r>
            <w:r w:rsidRPr="00C1694B">
              <w:rPr>
                <w:rFonts w:ascii="Times New Roman" w:hAnsi="Times New Roman"/>
                <w:sz w:val="20"/>
                <w:szCs w:val="20"/>
              </w:rPr>
              <w:t xml:space="preserve"> Z</w:t>
            </w:r>
            <w:r>
              <w:rPr>
                <w:rFonts w:ascii="Times New Roman" w:hAnsi="Times New Roman"/>
                <w:sz w:val="20"/>
                <w:szCs w:val="20"/>
              </w:rPr>
              <w:t>b</w:t>
            </w:r>
            <w:r w:rsidRPr="00C1694B">
              <w:rPr>
                <w:rFonts w:ascii="Times New Roman" w:hAnsi="Times New Roman"/>
                <w:sz w:val="20"/>
                <w:szCs w:val="20"/>
              </w:rPr>
              <w:t xml:space="preserve">.  </w:t>
            </w:r>
            <w:r>
              <w:rPr>
                <w:rFonts w:ascii="Times New Roman" w:hAnsi="Times New Roman"/>
                <w:sz w:val="20"/>
                <w:szCs w:val="20"/>
              </w:rPr>
              <w:t xml:space="preserve">v </w:t>
            </w:r>
            <w:r w:rsidRPr="00C1694B">
              <w:rPr>
                <w:rFonts w:ascii="Times New Roman" w:hAnsi="Times New Roman"/>
                <w:sz w:val="20"/>
                <w:szCs w:val="20"/>
              </w:rPr>
              <w:t>znení neskorších predpisov</w:t>
            </w:r>
            <w:r>
              <w:rPr>
                <w:rFonts w:ascii="Times New Roman" w:hAnsi="Times New Roman"/>
                <w:sz w:val="20"/>
                <w:szCs w:val="20"/>
              </w:rPr>
              <w:t>; ďalej len „OZ“)</w:t>
            </w:r>
          </w:p>
          <w:p w:rsidR="00FA69A8" w:rsidP="00FA69A8">
            <w:pPr>
              <w:bidi w:val="0"/>
              <w:spacing w:after="0" w:line="240" w:lineRule="auto"/>
              <w:jc w:val="both"/>
              <w:rPr>
                <w:rFonts w:ascii="Times New Roman" w:hAnsi="Times New Roman"/>
                <w:sz w:val="20"/>
                <w:szCs w:val="20"/>
                <w:u w:val="single"/>
              </w:rPr>
            </w:pPr>
            <w:r w:rsidRPr="00C1694B">
              <w:rPr>
                <w:rFonts w:ascii="Times New Roman" w:hAnsi="Times New Roman"/>
                <w:sz w:val="20"/>
                <w:szCs w:val="20"/>
                <w:u w:val="single"/>
              </w:rPr>
              <w:t>(gestor : Ministerstvo spravodlivosti</w:t>
            </w:r>
            <w:r>
              <w:rPr>
                <w:rFonts w:ascii="Times New Roman" w:hAnsi="Times New Roman"/>
                <w:sz w:val="20"/>
                <w:szCs w:val="20"/>
                <w:u w:val="single"/>
              </w:rPr>
              <w:t xml:space="preserve"> Slovenskej republiky</w:t>
            </w:r>
            <w:r w:rsidRPr="00C1694B">
              <w:rPr>
                <w:rFonts w:ascii="Times New Roman" w:hAnsi="Times New Roman"/>
                <w:sz w:val="20"/>
                <w:szCs w:val="20"/>
                <w:u w:val="single"/>
              </w:rPr>
              <w:t>)</w:t>
            </w:r>
          </w:p>
          <w:p w:rsidR="0026401C" w:rsidP="00FA69A8">
            <w:pPr>
              <w:bidi w:val="0"/>
              <w:spacing w:after="0" w:line="240" w:lineRule="auto"/>
              <w:jc w:val="both"/>
              <w:rPr>
                <w:rFonts w:ascii="Times New Roman" w:hAnsi="Times New Roman"/>
                <w:sz w:val="20"/>
                <w:szCs w:val="20"/>
                <w:u w:val="single"/>
              </w:rPr>
            </w:pPr>
          </w:p>
          <w:p w:rsidR="00490559" w:rsidRPr="00490559" w:rsidP="00FA69A8">
            <w:pPr>
              <w:bidi w:val="0"/>
              <w:spacing w:after="0" w:line="240" w:lineRule="auto"/>
              <w:jc w:val="both"/>
              <w:rPr>
                <w:rFonts w:ascii="Times New Roman" w:hAnsi="Times New Roman"/>
                <w:b/>
                <w:sz w:val="20"/>
                <w:szCs w:val="20"/>
              </w:rPr>
            </w:pPr>
            <w:r w:rsidRPr="00490559">
              <w:rPr>
                <w:rFonts w:ascii="Times New Roman" w:hAnsi="Times New Roman"/>
                <w:b/>
                <w:sz w:val="20"/>
                <w:szCs w:val="20"/>
              </w:rPr>
              <w:t>3. Zákon č. 7/2005 Z. z. o konkurze a reštrukturalizácii a o zmene a doplnení niektorých zákonov v znení neskorších predpisov (ďalej len „ZKR“)</w:t>
            </w:r>
          </w:p>
          <w:p w:rsidR="00490559" w:rsidP="00490559">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C1694B">
              <w:rPr>
                <w:rFonts w:ascii="Times New Roman" w:hAnsi="Times New Roman"/>
                <w:sz w:val="20"/>
                <w:szCs w:val="20"/>
                <w:u w:val="single"/>
              </w:rPr>
              <w:t>gestor : Ministerstvo spravodlivosti</w:t>
            </w:r>
            <w:r>
              <w:rPr>
                <w:rFonts w:ascii="Times New Roman" w:hAnsi="Times New Roman"/>
                <w:sz w:val="20"/>
                <w:szCs w:val="20"/>
                <w:u w:val="single"/>
              </w:rPr>
              <w:t xml:space="preserve"> Slovenskej republiky</w:t>
            </w:r>
            <w:r w:rsidRPr="00C1694B">
              <w:rPr>
                <w:rFonts w:ascii="Times New Roman" w:hAnsi="Times New Roman"/>
                <w:sz w:val="20"/>
                <w:szCs w:val="20"/>
                <w:u w:val="single"/>
              </w:rPr>
              <w:t>)</w:t>
            </w:r>
          </w:p>
          <w:p w:rsidR="00490559" w:rsidP="00FA69A8">
            <w:pPr>
              <w:bidi w:val="0"/>
              <w:spacing w:after="0" w:line="240" w:lineRule="auto"/>
              <w:jc w:val="both"/>
              <w:rPr>
                <w:rFonts w:ascii="Times New Roman" w:hAnsi="Times New Roman"/>
                <w:sz w:val="20"/>
                <w:szCs w:val="20"/>
                <w:u w:val="single"/>
              </w:rPr>
            </w:pPr>
          </w:p>
          <w:p w:rsidR="0026401C" w:rsidP="0026401C">
            <w:pPr>
              <w:bidi w:val="0"/>
              <w:spacing w:after="0" w:line="240" w:lineRule="auto"/>
              <w:jc w:val="both"/>
              <w:rPr>
                <w:rFonts w:ascii="Times New Roman" w:hAnsi="Times New Roman"/>
                <w:sz w:val="20"/>
                <w:szCs w:val="20"/>
                <w:u w:val="single"/>
              </w:rPr>
            </w:pPr>
            <w:r w:rsidR="00490559">
              <w:rPr>
                <w:rFonts w:ascii="Times New Roman" w:hAnsi="Times New Roman"/>
                <w:b/>
                <w:sz w:val="20"/>
                <w:szCs w:val="20"/>
              </w:rPr>
              <w:t>4</w:t>
            </w:r>
            <w:r w:rsidRPr="006D74D5">
              <w:rPr>
                <w:rFonts w:ascii="Times New Roman" w:hAnsi="Times New Roman"/>
                <w:b/>
                <w:sz w:val="20"/>
                <w:szCs w:val="20"/>
              </w:rPr>
              <w:t xml:space="preserve">. </w:t>
            </w:r>
            <w:r w:rsidRPr="006D74D5" w:rsidR="006D74D5">
              <w:rPr>
                <w:rFonts w:ascii="Times New Roman" w:hAnsi="Times New Roman"/>
                <w:b/>
                <w:sz w:val="20"/>
                <w:szCs w:val="20"/>
              </w:rPr>
              <w:t>Návrh n</w:t>
            </w:r>
            <w:r w:rsidRPr="006D74D5">
              <w:rPr>
                <w:rFonts w:ascii="Times New Roman" w:hAnsi="Times New Roman"/>
                <w:b/>
                <w:sz w:val="20"/>
                <w:szCs w:val="20"/>
              </w:rPr>
              <w:t>ariadeni</w:t>
            </w:r>
            <w:r w:rsidRPr="006D74D5" w:rsidR="006D74D5">
              <w:rPr>
                <w:rFonts w:ascii="Times New Roman" w:hAnsi="Times New Roman"/>
                <w:b/>
                <w:sz w:val="20"/>
                <w:szCs w:val="20"/>
              </w:rPr>
              <w:t>a</w:t>
            </w:r>
            <w:r w:rsidRPr="0026401C">
              <w:rPr>
                <w:rFonts w:ascii="Times New Roman" w:hAnsi="Times New Roman"/>
                <w:b/>
                <w:sz w:val="20"/>
                <w:szCs w:val="20"/>
              </w:rPr>
              <w:t xml:space="preserve"> vlády  Slovenskej republiky č. </w:t>
            </w:r>
            <w:r w:rsidR="006D74D5">
              <w:rPr>
                <w:rFonts w:ascii="Times New Roman" w:hAnsi="Times New Roman"/>
                <w:b/>
                <w:sz w:val="20"/>
                <w:szCs w:val="20"/>
              </w:rPr>
              <w:t>...</w:t>
            </w:r>
            <w:r w:rsidRPr="0026401C">
              <w:rPr>
                <w:rFonts w:ascii="Times New Roman" w:hAnsi="Times New Roman"/>
                <w:b/>
                <w:sz w:val="20"/>
                <w:szCs w:val="20"/>
              </w:rPr>
              <w:t>/</w:t>
            </w:r>
            <w:r w:rsidR="006D74D5">
              <w:rPr>
                <w:rFonts w:ascii="Times New Roman" w:hAnsi="Times New Roman"/>
                <w:b/>
                <w:sz w:val="20"/>
                <w:szCs w:val="20"/>
              </w:rPr>
              <w:t>2012</w:t>
            </w:r>
            <w:r w:rsidRPr="0026401C">
              <w:rPr>
                <w:rFonts w:ascii="Times New Roman" w:hAnsi="Times New Roman"/>
                <w:b/>
                <w:sz w:val="20"/>
                <w:szCs w:val="20"/>
              </w:rPr>
              <w:t xml:space="preserve"> Z. z., ktorým sa vykonávajú niektoré ustanovenia Ob</w:t>
            </w:r>
            <w:r w:rsidR="006D74D5">
              <w:rPr>
                <w:rFonts w:ascii="Times New Roman" w:hAnsi="Times New Roman"/>
                <w:b/>
                <w:sz w:val="20"/>
                <w:szCs w:val="20"/>
              </w:rPr>
              <w:t>chodného zákonníka</w:t>
            </w:r>
            <w:r>
              <w:rPr>
                <w:rFonts w:ascii="Times New Roman" w:hAnsi="Times New Roman"/>
                <w:b/>
                <w:sz w:val="20"/>
                <w:szCs w:val="20"/>
              </w:rPr>
              <w:t xml:space="preserve"> (ďalej len „NO</w:t>
            </w:r>
            <w:r w:rsidR="006D74D5">
              <w:rPr>
                <w:rFonts w:ascii="Times New Roman" w:hAnsi="Times New Roman"/>
                <w:b/>
                <w:sz w:val="20"/>
                <w:szCs w:val="20"/>
              </w:rPr>
              <w:t>B</w:t>
            </w:r>
            <w:r>
              <w:rPr>
                <w:rFonts w:ascii="Times New Roman" w:hAnsi="Times New Roman"/>
                <w:b/>
                <w:sz w:val="20"/>
                <w:szCs w:val="20"/>
              </w:rPr>
              <w:t>Z“)</w:t>
            </w:r>
          </w:p>
          <w:p w:rsidR="00DC2AEA" w:rsidP="002F4EC2">
            <w:pPr>
              <w:bidi w:val="0"/>
              <w:spacing w:after="0" w:line="240" w:lineRule="auto"/>
              <w:jc w:val="both"/>
              <w:rPr>
                <w:rFonts w:ascii="Times New Roman" w:hAnsi="Times New Roman"/>
                <w:sz w:val="20"/>
                <w:szCs w:val="20"/>
                <w:u w:val="single"/>
              </w:rPr>
            </w:pPr>
            <w:r w:rsidR="00C95940">
              <w:rPr>
                <w:rFonts w:ascii="Times New Roman" w:hAnsi="Times New Roman"/>
                <w:sz w:val="20"/>
                <w:szCs w:val="20"/>
                <w:u w:val="single"/>
              </w:rPr>
              <w:t>(</w:t>
            </w:r>
            <w:r w:rsidRPr="00C1694B" w:rsidR="0026401C">
              <w:rPr>
                <w:rFonts w:ascii="Times New Roman" w:hAnsi="Times New Roman"/>
                <w:sz w:val="20"/>
                <w:szCs w:val="20"/>
                <w:u w:val="single"/>
              </w:rPr>
              <w:t>gestor : Ministerstvo spravodlivosti</w:t>
            </w:r>
            <w:r w:rsidR="0026401C">
              <w:rPr>
                <w:rFonts w:ascii="Times New Roman" w:hAnsi="Times New Roman"/>
                <w:sz w:val="20"/>
                <w:szCs w:val="20"/>
                <w:u w:val="single"/>
              </w:rPr>
              <w:t xml:space="preserve"> Slovenskej republiky</w:t>
            </w:r>
            <w:r w:rsidRPr="00C1694B" w:rsidR="0026401C">
              <w:rPr>
                <w:rFonts w:ascii="Times New Roman" w:hAnsi="Times New Roman"/>
                <w:sz w:val="20"/>
                <w:szCs w:val="20"/>
                <w:u w:val="single"/>
              </w:rPr>
              <w:t>)</w:t>
            </w:r>
          </w:p>
          <w:p w:rsidR="0026401C" w:rsidP="002F4EC2">
            <w:pPr>
              <w:bidi w:val="0"/>
              <w:spacing w:after="0" w:line="240" w:lineRule="auto"/>
              <w:jc w:val="both"/>
              <w:rPr>
                <w:rFonts w:ascii="Times New Roman" w:hAnsi="Times New Roman"/>
                <w:sz w:val="20"/>
                <w:szCs w:val="20"/>
                <w:u w:val="single"/>
              </w:rPr>
            </w:pPr>
          </w:p>
          <w:p w:rsidR="00AD1948" w:rsidRPr="00AD1948" w:rsidP="00AD1948">
            <w:pPr>
              <w:bidi w:val="0"/>
              <w:spacing w:after="0" w:line="240" w:lineRule="auto"/>
              <w:jc w:val="both"/>
              <w:rPr>
                <w:rFonts w:ascii="Times New Roman" w:hAnsi="Times New Roman"/>
                <w:b/>
                <w:bCs/>
                <w:sz w:val="20"/>
                <w:szCs w:val="20"/>
              </w:rPr>
            </w:pPr>
            <w:r w:rsidR="00490559">
              <w:rPr>
                <w:rFonts w:ascii="Times New Roman" w:hAnsi="Times New Roman"/>
                <w:b/>
                <w:bCs/>
                <w:sz w:val="20"/>
                <w:szCs w:val="20"/>
              </w:rPr>
              <w:t>5</w:t>
            </w:r>
            <w:r w:rsidRPr="00AD1948">
              <w:rPr>
                <w:rFonts w:ascii="Times New Roman" w:hAnsi="Times New Roman"/>
                <w:b/>
                <w:bCs/>
                <w:sz w:val="20"/>
                <w:szCs w:val="20"/>
              </w:rPr>
              <w:t>. Zákon č. 575/2001 Z. z. o organizácii činnosti vlády a organizácii ústrednej štátnej správy v znení neskorších predpisov (ďalej len „ZOCV“)</w:t>
            </w:r>
          </w:p>
          <w:p w:rsidR="00AD1948" w:rsidP="00AD1948">
            <w:pPr>
              <w:bidi w:val="0"/>
              <w:spacing w:after="0" w:line="240" w:lineRule="auto"/>
              <w:jc w:val="both"/>
              <w:rPr>
                <w:rFonts w:ascii="Times New Roman" w:hAnsi="Times New Roman"/>
                <w:sz w:val="20"/>
                <w:szCs w:val="20"/>
                <w:u w:val="single"/>
              </w:rPr>
            </w:pPr>
            <w:r w:rsidRPr="00AD1948">
              <w:rPr>
                <w:rFonts w:ascii="Times New Roman" w:hAnsi="Times New Roman"/>
                <w:sz w:val="20"/>
                <w:szCs w:val="20"/>
                <w:u w:val="single"/>
              </w:rPr>
              <w:t>(gestor: Úrad vlády Slovenskej republiky)</w:t>
            </w:r>
          </w:p>
          <w:p w:rsidR="00A13AD0" w:rsidP="00AD1948">
            <w:pPr>
              <w:bidi w:val="0"/>
              <w:spacing w:after="0" w:line="240" w:lineRule="auto"/>
              <w:jc w:val="both"/>
              <w:rPr>
                <w:rFonts w:ascii="Times New Roman" w:hAnsi="Times New Roman"/>
                <w:sz w:val="20"/>
                <w:szCs w:val="20"/>
                <w:u w:val="single"/>
              </w:rPr>
            </w:pPr>
          </w:p>
          <w:p w:rsidR="00A13AD0" w:rsidRPr="00A13AD0" w:rsidP="00AD1948">
            <w:pPr>
              <w:bidi w:val="0"/>
              <w:spacing w:after="0" w:line="240" w:lineRule="auto"/>
              <w:jc w:val="both"/>
              <w:rPr>
                <w:rFonts w:ascii="Times New Roman" w:hAnsi="Times New Roman"/>
                <w:b/>
                <w:sz w:val="20"/>
                <w:szCs w:val="20"/>
              </w:rPr>
            </w:pPr>
            <w:r w:rsidRPr="00A13AD0">
              <w:rPr>
                <w:rFonts w:ascii="Times New Roman" w:hAnsi="Times New Roman"/>
                <w:b/>
                <w:sz w:val="20"/>
                <w:szCs w:val="20"/>
              </w:rPr>
              <w:t>6. Zákon č. 659/2007 Z. z. o zavedení meny euro v Slovenskej republike a o zmene a doplnení niektorých zákonov v znení neskorších predpisov (ďalej len „GZ“)</w:t>
            </w:r>
          </w:p>
          <w:p w:rsidR="00A13AD0" w:rsidP="00A13AD0">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C1694B">
              <w:rPr>
                <w:rFonts w:ascii="Times New Roman" w:hAnsi="Times New Roman"/>
                <w:sz w:val="20"/>
                <w:szCs w:val="20"/>
                <w:u w:val="single"/>
              </w:rPr>
              <w:t xml:space="preserve">gestor : Ministerstvo </w:t>
            </w:r>
            <w:r>
              <w:rPr>
                <w:rFonts w:ascii="Times New Roman" w:hAnsi="Times New Roman"/>
                <w:sz w:val="20"/>
                <w:szCs w:val="20"/>
                <w:u w:val="single"/>
              </w:rPr>
              <w:t>financií Slovenskej republiky a Národná banka Slovenska</w:t>
            </w:r>
            <w:r w:rsidRPr="00C1694B">
              <w:rPr>
                <w:rFonts w:ascii="Times New Roman" w:hAnsi="Times New Roman"/>
                <w:sz w:val="20"/>
                <w:szCs w:val="20"/>
                <w:u w:val="single"/>
              </w:rPr>
              <w:t>)</w:t>
            </w:r>
          </w:p>
          <w:p w:rsidR="00C95940" w:rsidP="00A13AD0">
            <w:pPr>
              <w:bidi w:val="0"/>
              <w:spacing w:after="0" w:line="240" w:lineRule="auto"/>
              <w:jc w:val="both"/>
              <w:rPr>
                <w:rFonts w:ascii="Times New Roman" w:hAnsi="Times New Roman"/>
                <w:sz w:val="20"/>
                <w:szCs w:val="20"/>
                <w:u w:val="single"/>
              </w:rPr>
            </w:pPr>
          </w:p>
          <w:p w:rsidR="00C95940" w:rsidP="00A13AD0">
            <w:pPr>
              <w:bidi w:val="0"/>
              <w:spacing w:after="0" w:line="240" w:lineRule="auto"/>
              <w:jc w:val="both"/>
              <w:rPr>
                <w:rFonts w:ascii="Times New Roman" w:hAnsi="Times New Roman"/>
                <w:b/>
                <w:sz w:val="20"/>
                <w:szCs w:val="20"/>
              </w:rPr>
            </w:pPr>
            <w:r>
              <w:rPr>
                <w:rFonts w:ascii="Times New Roman" w:hAnsi="Times New Roman"/>
                <w:b/>
                <w:sz w:val="20"/>
                <w:szCs w:val="20"/>
              </w:rPr>
              <w:t xml:space="preserve">7. </w:t>
            </w:r>
            <w:r w:rsidRPr="00C95940">
              <w:rPr>
                <w:rFonts w:ascii="Times New Roman" w:hAnsi="Times New Roman"/>
                <w:b/>
                <w:sz w:val="20"/>
                <w:szCs w:val="20"/>
              </w:rPr>
              <w:t>Občiansky súdny poriadok</w:t>
            </w:r>
            <w:r>
              <w:rPr>
                <w:rFonts w:ascii="Times New Roman" w:hAnsi="Times New Roman"/>
                <w:b/>
                <w:sz w:val="20"/>
                <w:szCs w:val="20"/>
              </w:rPr>
              <w:t xml:space="preserve"> (zákon č. 99/1963 Z. z. v znení neskorších predpisoch; ďalej len „OSP“)</w:t>
            </w:r>
          </w:p>
          <w:p w:rsidR="00C95940" w:rsidP="00C95940">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C1694B">
              <w:rPr>
                <w:rFonts w:ascii="Times New Roman" w:hAnsi="Times New Roman"/>
                <w:sz w:val="20"/>
                <w:szCs w:val="20"/>
                <w:u w:val="single"/>
              </w:rPr>
              <w:t>gestor : Ministerstvo spravodlivosti</w:t>
            </w:r>
            <w:r>
              <w:rPr>
                <w:rFonts w:ascii="Times New Roman" w:hAnsi="Times New Roman"/>
                <w:sz w:val="20"/>
                <w:szCs w:val="20"/>
                <w:u w:val="single"/>
              </w:rPr>
              <w:t xml:space="preserve"> Slovenskej republiky</w:t>
            </w:r>
            <w:r w:rsidRPr="00C1694B">
              <w:rPr>
                <w:rFonts w:ascii="Times New Roman" w:hAnsi="Times New Roman"/>
                <w:sz w:val="20"/>
                <w:szCs w:val="20"/>
                <w:u w:val="single"/>
              </w:rPr>
              <w:t>)</w:t>
            </w:r>
          </w:p>
          <w:p w:rsidR="00C95940" w:rsidP="00A13AD0">
            <w:pPr>
              <w:bidi w:val="0"/>
              <w:spacing w:after="0" w:line="240" w:lineRule="auto"/>
              <w:jc w:val="both"/>
              <w:rPr>
                <w:rFonts w:ascii="Times New Roman" w:hAnsi="Times New Roman"/>
                <w:b/>
                <w:sz w:val="20"/>
                <w:szCs w:val="20"/>
              </w:rPr>
            </w:pPr>
          </w:p>
          <w:p w:rsidR="00C95940" w:rsidRPr="00C95940" w:rsidP="00A13AD0">
            <w:pPr>
              <w:bidi w:val="0"/>
              <w:spacing w:after="0" w:line="240" w:lineRule="auto"/>
              <w:jc w:val="both"/>
              <w:rPr>
                <w:rFonts w:ascii="Times New Roman" w:hAnsi="Times New Roman"/>
                <w:b/>
                <w:sz w:val="20"/>
                <w:szCs w:val="20"/>
              </w:rPr>
            </w:pPr>
            <w:r>
              <w:rPr>
                <w:rFonts w:ascii="Times New Roman" w:hAnsi="Times New Roman"/>
                <w:b/>
                <w:sz w:val="20"/>
                <w:szCs w:val="20"/>
              </w:rPr>
              <w:t>8</w:t>
            </w:r>
            <w:r w:rsidRPr="00C95940">
              <w:rPr>
                <w:rFonts w:ascii="Times New Roman" w:hAnsi="Times New Roman"/>
                <w:b/>
                <w:sz w:val="20"/>
                <w:szCs w:val="20"/>
              </w:rPr>
              <w:t>. Zákon Národnej rady Slovenskej republiky č. 233/1995 Z. z. o súdnych exekútoroch a exekučnej činnosti (Exekučný poriadok) a o zmene a doplnení ďalších zákonov v znení neskorších predpisov</w:t>
            </w:r>
            <w:r>
              <w:rPr>
                <w:rFonts w:ascii="Times New Roman" w:hAnsi="Times New Roman"/>
                <w:b/>
                <w:sz w:val="20"/>
                <w:szCs w:val="20"/>
              </w:rPr>
              <w:t xml:space="preserve"> (ďalej len „EP“)</w:t>
            </w:r>
          </w:p>
          <w:p w:rsidR="00C95940" w:rsidP="00C95940">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C1694B">
              <w:rPr>
                <w:rFonts w:ascii="Times New Roman" w:hAnsi="Times New Roman"/>
                <w:sz w:val="20"/>
                <w:szCs w:val="20"/>
                <w:u w:val="single"/>
              </w:rPr>
              <w:t>gestor : Ministerstvo spravodlivosti</w:t>
            </w:r>
            <w:r>
              <w:rPr>
                <w:rFonts w:ascii="Times New Roman" w:hAnsi="Times New Roman"/>
                <w:sz w:val="20"/>
                <w:szCs w:val="20"/>
                <w:u w:val="single"/>
              </w:rPr>
              <w:t xml:space="preserve"> Slovenskej republiky</w:t>
            </w:r>
            <w:r w:rsidRPr="00C1694B">
              <w:rPr>
                <w:rFonts w:ascii="Times New Roman" w:hAnsi="Times New Roman"/>
                <w:sz w:val="20"/>
                <w:szCs w:val="20"/>
                <w:u w:val="single"/>
              </w:rPr>
              <w:t>)</w:t>
            </w:r>
          </w:p>
          <w:p w:rsidR="00FA69A8" w:rsidP="002F4EC2">
            <w:pPr>
              <w:bidi w:val="0"/>
              <w:spacing w:after="0" w:line="240" w:lineRule="auto"/>
              <w:jc w:val="both"/>
              <w:rPr>
                <w:rFonts w:ascii="Times New Roman" w:hAnsi="Times New Roman"/>
                <w:sz w:val="20"/>
                <w:szCs w:val="20"/>
                <w:u w:val="single"/>
              </w:rPr>
            </w:pPr>
          </w:p>
          <w:p w:rsidR="00015CFC" w:rsidRPr="00015CFC" w:rsidP="00267BEE">
            <w:pPr>
              <w:bidi w:val="0"/>
              <w:spacing w:after="0" w:line="240" w:lineRule="auto"/>
              <w:jc w:val="both"/>
              <w:rPr>
                <w:rFonts w:ascii="Times New Roman" w:hAnsi="Times New Roman"/>
                <w:sz w:val="20"/>
                <w:szCs w:val="20"/>
                <w:u w:val="single"/>
              </w:rPr>
            </w:pPr>
            <w:r w:rsidR="00C95940">
              <w:rPr>
                <w:rFonts w:ascii="Times New Roman" w:hAnsi="Times New Roman"/>
                <w:b/>
                <w:bCs/>
                <w:sz w:val="20"/>
                <w:szCs w:val="20"/>
              </w:rPr>
              <w:t>9</w:t>
            </w:r>
            <w:r w:rsidR="00B94E54">
              <w:rPr>
                <w:rFonts w:ascii="Times New Roman" w:hAnsi="Times New Roman"/>
                <w:b/>
                <w:bCs/>
                <w:sz w:val="20"/>
                <w:szCs w:val="20"/>
              </w:rPr>
              <w:t>.</w:t>
            </w:r>
            <w:r w:rsidRPr="00764D29" w:rsidR="00764D29">
              <w:rPr>
                <w:rFonts w:ascii="Times New Roman" w:hAnsi="Times New Roman"/>
                <w:sz w:val="20"/>
                <w:szCs w:val="20"/>
              </w:rPr>
              <w:t xml:space="preserve"> </w:t>
            </w:r>
            <w:r w:rsidRPr="00764D29" w:rsidR="00764D29">
              <w:rPr>
                <w:rFonts w:ascii="Times New Roman" w:hAnsi="Times New Roman"/>
                <w:b/>
                <w:bCs/>
                <w:sz w:val="20"/>
                <w:szCs w:val="20"/>
              </w:rPr>
              <w:t xml:space="preserve">Návrh </w:t>
            </w:r>
            <w:r w:rsidR="00764D29">
              <w:rPr>
                <w:rFonts w:ascii="Times New Roman" w:hAnsi="Times New Roman"/>
                <w:b/>
                <w:bCs/>
                <w:sz w:val="20"/>
                <w:szCs w:val="20"/>
              </w:rPr>
              <w:t xml:space="preserve"> </w:t>
            </w:r>
            <w:r w:rsidRPr="00764D29" w:rsidR="00764D29">
              <w:rPr>
                <w:rFonts w:ascii="Times New Roman" w:hAnsi="Times New Roman"/>
                <w:b/>
                <w:bCs/>
                <w:sz w:val="20"/>
                <w:szCs w:val="20"/>
              </w:rPr>
              <w:t>zákona, ktorým sa mení a dopĺňa zákon č. 513/1991 Zb. Obchodný zákonník v znení neskorších predpisov</w:t>
            </w:r>
            <w:r w:rsidR="00CB547A">
              <w:rPr>
                <w:rFonts w:ascii="Times New Roman" w:hAnsi="Times New Roman"/>
                <w:b/>
                <w:bCs/>
                <w:sz w:val="20"/>
                <w:szCs w:val="20"/>
              </w:rPr>
              <w:t xml:space="preserve"> </w:t>
            </w:r>
            <w:r w:rsidR="00FB1794">
              <w:rPr>
                <w:rFonts w:ascii="Times New Roman" w:hAnsi="Times New Roman"/>
                <w:b/>
                <w:bCs/>
                <w:sz w:val="20"/>
                <w:szCs w:val="20"/>
              </w:rPr>
              <w:t>a</w:t>
            </w:r>
            <w:r w:rsidR="00DE05A0">
              <w:rPr>
                <w:rFonts w:ascii="Times New Roman" w:hAnsi="Times New Roman"/>
                <w:b/>
                <w:bCs/>
                <w:sz w:val="20"/>
                <w:szCs w:val="20"/>
              </w:rPr>
              <w:t xml:space="preserve"> ktorým </w:t>
            </w:r>
            <w:r w:rsidRPr="002C244E" w:rsidR="002C244E">
              <w:rPr>
                <w:rFonts w:ascii="Times New Roman" w:hAnsi="Times New Roman"/>
                <w:b/>
                <w:bCs/>
                <w:sz w:val="20"/>
                <w:szCs w:val="20"/>
              </w:rPr>
              <w:t xml:space="preserve">sa mení a dopĺňa zákon č. 530/2003 Z. z. o obchodnom registri a o zmene a doplnení niektorých zákonov v znení neskorších predpisov </w:t>
            </w:r>
            <w:r w:rsidR="00764D29">
              <w:rPr>
                <w:rFonts w:ascii="Times New Roman" w:hAnsi="Times New Roman"/>
                <w:sz w:val="20"/>
                <w:szCs w:val="20"/>
                <w:u w:val="single"/>
              </w:rPr>
              <w:t>(gestor: Ministerstvo spravodlivosti Slovenskej republiky)</w:t>
            </w:r>
            <w:r w:rsidRPr="00764D29">
              <w:rPr>
                <w:rFonts w:ascii="Times New Roman" w:hAnsi="Times New Roman"/>
                <w:b/>
                <w:bCs/>
                <w:sz w:val="20"/>
                <w:szCs w:val="20"/>
                <w:highlight w:val="yellow"/>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3</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7</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175327">
            <w:pPr>
              <w:bidi w:val="0"/>
              <w:spacing w:after="0" w:line="240" w:lineRule="auto"/>
              <w:ind w:right="-45"/>
              <w:jc w:val="center"/>
              <w:rPr>
                <w:rFonts w:ascii="Times New Roman" w:hAnsi="Times New Roman"/>
                <w:sz w:val="20"/>
                <w:szCs w:val="20"/>
              </w:rPr>
            </w:pPr>
            <w:r>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Článok</w:t>
            </w:r>
          </w:p>
          <w:p w:rsidR="00175327" w:rsidRPr="00C1694B" w:rsidP="00C1694B">
            <w:pPr>
              <w:pStyle w:val="Normlny"/>
              <w:bidi w:val="0"/>
              <w:spacing w:after="0" w:line="240" w:lineRule="auto"/>
              <w:jc w:val="center"/>
              <w:rPr>
                <w:rFonts w:ascii="Times New Roman" w:hAnsi="Times New Roman"/>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Spôsob transp.</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Článok</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Zhoda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Poznámky</w:t>
            </w:r>
          </w:p>
          <w:p w:rsidR="00175327" w:rsidRPr="00C1694B" w:rsidP="00C1694B">
            <w:pPr>
              <w:pStyle w:val="Normlny"/>
              <w:bidi w:val="0"/>
              <w:spacing w:after="0" w:line="240" w:lineRule="auto"/>
              <w:jc w:val="center"/>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486DB2" w:rsidP="006C2CE4">
            <w:pPr>
              <w:pStyle w:val="Normlny"/>
              <w:bidi w:val="0"/>
              <w:spacing w:after="0" w:line="240" w:lineRule="auto"/>
              <w:jc w:val="both"/>
              <w:rPr>
                <w:rFonts w:ascii="Times New Roman" w:hAnsi="Times New Roman"/>
              </w:rPr>
            </w:pPr>
            <w:r w:rsidRPr="00486DB2" w:rsidR="00486DB2">
              <w:rPr>
                <w:rFonts w:ascii="Times New Roman" w:hAnsi="Times New Roman"/>
              </w:rPr>
              <w:t xml:space="preserve">Návrh  zákona, ktorým sa mení a dopĺňa zákon č. 513/1991 Zb. Obchodný zákonník v znení neskorších predpisov </w:t>
            </w:r>
            <w:r w:rsidR="009B1BE1">
              <w:rPr>
                <w:rFonts w:ascii="Times New Roman" w:hAnsi="Times New Roman"/>
              </w:rPr>
              <w:t>a</w:t>
            </w:r>
            <w:r w:rsidR="002C244E">
              <w:rPr>
                <w:rFonts w:ascii="Times New Roman" w:hAnsi="Times New Roman"/>
              </w:rPr>
              <w:t xml:space="preserve"> ktorým </w:t>
            </w:r>
            <w:r w:rsidRPr="002C244E" w:rsidR="002C244E">
              <w:rPr>
                <w:rFonts w:ascii="Times New Roman" w:hAnsi="Times New Roman"/>
              </w:rPr>
              <w:t>sa mení a dopĺňa zákon č. 530/2003 Z. z. o obchodnom registri a o zmene a doplnení niektorých zákonov v znení neskorších predpisov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FB64A8" w:rsidP="00FB64A8">
            <w:pPr>
              <w:bidi w:val="0"/>
              <w:spacing w:after="0" w:line="240" w:lineRule="auto"/>
              <w:jc w:val="both"/>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175327" w:rsidRPr="00C1694B" w:rsidP="00C1694B">
            <w:pPr>
              <w:bidi w:val="0"/>
              <w:spacing w:after="0" w:line="240" w:lineRule="auto"/>
              <w:jc w:val="both"/>
              <w:rPr>
                <w:rFonts w:ascii="Times New Roman" w:hAnsi="Times New Roman"/>
                <w:b/>
                <w:bCs/>
                <w:sz w:val="20"/>
                <w:szCs w:val="20"/>
              </w:rPr>
            </w:pPr>
            <w:r w:rsidR="00FA69A8">
              <w:rPr>
                <w:rFonts w:ascii="Times New Roman" w:hAnsi="Times New Roman"/>
                <w:b/>
                <w:bCs/>
                <w:sz w:val="20"/>
                <w:szCs w:val="20"/>
              </w:rPr>
              <w:t>O</w:t>
            </w:r>
            <w:r>
              <w:rPr>
                <w:rFonts w:ascii="Times New Roman" w:hAnsi="Times New Roman"/>
                <w:b/>
                <w:bCs/>
                <w:sz w:val="20"/>
                <w:szCs w:val="20"/>
              </w:rPr>
              <w:t>: 1</w:t>
            </w:r>
          </w:p>
          <w:p w:rsidR="00175327"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9B1BE1">
            <w:pPr>
              <w:bidi w:val="0"/>
              <w:adjustRightInd w:val="0"/>
              <w:spacing w:after="0" w:line="240" w:lineRule="auto"/>
              <w:jc w:val="center"/>
              <w:rPr>
                <w:rFonts w:ascii="Times New Roman" w:hAnsi="Times New Roman"/>
                <w:b/>
                <w:bCs/>
                <w:sz w:val="20"/>
                <w:szCs w:val="20"/>
              </w:rPr>
            </w:pPr>
            <w:r w:rsidRPr="00166841">
              <w:rPr>
                <w:rFonts w:ascii="Times New Roman" w:hAnsi="Times New Roman"/>
                <w:b/>
                <w:bCs/>
                <w:sz w:val="20"/>
                <w:szCs w:val="20"/>
              </w:rPr>
              <w:t>Článok 1</w:t>
            </w:r>
          </w:p>
          <w:p w:rsidR="00166841" w:rsidRPr="00166841" w:rsidP="009B1BE1">
            <w:pPr>
              <w:bidi w:val="0"/>
              <w:adjustRightInd w:val="0"/>
              <w:spacing w:after="0" w:line="240" w:lineRule="auto"/>
              <w:jc w:val="center"/>
              <w:rPr>
                <w:rFonts w:ascii="Times New Roman" w:hAnsi="Times New Roman"/>
                <w:b/>
                <w:bCs/>
                <w:sz w:val="20"/>
                <w:szCs w:val="20"/>
              </w:rPr>
            </w:pPr>
            <w:r w:rsidRPr="00166841">
              <w:rPr>
                <w:rFonts w:ascii="Times New Roman" w:hAnsi="Times New Roman"/>
                <w:b/>
                <w:bCs/>
                <w:sz w:val="20"/>
                <w:szCs w:val="20"/>
              </w:rPr>
              <w:t>Predmet úpravy a rozsah pôsobnosti</w:t>
            </w:r>
          </w:p>
          <w:p w:rsidR="00166841" w:rsidP="00166841">
            <w:pPr>
              <w:bidi w:val="0"/>
              <w:adjustRightInd w:val="0"/>
              <w:spacing w:after="0" w:line="240" w:lineRule="auto"/>
              <w:jc w:val="both"/>
              <w:rPr>
                <w:rFonts w:ascii="Times New Roman" w:hAnsi="Times New Roman"/>
                <w:bCs/>
                <w:sz w:val="20"/>
                <w:szCs w:val="20"/>
              </w:rPr>
            </w:pPr>
          </w:p>
          <w:p w:rsidR="00175327" w:rsidP="002F4EC2">
            <w:pPr>
              <w:bidi w:val="0"/>
              <w:adjustRightInd w:val="0"/>
              <w:spacing w:after="0" w:line="240" w:lineRule="auto"/>
              <w:jc w:val="both"/>
              <w:rPr>
                <w:rFonts w:ascii="Times New Roman" w:hAnsi="Times New Roman"/>
                <w:bCs/>
                <w:sz w:val="20"/>
                <w:szCs w:val="20"/>
              </w:rPr>
            </w:pPr>
            <w:r w:rsidRPr="00FA69A8" w:rsidR="00FA69A8">
              <w:rPr>
                <w:rFonts w:ascii="Times New Roman" w:hAnsi="Times New Roman"/>
                <w:bCs/>
                <w:sz w:val="20"/>
                <w:szCs w:val="20"/>
              </w:rPr>
              <w:t>Cieľom tejto smernice je boj proti oneskoreným platbám v obchodných transakciách s cieľom zabezpečiť riadne fungovanie vnútorného trhu a tým podporiť konkurencieschopnosť podnikov a najmä MSP.</w:t>
            </w:r>
          </w:p>
          <w:p w:rsidR="0026401C" w:rsidP="002F4EC2">
            <w:pPr>
              <w:bidi w:val="0"/>
              <w:adjustRightInd w:val="0"/>
              <w:spacing w:after="0" w:line="240" w:lineRule="auto"/>
              <w:jc w:val="both"/>
              <w:rPr>
                <w:rFonts w:ascii="Times New Roman" w:hAnsi="Times New Roman"/>
                <w:bCs/>
                <w:sz w:val="20"/>
                <w:szCs w:val="20"/>
              </w:rPr>
            </w:pPr>
          </w:p>
          <w:p w:rsidR="0026401C" w:rsidRPr="00FA69A8" w:rsidP="002F4EC2">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E546B5">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Pr>
                <w:rFonts w:ascii="Times New Roman" w:hAnsi="Times New Roman"/>
              </w:rPr>
              <w:t xml:space="preserve"> </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5467F1"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P="00C1694B">
            <w:pPr>
              <w:bidi w:val="0"/>
              <w:spacing w:after="0" w:line="240" w:lineRule="auto"/>
              <w:jc w:val="center"/>
              <w:rPr>
                <w:rFonts w:ascii="Times New Roman" w:hAnsi="Times New Roman"/>
                <w:sz w:val="20"/>
                <w:szCs w:val="20"/>
              </w:rPr>
            </w:pPr>
            <w:r w:rsidR="00000DB1">
              <w:rPr>
                <w:rFonts w:ascii="Times New Roman" w:hAnsi="Times New Roman"/>
                <w:sz w:val="20"/>
                <w:szCs w:val="20"/>
              </w:rPr>
              <w:t>n.a.</w:t>
            </w:r>
          </w:p>
          <w:p w:rsidR="00000DB1"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175327" w:rsidRPr="00C1694B" w:rsidP="00F92FC0">
            <w:pPr>
              <w:bidi w:val="0"/>
              <w:spacing w:after="0" w:line="240" w:lineRule="auto"/>
              <w:jc w:val="both"/>
              <w:rPr>
                <w:rFonts w:ascii="Times New Roman" w:hAnsi="Times New Roman"/>
                <w:b/>
                <w:bCs/>
                <w:sz w:val="20"/>
                <w:szCs w:val="20"/>
              </w:rPr>
            </w:pPr>
            <w:r w:rsidR="00FA69A8">
              <w:rPr>
                <w:rFonts w:ascii="Times New Roman" w:hAnsi="Times New Roman"/>
                <w:b/>
                <w:bCs/>
                <w:sz w:val="20"/>
                <w:szCs w:val="20"/>
              </w:rPr>
              <w:t>O</w:t>
            </w:r>
            <w:r>
              <w:rPr>
                <w:rFonts w:ascii="Times New Roman" w:hAnsi="Times New Roman"/>
                <w:b/>
                <w:bCs/>
                <w:sz w:val="20"/>
                <w:szCs w:val="20"/>
              </w:rPr>
              <w:t>: 2</w:t>
            </w:r>
          </w:p>
          <w:p w:rsidR="003D1130"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P="00FA69A8">
            <w:pPr>
              <w:bidi w:val="0"/>
              <w:adjustRightInd w:val="0"/>
              <w:spacing w:after="0" w:line="240" w:lineRule="auto"/>
              <w:jc w:val="both"/>
              <w:rPr>
                <w:rFonts w:ascii="Times New Roman" w:hAnsi="Times New Roman"/>
                <w:sz w:val="20"/>
                <w:szCs w:val="20"/>
              </w:rPr>
            </w:pPr>
            <w:r w:rsidRPr="00FA69A8" w:rsidR="00FA69A8">
              <w:rPr>
                <w:rFonts w:ascii="Times New Roman" w:hAnsi="Times New Roman"/>
                <w:sz w:val="20"/>
                <w:szCs w:val="20"/>
              </w:rPr>
              <w:t>Táto smernica sa vzťahuje na všetky platby uskutočnené ako odplata za obchodné transakcie.</w:t>
            </w:r>
          </w:p>
          <w:p w:rsidR="00FB1794" w:rsidRPr="00486DB2" w:rsidP="00FA69A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900E5" w:rsidRPr="00C1694B" w:rsidP="00FA69A8">
            <w:pPr>
              <w:bidi w:val="0"/>
              <w:spacing w:after="0" w:line="240" w:lineRule="auto"/>
              <w:jc w:val="center"/>
              <w:rPr>
                <w:rFonts w:ascii="Times New Roman" w:hAnsi="Times New Roman"/>
                <w:sz w:val="20"/>
                <w:szCs w:val="20"/>
              </w:rPr>
            </w:pPr>
            <w:r w:rsidR="00FA69A8">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65E90" w:rsidP="00000DB1">
            <w:pPr>
              <w:bidi w:val="0"/>
              <w:spacing w:after="0" w:line="240" w:lineRule="auto"/>
              <w:jc w:val="center"/>
              <w:rPr>
                <w:rFonts w:ascii="Times New Roman" w:hAnsi="Times New Roman"/>
                <w:sz w:val="20"/>
                <w:szCs w:val="20"/>
              </w:rPr>
            </w:pPr>
            <w:r w:rsidR="00490559">
              <w:rPr>
                <w:rFonts w:ascii="Times New Roman" w:hAnsi="Times New Roman"/>
                <w:sz w:val="20"/>
                <w:szCs w:val="20"/>
              </w:rPr>
              <w:t>1</w:t>
            </w:r>
          </w:p>
          <w:p w:rsidR="004A38FF" w:rsidRPr="00C1694B" w:rsidP="00000DB1">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A69A8" w:rsidP="00000DB1">
            <w:pPr>
              <w:pStyle w:val="Normlny"/>
              <w:bidi w:val="0"/>
              <w:spacing w:after="0" w:line="240" w:lineRule="auto"/>
              <w:jc w:val="center"/>
              <w:rPr>
                <w:rFonts w:ascii="Times New Roman" w:hAnsi="Times New Roman"/>
              </w:rPr>
            </w:pPr>
            <w:r w:rsidR="003D1130">
              <w:rPr>
                <w:rFonts w:ascii="Times New Roman" w:hAnsi="Times New Roman"/>
              </w:rPr>
              <w:t>§:</w:t>
            </w:r>
            <w:r w:rsidR="00490559">
              <w:rPr>
                <w:rFonts w:ascii="Times New Roman" w:hAnsi="Times New Roman"/>
              </w:rPr>
              <w:t>261</w:t>
            </w:r>
          </w:p>
          <w:p w:rsidR="003D1130" w:rsidP="00000DB1">
            <w:pPr>
              <w:pStyle w:val="Normlny"/>
              <w:bidi w:val="0"/>
              <w:spacing w:after="0" w:line="240" w:lineRule="auto"/>
              <w:jc w:val="center"/>
              <w:rPr>
                <w:rFonts w:ascii="Times New Roman" w:hAnsi="Times New Roman"/>
              </w:rPr>
            </w:pPr>
            <w:r>
              <w:rPr>
                <w:rFonts w:ascii="Times New Roman" w:hAnsi="Times New Roman"/>
              </w:rPr>
              <w:t>O:</w:t>
            </w:r>
            <w:r w:rsidR="00490559">
              <w:rPr>
                <w:rFonts w:ascii="Times New Roman" w:hAnsi="Times New Roman"/>
              </w:rPr>
              <w:t>1</w:t>
            </w:r>
          </w:p>
          <w:p w:rsidR="00CA06A2" w:rsidRPr="00C1694B" w:rsidP="00FA69A8">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A06A2" w:rsidRPr="00C52D14" w:rsidP="00C1694B">
            <w:pPr>
              <w:pStyle w:val="Normlny"/>
              <w:bidi w:val="0"/>
              <w:spacing w:after="0" w:line="240" w:lineRule="auto"/>
              <w:jc w:val="both"/>
              <w:rPr>
                <w:rFonts w:ascii="Times New Roman" w:hAnsi="Times New Roman"/>
              </w:rPr>
            </w:pPr>
            <w:r w:rsidRPr="00490559" w:rsidR="00490559">
              <w:rPr>
                <w:rFonts w:ascii="Times New Roman" w:hAnsi="Times New Roman"/>
              </w:rPr>
              <w:t>(1) Táto časť zákona upravuje záväzkové vzťahy medzi podnikateľmi, ak pri ich vzniku je zrejmé s prihliadnutím na všetky okolnosti, že sa týkajú ich podnikateľskej činnosti.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P="003D1130">
            <w:pPr>
              <w:bidi w:val="0"/>
              <w:spacing w:after="0" w:line="240" w:lineRule="auto"/>
              <w:jc w:val="center"/>
              <w:rPr>
                <w:rFonts w:ascii="Times New Roman" w:hAnsi="Times New Roman"/>
                <w:sz w:val="20"/>
                <w:szCs w:val="20"/>
              </w:rPr>
            </w:pPr>
            <w:r w:rsidR="003D1130">
              <w:rPr>
                <w:rFonts w:ascii="Times New Roman" w:hAnsi="Times New Roman"/>
                <w:sz w:val="20"/>
                <w:szCs w:val="20"/>
              </w:rPr>
              <w:t>U</w:t>
            </w:r>
          </w:p>
          <w:p w:rsidR="003D1130" w:rsidP="003D1130">
            <w:pPr>
              <w:bidi w:val="0"/>
              <w:spacing w:after="0" w:line="240" w:lineRule="auto"/>
              <w:jc w:val="center"/>
              <w:rPr>
                <w:rFonts w:ascii="Times New Roman" w:hAnsi="Times New Roman"/>
                <w:sz w:val="20"/>
                <w:szCs w:val="20"/>
              </w:rPr>
            </w:pPr>
          </w:p>
          <w:p w:rsidR="004A38FF" w:rsidRPr="00C1694B" w:rsidP="003D1130">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4A38FF" w:rsidP="004A38FF">
            <w:pPr>
              <w:bidi w:val="0"/>
              <w:spacing w:after="0" w:line="240" w:lineRule="auto"/>
              <w:rPr>
                <w:rFonts w:ascii="Times New Roman" w:hAnsi="Times New Roman"/>
              </w:rPr>
            </w:pPr>
          </w:p>
          <w:p w:rsidR="00175327" w:rsidRPr="00C1694B" w:rsidP="00E575FF">
            <w:pPr>
              <w:bidi w:val="0"/>
              <w:spacing w:after="0" w:line="240" w:lineRule="auto"/>
              <w:jc w:val="both"/>
              <w:rPr>
                <w:rFonts w:ascii="Times New Roman" w:hAnsi="Times New Roman"/>
                <w:b/>
                <w:bCs/>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D1130" w:rsidP="003D1130">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3D1130" w:rsidRPr="00C1694B" w:rsidP="003D1130">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3</w:t>
            </w:r>
          </w:p>
          <w:p w:rsidR="003D1130" w:rsidRPr="00C1694B"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D1130" w:rsidP="00486DB2">
            <w:pPr>
              <w:bidi w:val="0"/>
              <w:adjustRightInd w:val="0"/>
              <w:spacing w:after="0" w:line="240" w:lineRule="auto"/>
              <w:jc w:val="both"/>
              <w:rPr>
                <w:rFonts w:ascii="Times New Roman" w:hAnsi="Times New Roman"/>
                <w:sz w:val="20"/>
                <w:szCs w:val="20"/>
              </w:rPr>
            </w:pPr>
            <w:r w:rsidRPr="00166841" w:rsidR="00166841">
              <w:rPr>
                <w:rFonts w:ascii="Times New Roman" w:hAnsi="Times New Roman"/>
                <w:sz w:val="20"/>
                <w:szCs w:val="20"/>
              </w:rPr>
              <w:t>Členské štáty môžu vylúčiť dlhy, ktoré sú predmetom insolvenčného konania začatého proti dlžníkovi vrátane konania zameraného na reštrukturalizáciu dlhov.</w:t>
            </w:r>
          </w:p>
          <w:p w:rsidR="0026401C" w:rsidRPr="0026401C" w:rsidP="00486DB2">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D1130" w:rsidP="003D1130">
            <w:pPr>
              <w:bidi w:val="0"/>
              <w:spacing w:after="0" w:line="240" w:lineRule="auto"/>
              <w:jc w:val="center"/>
              <w:rPr>
                <w:rFonts w:ascii="Times New Roman" w:hAnsi="Times New Roman"/>
                <w:sz w:val="20"/>
                <w:szCs w:val="20"/>
              </w:rPr>
            </w:pPr>
            <w:r w:rsidR="00184261">
              <w:rPr>
                <w:rFonts w:ascii="Times New Roman" w:hAnsi="Times New Roman"/>
                <w:sz w:val="20"/>
                <w:szCs w:val="20"/>
              </w:rPr>
              <w:t>D</w:t>
            </w:r>
          </w:p>
          <w:p w:rsidR="003D1130"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3D1130" w:rsidP="00490559">
            <w:pPr>
              <w:bidi w:val="0"/>
              <w:spacing w:after="0" w:line="240" w:lineRule="auto"/>
              <w:jc w:val="center"/>
              <w:rPr>
                <w:rFonts w:ascii="Times New Roman" w:hAnsi="Times New Roman"/>
                <w:sz w:val="20"/>
                <w:szCs w:val="20"/>
              </w:rPr>
            </w:pPr>
            <w:r w:rsidR="00490559">
              <w:rPr>
                <w:rFonts w:ascii="Times New Roman" w:hAnsi="Times New Roman"/>
                <w:sz w:val="20"/>
                <w:szCs w:val="20"/>
              </w:rPr>
              <w:t>3</w:t>
            </w:r>
          </w:p>
          <w:p w:rsidR="00184261" w:rsidP="00490559">
            <w:pPr>
              <w:bidi w:val="0"/>
              <w:spacing w:after="0" w:line="240" w:lineRule="auto"/>
              <w:jc w:val="center"/>
              <w:rPr>
                <w:rFonts w:ascii="Times New Roman" w:hAnsi="Times New Roman"/>
                <w:sz w:val="20"/>
                <w:szCs w:val="20"/>
              </w:rPr>
            </w:pPr>
          </w:p>
          <w:p w:rsidR="00184261" w:rsidP="00490559">
            <w:pPr>
              <w:bidi w:val="0"/>
              <w:spacing w:after="0" w:line="240" w:lineRule="auto"/>
              <w:jc w:val="center"/>
              <w:rPr>
                <w:rFonts w:ascii="Times New Roman" w:hAnsi="Times New Roman"/>
                <w:sz w:val="20"/>
                <w:szCs w:val="20"/>
              </w:rPr>
            </w:pPr>
          </w:p>
          <w:p w:rsidR="00184261" w:rsidP="00490559">
            <w:pPr>
              <w:bidi w:val="0"/>
              <w:spacing w:after="0" w:line="240" w:lineRule="auto"/>
              <w:jc w:val="center"/>
              <w:rPr>
                <w:rFonts w:ascii="Times New Roman" w:hAnsi="Times New Roman"/>
                <w:sz w:val="20"/>
                <w:szCs w:val="20"/>
              </w:rPr>
            </w:pPr>
          </w:p>
          <w:p w:rsidR="00184261" w:rsidRPr="00C1694B" w:rsidP="00490559">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490559">
              <w:rPr>
                <w:rFonts w:ascii="Times New Roman" w:hAnsi="Times New Roman"/>
              </w:rPr>
              <w:t>28</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490559">
              <w:rPr>
                <w:rFonts w:ascii="Times New Roman" w:hAnsi="Times New Roman"/>
              </w:rPr>
              <w:t>6</w:t>
            </w:r>
          </w:p>
          <w:p w:rsidR="003D1130" w:rsidP="00C1694B">
            <w:pPr>
              <w:pStyle w:val="Normlny"/>
              <w:bidi w:val="0"/>
              <w:spacing w:after="0" w:line="240" w:lineRule="auto"/>
              <w:jc w:val="center"/>
              <w:rPr>
                <w:rFonts w:ascii="Times New Roman" w:hAnsi="Times New Roman"/>
                <w:highlight w:val="magenta"/>
              </w:rPr>
            </w:pPr>
          </w:p>
          <w:p w:rsidR="00490559" w:rsidP="00C1694B">
            <w:pPr>
              <w:pStyle w:val="Normlny"/>
              <w:bidi w:val="0"/>
              <w:spacing w:after="0" w:line="240" w:lineRule="auto"/>
              <w:jc w:val="center"/>
              <w:rPr>
                <w:rFonts w:ascii="Times New Roman" w:hAnsi="Times New Roman"/>
                <w:highlight w:val="magenta"/>
              </w:rPr>
            </w:pPr>
          </w:p>
          <w:p w:rsidR="00490559" w:rsidRPr="00490559" w:rsidP="00C1694B">
            <w:pPr>
              <w:pStyle w:val="Normlny"/>
              <w:bidi w:val="0"/>
              <w:spacing w:after="0" w:line="240" w:lineRule="auto"/>
              <w:jc w:val="center"/>
              <w:rPr>
                <w:rFonts w:ascii="Times New Roman" w:hAnsi="Times New Roman"/>
              </w:rPr>
            </w:pPr>
            <w:r w:rsidRPr="00490559">
              <w:rPr>
                <w:rFonts w:ascii="Times New Roman" w:hAnsi="Times New Roman"/>
              </w:rPr>
              <w:t>§: 121</w:t>
            </w:r>
          </w:p>
          <w:p w:rsidR="00490559" w:rsidRPr="00490559" w:rsidP="00C1694B">
            <w:pPr>
              <w:pStyle w:val="Normlny"/>
              <w:bidi w:val="0"/>
              <w:spacing w:after="0" w:line="240" w:lineRule="auto"/>
              <w:jc w:val="center"/>
              <w:rPr>
                <w:rFonts w:ascii="Times New Roman" w:hAnsi="Times New Roman"/>
              </w:rPr>
            </w:pPr>
            <w:r w:rsidRPr="00490559">
              <w:rPr>
                <w:rFonts w:ascii="Times New Roman" w:hAnsi="Times New Roman"/>
              </w:rPr>
              <w:t>O: 1</w:t>
            </w:r>
          </w:p>
          <w:p w:rsidR="00490559" w:rsidRPr="00490559" w:rsidP="00C1694B">
            <w:pPr>
              <w:pStyle w:val="Normlny"/>
              <w:bidi w:val="0"/>
              <w:spacing w:after="0" w:line="240" w:lineRule="auto"/>
              <w:jc w:val="center"/>
              <w:rPr>
                <w:rFonts w:ascii="Times New Roman" w:hAnsi="Times New Roman"/>
              </w:rPr>
            </w:pPr>
            <w:r w:rsidRPr="00490559">
              <w:rPr>
                <w:rFonts w:ascii="Times New Roman" w:hAnsi="Times New Roman"/>
              </w:rPr>
              <w:t>V: 3</w:t>
            </w:r>
          </w:p>
          <w:p w:rsidR="00490559" w:rsidRPr="00C1694B" w:rsidP="00C1694B">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D1130" w:rsidP="00C1694B">
            <w:pPr>
              <w:pStyle w:val="Normlny"/>
              <w:bidi w:val="0"/>
              <w:spacing w:after="0" w:line="240" w:lineRule="auto"/>
              <w:jc w:val="both"/>
              <w:rPr>
                <w:rFonts w:ascii="Times New Roman" w:hAnsi="Times New Roman"/>
              </w:rPr>
            </w:pPr>
            <w:r w:rsidRPr="00490559" w:rsidR="00490559">
              <w:rPr>
                <w:rFonts w:ascii="Times New Roman" w:hAnsi="Times New Roman"/>
              </w:rPr>
              <w:t>(6) Doručenie prihlášky na súd má pre plynutie premlčacej lehoty a zánik práva rovnaké právne účinky ako uplatnenie práva na súde.</w:t>
            </w:r>
          </w:p>
          <w:p w:rsidR="00490559" w:rsidP="00C1694B">
            <w:pPr>
              <w:pStyle w:val="Normlny"/>
              <w:bidi w:val="0"/>
              <w:spacing w:after="0" w:line="240" w:lineRule="auto"/>
              <w:jc w:val="both"/>
              <w:rPr>
                <w:rFonts w:ascii="Times New Roman" w:hAnsi="Times New Roman"/>
              </w:rPr>
            </w:pPr>
          </w:p>
          <w:p w:rsidR="00490559" w:rsidRPr="00C1694B" w:rsidP="00C1694B">
            <w:pPr>
              <w:pStyle w:val="Normlny"/>
              <w:bidi w:val="0"/>
              <w:spacing w:after="0" w:line="240" w:lineRule="auto"/>
              <w:jc w:val="both"/>
              <w:rPr>
                <w:rFonts w:ascii="Times New Roman" w:hAnsi="Times New Roman"/>
              </w:rPr>
            </w:pPr>
            <w:r w:rsidRPr="00490559">
              <w:rPr>
                <w:rFonts w:ascii="Times New Roman" w:hAnsi="Times New Roman"/>
              </w:rPr>
              <w:t>Doručenie prihlášky na súd má pre plynutie premlčacej lehoty a zánik práva rovnaké právne účinky ako uplatnenie práva na súde.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6401C" w:rsidP="0026401C">
            <w:pPr>
              <w:bidi w:val="0"/>
              <w:spacing w:after="0" w:line="240" w:lineRule="auto"/>
              <w:jc w:val="center"/>
              <w:rPr>
                <w:rFonts w:ascii="Times New Roman" w:hAnsi="Times New Roman"/>
                <w:sz w:val="20"/>
                <w:szCs w:val="20"/>
              </w:rPr>
            </w:pPr>
            <w:r>
              <w:rPr>
                <w:rFonts w:ascii="Times New Roman" w:hAnsi="Times New Roman"/>
                <w:sz w:val="20"/>
                <w:szCs w:val="20"/>
              </w:rPr>
              <w:t>U</w:t>
            </w:r>
          </w:p>
          <w:p w:rsidR="0026401C" w:rsidP="0026401C">
            <w:pPr>
              <w:bidi w:val="0"/>
              <w:spacing w:after="0" w:line="240" w:lineRule="auto"/>
              <w:jc w:val="center"/>
              <w:rPr>
                <w:rFonts w:ascii="Times New Roman" w:hAnsi="Times New Roman"/>
                <w:sz w:val="20"/>
                <w:szCs w:val="20"/>
              </w:rPr>
            </w:pPr>
          </w:p>
          <w:p w:rsidR="003D1130"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E826B5" w:rsidRPr="00E826B5" w:rsidP="00FA69A8">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1E46DE">
              <w:rPr>
                <w:rFonts w:ascii="Times New Roman" w:hAnsi="Times New Roman"/>
                <w:b/>
                <w:bCs/>
                <w:sz w:val="20"/>
                <w:szCs w:val="20"/>
              </w:rPr>
              <w:t>Č: 2</w:t>
            </w:r>
          </w:p>
          <w:p w:rsidR="00175327" w:rsidP="00F92FC0">
            <w:pPr>
              <w:bidi w:val="0"/>
              <w:spacing w:after="0" w:line="240" w:lineRule="auto"/>
              <w:jc w:val="both"/>
              <w:rPr>
                <w:rFonts w:ascii="Times New Roman" w:hAnsi="Times New Roman"/>
                <w:b/>
                <w:bCs/>
                <w:sz w:val="20"/>
                <w:szCs w:val="20"/>
              </w:rPr>
            </w:pPr>
            <w:r w:rsidR="001E46DE">
              <w:rPr>
                <w:rFonts w:ascii="Times New Roman" w:hAnsi="Times New Roman"/>
                <w:b/>
                <w:bCs/>
                <w:sz w:val="20"/>
                <w:szCs w:val="20"/>
              </w:rPr>
              <w:t>O: 1</w:t>
            </w:r>
          </w:p>
          <w:p w:rsidR="00175327" w:rsidRPr="00C1694B" w:rsidP="001E46DE">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E46DE">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Článok 2</w:t>
            </w:r>
          </w:p>
          <w:p w:rsidR="00166841" w:rsidP="001E46DE">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Vymedzenie pojmov</w:t>
            </w:r>
          </w:p>
          <w:p w:rsidR="0026401C" w:rsidP="00166841">
            <w:pPr>
              <w:bidi w:val="0"/>
              <w:adjustRightInd w:val="0"/>
              <w:spacing w:after="0" w:line="240" w:lineRule="auto"/>
              <w:jc w:val="both"/>
              <w:rPr>
                <w:rFonts w:ascii="Times New Roman" w:hAnsi="Times New Roman"/>
                <w:sz w:val="20"/>
                <w:szCs w:val="20"/>
              </w:rPr>
            </w:pP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Na účely tejto smernice sa uplatňuje toto vymedzenie pojmov:</w:t>
            </w:r>
          </w:p>
          <w:p w:rsidR="00175327" w:rsidRPr="008876DB" w:rsidP="001E46DE">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1. „obchodné transakcie“ sú transakcie medzi podnikmi alebo medzi podnikmi a orgánmi verejnej moci, ktoré vedú k dodávke tovaru alebo k poskytnutiu služieb za odplatu;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1E46DE">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6D59CE" w:rsidP="00D33A96">
            <w:pPr>
              <w:bidi w:val="0"/>
              <w:spacing w:after="0" w:line="240" w:lineRule="auto"/>
              <w:jc w:val="center"/>
              <w:rPr>
                <w:rFonts w:ascii="Times New Roman" w:hAnsi="Times New Roman"/>
                <w:sz w:val="20"/>
                <w:szCs w:val="20"/>
              </w:rPr>
            </w:pPr>
            <w:r w:rsidR="00A13AD0">
              <w:rPr>
                <w:rFonts w:ascii="Times New Roman" w:hAnsi="Times New Roman"/>
                <w:sz w:val="20"/>
                <w:szCs w:val="20"/>
              </w:rPr>
              <w:t>1,</w:t>
            </w:r>
            <w:r w:rsidR="00B803D4">
              <w:rPr>
                <w:rFonts w:ascii="Times New Roman" w:hAnsi="Times New Roman"/>
                <w:sz w:val="20"/>
                <w:szCs w:val="20"/>
              </w:rPr>
              <w:t>9</w:t>
            </w: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B803D4" w:rsidP="00D33A96">
            <w:pPr>
              <w:bidi w:val="0"/>
              <w:spacing w:after="0" w:line="240" w:lineRule="auto"/>
              <w:jc w:val="center"/>
              <w:rPr>
                <w:rFonts w:ascii="Times New Roman" w:hAnsi="Times New Roman"/>
                <w:sz w:val="20"/>
                <w:szCs w:val="20"/>
              </w:rPr>
            </w:pPr>
          </w:p>
          <w:p w:rsidR="00B803D4" w:rsidP="00D33A96">
            <w:pPr>
              <w:bidi w:val="0"/>
              <w:spacing w:after="0" w:line="240" w:lineRule="auto"/>
              <w:jc w:val="center"/>
              <w:rPr>
                <w:rFonts w:ascii="Times New Roman" w:hAnsi="Times New Roman"/>
                <w:sz w:val="20"/>
                <w:szCs w:val="20"/>
              </w:rPr>
            </w:pPr>
          </w:p>
          <w:p w:rsidR="00B803D4" w:rsidP="00D33A96">
            <w:pPr>
              <w:bidi w:val="0"/>
              <w:spacing w:after="0" w:line="240" w:lineRule="auto"/>
              <w:jc w:val="center"/>
              <w:rPr>
                <w:rFonts w:ascii="Times New Roman" w:hAnsi="Times New Roman"/>
                <w:sz w:val="20"/>
                <w:szCs w:val="20"/>
              </w:rPr>
            </w:pPr>
          </w:p>
          <w:p w:rsidR="00B803D4" w:rsidP="00D33A96">
            <w:pPr>
              <w:bidi w:val="0"/>
              <w:spacing w:after="0" w:line="240" w:lineRule="auto"/>
              <w:jc w:val="center"/>
              <w:rPr>
                <w:rFonts w:ascii="Times New Roman" w:hAnsi="Times New Roman"/>
                <w:sz w:val="20"/>
                <w:szCs w:val="20"/>
              </w:rPr>
            </w:pPr>
          </w:p>
          <w:p w:rsidR="00616304" w:rsidP="00D33A96">
            <w:pPr>
              <w:bidi w:val="0"/>
              <w:spacing w:after="0" w:line="240" w:lineRule="auto"/>
              <w:jc w:val="center"/>
              <w:rPr>
                <w:rFonts w:ascii="Times New Roman" w:hAnsi="Times New Roman"/>
                <w:sz w:val="20"/>
                <w:szCs w:val="20"/>
              </w:rPr>
            </w:pPr>
          </w:p>
          <w:p w:rsidR="001945AD" w:rsidP="00D33A96">
            <w:pPr>
              <w:bidi w:val="0"/>
              <w:spacing w:after="0" w:line="240" w:lineRule="auto"/>
              <w:jc w:val="center"/>
              <w:rPr>
                <w:rFonts w:ascii="Times New Roman" w:hAnsi="Times New Roman"/>
                <w:sz w:val="20"/>
                <w:szCs w:val="20"/>
              </w:rPr>
            </w:pPr>
          </w:p>
          <w:p w:rsidR="00616304" w:rsidRPr="00E546B5" w:rsidP="00D33A96">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E546B5" w:rsidP="009B1BE1">
            <w:pPr>
              <w:pStyle w:val="Normlny"/>
              <w:bidi w:val="0"/>
              <w:spacing w:after="0" w:line="240" w:lineRule="auto"/>
              <w:jc w:val="center"/>
              <w:rPr>
                <w:rFonts w:ascii="Times New Roman" w:hAnsi="Times New Roman"/>
              </w:rPr>
            </w:pPr>
            <w:r w:rsidRPr="00E546B5">
              <w:rPr>
                <w:rFonts w:ascii="Times New Roman" w:hAnsi="Times New Roman"/>
              </w:rPr>
              <w:t>§:</w:t>
            </w:r>
            <w:r w:rsidRPr="00E546B5" w:rsidR="00562969">
              <w:rPr>
                <w:rFonts w:ascii="Times New Roman" w:hAnsi="Times New Roman"/>
              </w:rPr>
              <w:t>261</w:t>
            </w:r>
          </w:p>
          <w:p w:rsidR="009B1BE1" w:rsidRPr="00E546B5" w:rsidP="009B1BE1">
            <w:pPr>
              <w:pStyle w:val="Normlny"/>
              <w:bidi w:val="0"/>
              <w:spacing w:after="0" w:line="240" w:lineRule="auto"/>
              <w:jc w:val="center"/>
              <w:rPr>
                <w:rFonts w:ascii="Times New Roman" w:hAnsi="Times New Roman"/>
              </w:rPr>
            </w:pPr>
            <w:r w:rsidRPr="00E546B5">
              <w:rPr>
                <w:rFonts w:ascii="Times New Roman" w:hAnsi="Times New Roman"/>
              </w:rPr>
              <w:t>O:</w:t>
            </w:r>
            <w:r w:rsidRPr="00E546B5" w:rsidR="00E546B5">
              <w:rPr>
                <w:rFonts w:ascii="Times New Roman" w:hAnsi="Times New Roman"/>
              </w:rPr>
              <w:t>1 až 4</w:t>
            </w:r>
          </w:p>
          <w:p w:rsidR="00484A0E"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562969"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E546B5" w:rsidRPr="00E546B5" w:rsidP="00C1694B">
            <w:pPr>
              <w:pStyle w:val="Normlny"/>
              <w:bidi w:val="0"/>
              <w:spacing w:after="0" w:line="240" w:lineRule="auto"/>
              <w:jc w:val="center"/>
              <w:rPr>
                <w:rFonts w:ascii="Times New Roman" w:hAnsi="Times New Roman"/>
              </w:rPr>
            </w:pPr>
          </w:p>
          <w:p w:rsidR="00562969" w:rsidP="00C1694B">
            <w:pPr>
              <w:pStyle w:val="Normlny"/>
              <w:bidi w:val="0"/>
              <w:spacing w:after="0" w:line="240" w:lineRule="auto"/>
              <w:jc w:val="center"/>
              <w:rPr>
                <w:rFonts w:ascii="Times New Roman" w:hAnsi="Times New Roman"/>
              </w:rPr>
            </w:pPr>
          </w:p>
          <w:p w:rsidR="00B803D4" w:rsidP="00C1694B">
            <w:pPr>
              <w:pStyle w:val="Normlny"/>
              <w:bidi w:val="0"/>
              <w:spacing w:after="0" w:line="240" w:lineRule="auto"/>
              <w:jc w:val="center"/>
              <w:rPr>
                <w:rFonts w:ascii="Times New Roman" w:hAnsi="Times New Roman"/>
              </w:rPr>
            </w:pPr>
          </w:p>
          <w:p w:rsidR="00B803D4" w:rsidP="00C1694B">
            <w:pPr>
              <w:pStyle w:val="Normlny"/>
              <w:bidi w:val="0"/>
              <w:spacing w:after="0" w:line="240" w:lineRule="auto"/>
              <w:jc w:val="center"/>
              <w:rPr>
                <w:rFonts w:ascii="Times New Roman" w:hAnsi="Times New Roman"/>
              </w:rPr>
            </w:pPr>
          </w:p>
          <w:p w:rsidR="00B803D4" w:rsidP="00C1694B">
            <w:pPr>
              <w:pStyle w:val="Normlny"/>
              <w:bidi w:val="0"/>
              <w:spacing w:after="0" w:line="240" w:lineRule="auto"/>
              <w:jc w:val="center"/>
              <w:rPr>
                <w:rFonts w:ascii="Times New Roman" w:hAnsi="Times New Roman"/>
              </w:rPr>
            </w:pPr>
          </w:p>
          <w:p w:rsidR="001945AD" w:rsidP="00C1694B">
            <w:pPr>
              <w:pStyle w:val="Normlny"/>
              <w:bidi w:val="0"/>
              <w:spacing w:after="0" w:line="240" w:lineRule="auto"/>
              <w:jc w:val="center"/>
              <w:rPr>
                <w:rFonts w:ascii="Times New Roman" w:hAnsi="Times New Roman"/>
              </w:rPr>
            </w:pPr>
          </w:p>
          <w:p w:rsidR="00B803D4" w:rsidP="00C1694B">
            <w:pPr>
              <w:pStyle w:val="Normlny"/>
              <w:bidi w:val="0"/>
              <w:spacing w:after="0" w:line="240" w:lineRule="auto"/>
              <w:jc w:val="center"/>
              <w:rPr>
                <w:rFonts w:ascii="Times New Roman" w:hAnsi="Times New Roman"/>
              </w:rPr>
            </w:pPr>
          </w:p>
          <w:p w:rsidR="00562969" w:rsidRPr="00E546B5" w:rsidP="00562969">
            <w:pPr>
              <w:pStyle w:val="Normlny"/>
              <w:bidi w:val="0"/>
              <w:spacing w:after="0" w:line="240" w:lineRule="auto"/>
              <w:jc w:val="center"/>
              <w:rPr>
                <w:rFonts w:ascii="Times New Roman" w:hAnsi="Times New Roman"/>
              </w:rPr>
            </w:pPr>
            <w:r w:rsidRPr="00E546B5">
              <w:rPr>
                <w:rFonts w:ascii="Times New Roman" w:hAnsi="Times New Roman"/>
              </w:rPr>
              <w:t>§:262</w:t>
            </w:r>
          </w:p>
          <w:p w:rsidR="00562969" w:rsidRPr="00E546B5" w:rsidP="00562969">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562969" w:rsidRPr="00E546B5" w:rsidP="00562969">
            <w:pPr>
              <w:pStyle w:val="Normlny"/>
              <w:bidi w:val="0"/>
              <w:spacing w:after="0" w:line="240" w:lineRule="auto"/>
              <w:jc w:val="both"/>
              <w:rPr>
                <w:rFonts w:ascii="Times New Roman" w:hAnsi="Times New Roman"/>
              </w:rPr>
            </w:pPr>
            <w:r w:rsidRPr="00E546B5">
              <w:rPr>
                <w:rFonts w:ascii="Times New Roman" w:hAnsi="Times New Roman"/>
              </w:rPr>
              <w:t>(1)Táto časť zákona upravuje záväzkové vzťahy medzi podnikateľmi, ak pri ich vzniku je zrejmé s prihliadnutím na všetky okolnosti, že sa týkajú ich podnikateľskej činnosti.</w:t>
            </w:r>
          </w:p>
          <w:p w:rsidR="00E546B5" w:rsidRPr="00E546B5" w:rsidP="00E546B5">
            <w:pPr>
              <w:pStyle w:val="Normlny"/>
              <w:bidi w:val="0"/>
              <w:spacing w:after="0" w:line="240" w:lineRule="auto"/>
              <w:jc w:val="both"/>
              <w:rPr>
                <w:rFonts w:ascii="Times New Roman" w:hAnsi="Times New Roman"/>
              </w:rPr>
            </w:pPr>
            <w:r w:rsidRPr="00E546B5">
              <w:rPr>
                <w:rFonts w:ascii="Times New Roman" w:hAnsi="Times New Roman"/>
              </w:rPr>
              <w:t xml:space="preserve"> </w:t>
            </w:r>
          </w:p>
          <w:p w:rsidR="00B803D4" w:rsidP="00B803D4">
            <w:pPr>
              <w:pStyle w:val="Normlny"/>
              <w:bidi w:val="0"/>
              <w:spacing w:after="0" w:line="240" w:lineRule="auto"/>
              <w:jc w:val="both"/>
              <w:rPr>
                <w:rFonts w:ascii="Times New Roman" w:hAnsi="Times New Roman"/>
                <w:b/>
              </w:rPr>
            </w:pPr>
            <w:r>
              <w:rPr>
                <w:rFonts w:ascii="Times New Roman" w:hAnsi="Times New Roman"/>
                <w:b/>
              </w:rPr>
              <w:t>(</w:t>
            </w:r>
            <w:r w:rsidRPr="00B803D4">
              <w:rPr>
                <w:rFonts w:ascii="Times New Roman" w:hAnsi="Times New Roman"/>
                <w:b/>
              </w:rPr>
              <w:t xml:space="preserve">2) Touto časťou zákona sa spravujú takisto záväzkové vzťahy medzi </w:t>
            </w:r>
            <w:r w:rsidR="007B202D">
              <w:rPr>
                <w:rFonts w:ascii="Times New Roman" w:hAnsi="Times New Roman"/>
                <w:b/>
              </w:rPr>
              <w:t>subjektom verejného práva</w:t>
            </w:r>
            <w:r w:rsidRPr="00B803D4">
              <w:rPr>
                <w:rFonts w:ascii="Times New Roman" w:hAnsi="Times New Roman"/>
                <w:b/>
              </w:rPr>
              <w:t>, ak sa týkajú zabezpečovania verejných potrieb alebo vlastnej prevádzky a podnikateľmi pr</w:t>
            </w:r>
            <w:r>
              <w:rPr>
                <w:rFonts w:ascii="Times New Roman" w:hAnsi="Times New Roman"/>
                <w:b/>
              </w:rPr>
              <w:t>i ich podnikateľskej činnosti.</w:t>
            </w:r>
          </w:p>
          <w:p w:rsidR="00B803D4" w:rsidP="00B803D4">
            <w:pPr>
              <w:pStyle w:val="Normlny"/>
              <w:bidi w:val="0"/>
              <w:spacing w:after="0" w:line="240" w:lineRule="auto"/>
              <w:jc w:val="both"/>
              <w:rPr>
                <w:rFonts w:ascii="Times New Roman" w:hAnsi="Times New Roman"/>
                <w:b/>
              </w:rPr>
            </w:pPr>
          </w:p>
          <w:p w:rsidR="00B803D4" w:rsidRPr="00B803D4" w:rsidP="00B803D4">
            <w:pPr>
              <w:pStyle w:val="Normlny"/>
              <w:bidi w:val="0"/>
              <w:spacing w:after="0" w:line="240" w:lineRule="auto"/>
              <w:jc w:val="both"/>
              <w:rPr>
                <w:rFonts w:ascii="Times New Roman" w:hAnsi="Times New Roman"/>
                <w:b/>
              </w:rPr>
            </w:pPr>
            <w:r w:rsidRPr="00B803D4">
              <w:rPr>
                <w:rFonts w:ascii="Times New Roman" w:hAnsi="Times New Roman"/>
                <w:b/>
              </w:rPr>
              <w:t xml:space="preserve">(3) Na účely odseku 2 </w:t>
            </w:r>
            <w:r w:rsidR="007B202D">
              <w:rPr>
                <w:rFonts w:ascii="Times New Roman" w:hAnsi="Times New Roman"/>
                <w:b/>
              </w:rPr>
              <w:t>subjektom verejného práva</w:t>
            </w:r>
            <w:r w:rsidRPr="00B803D4">
              <w:rPr>
                <w:rFonts w:ascii="Times New Roman" w:hAnsi="Times New Roman"/>
                <w:b/>
              </w:rPr>
              <w:t xml:space="preserve"> je:</w:t>
            </w:r>
          </w:p>
          <w:p w:rsidR="00B803D4" w:rsidRPr="00B803D4" w:rsidP="00B803D4">
            <w:pPr>
              <w:pStyle w:val="Normlny"/>
              <w:bidi w:val="0"/>
              <w:spacing w:after="0" w:line="240" w:lineRule="auto"/>
              <w:jc w:val="both"/>
              <w:rPr>
                <w:rFonts w:ascii="Times New Roman" w:hAnsi="Times New Roman"/>
                <w:b/>
              </w:rPr>
            </w:pPr>
            <w:r>
              <w:rPr>
                <w:rFonts w:ascii="Times New Roman" w:hAnsi="Times New Roman"/>
                <w:b/>
              </w:rPr>
              <w:t xml:space="preserve">a) </w:t>
            </w:r>
            <w:r w:rsidRPr="00B803D4">
              <w:rPr>
                <w:rFonts w:ascii="Times New Roman" w:hAnsi="Times New Roman"/>
                <w:b/>
              </w:rPr>
              <w:t xml:space="preserve">štátny orgán, </w:t>
            </w:r>
          </w:p>
          <w:p w:rsidR="00B803D4" w:rsidRPr="00B803D4" w:rsidP="00B803D4">
            <w:pPr>
              <w:pStyle w:val="Normlny"/>
              <w:bidi w:val="0"/>
              <w:spacing w:after="0" w:line="240" w:lineRule="auto"/>
              <w:jc w:val="both"/>
              <w:rPr>
                <w:rFonts w:ascii="Times New Roman" w:hAnsi="Times New Roman"/>
                <w:b/>
              </w:rPr>
            </w:pPr>
            <w:r>
              <w:rPr>
                <w:rFonts w:ascii="Times New Roman" w:hAnsi="Times New Roman"/>
                <w:b/>
              </w:rPr>
              <w:t xml:space="preserve">b) </w:t>
            </w:r>
            <w:r w:rsidRPr="00B803D4">
              <w:rPr>
                <w:rFonts w:ascii="Times New Roman" w:hAnsi="Times New Roman"/>
                <w:b/>
              </w:rPr>
              <w:t xml:space="preserve">obec, </w:t>
            </w:r>
          </w:p>
          <w:p w:rsidR="00B803D4" w:rsidRPr="00B803D4" w:rsidP="00B803D4">
            <w:pPr>
              <w:pStyle w:val="Normlny"/>
              <w:bidi w:val="0"/>
              <w:spacing w:after="0" w:line="240" w:lineRule="auto"/>
              <w:jc w:val="both"/>
              <w:rPr>
                <w:rFonts w:ascii="Times New Roman" w:hAnsi="Times New Roman"/>
                <w:b/>
              </w:rPr>
            </w:pPr>
            <w:r>
              <w:rPr>
                <w:rFonts w:ascii="Times New Roman" w:hAnsi="Times New Roman"/>
                <w:b/>
              </w:rPr>
              <w:t>c) v</w:t>
            </w:r>
            <w:r w:rsidRPr="00B803D4">
              <w:rPr>
                <w:rFonts w:ascii="Times New Roman" w:hAnsi="Times New Roman"/>
                <w:b/>
              </w:rPr>
              <w:t xml:space="preserve">yšší územný celok, </w:t>
            </w:r>
          </w:p>
          <w:p w:rsidR="00B803D4" w:rsidRPr="00B803D4" w:rsidP="00B803D4">
            <w:pPr>
              <w:pStyle w:val="Normlny"/>
              <w:bidi w:val="0"/>
              <w:spacing w:after="0" w:line="240" w:lineRule="auto"/>
              <w:jc w:val="both"/>
              <w:rPr>
                <w:rFonts w:ascii="Times New Roman" w:hAnsi="Times New Roman"/>
                <w:b/>
              </w:rPr>
            </w:pPr>
            <w:r>
              <w:rPr>
                <w:rFonts w:ascii="Times New Roman" w:hAnsi="Times New Roman"/>
                <w:b/>
              </w:rPr>
              <w:t xml:space="preserve">d) </w:t>
            </w:r>
            <w:r w:rsidRPr="00B803D4">
              <w:rPr>
                <w:rFonts w:ascii="Times New Roman" w:hAnsi="Times New Roman"/>
                <w:b/>
              </w:rPr>
              <w:t xml:space="preserve">právnická osoba, ktorá spĺňa požiadavky podľa odseku 4, </w:t>
            </w:r>
          </w:p>
          <w:p w:rsidR="00B803D4" w:rsidP="00B803D4">
            <w:pPr>
              <w:pStyle w:val="Normlny"/>
              <w:bidi w:val="0"/>
              <w:spacing w:after="0" w:line="240" w:lineRule="auto"/>
              <w:jc w:val="both"/>
              <w:rPr>
                <w:rFonts w:ascii="Times New Roman" w:hAnsi="Times New Roman"/>
                <w:b/>
              </w:rPr>
            </w:pPr>
            <w:r>
              <w:rPr>
                <w:rFonts w:ascii="Times New Roman" w:hAnsi="Times New Roman"/>
                <w:b/>
              </w:rPr>
              <w:t xml:space="preserve">e) </w:t>
            </w:r>
            <w:r w:rsidRPr="00B803D4">
              <w:rPr>
                <w:rFonts w:ascii="Times New Roman" w:hAnsi="Times New Roman"/>
                <w:b/>
              </w:rPr>
              <w:t>združenie právnických osôb, ktorého členom je aspoň jeden z</w:t>
            </w:r>
            <w:r w:rsidR="007B202D">
              <w:rPr>
                <w:rFonts w:ascii="Times New Roman" w:hAnsi="Times New Roman"/>
                <w:b/>
              </w:rPr>
              <w:t>o</w:t>
            </w:r>
            <w:r w:rsidRPr="00B803D4">
              <w:rPr>
                <w:rFonts w:ascii="Times New Roman" w:hAnsi="Times New Roman"/>
                <w:b/>
              </w:rPr>
              <w:t xml:space="preserve"> </w:t>
            </w:r>
            <w:r w:rsidR="007B202D">
              <w:rPr>
                <w:rFonts w:ascii="Times New Roman" w:hAnsi="Times New Roman"/>
                <w:b/>
              </w:rPr>
              <w:t>subjektov verejného práva</w:t>
            </w:r>
            <w:r w:rsidRPr="00B803D4">
              <w:rPr>
                <w:rFonts w:ascii="Times New Roman" w:hAnsi="Times New Roman"/>
                <w:b/>
              </w:rPr>
              <w:t xml:space="preserve"> uvedených v písmenách a) až d). </w:t>
            </w:r>
          </w:p>
          <w:p w:rsidR="00D62508" w:rsidRPr="00B803D4" w:rsidP="00B803D4">
            <w:pPr>
              <w:pStyle w:val="Normlny"/>
              <w:bidi w:val="0"/>
              <w:spacing w:after="0" w:line="240" w:lineRule="auto"/>
              <w:jc w:val="both"/>
              <w:rPr>
                <w:rFonts w:ascii="Times New Roman" w:hAnsi="Times New Roman"/>
                <w:b/>
              </w:rPr>
            </w:pPr>
          </w:p>
          <w:p w:rsidR="00B803D4" w:rsidRPr="00B803D4" w:rsidP="00B803D4">
            <w:pPr>
              <w:pStyle w:val="Normlny"/>
              <w:bidi w:val="0"/>
              <w:spacing w:after="0" w:line="240" w:lineRule="auto"/>
              <w:jc w:val="both"/>
              <w:rPr>
                <w:rFonts w:ascii="Times New Roman" w:hAnsi="Times New Roman"/>
                <w:b/>
              </w:rPr>
            </w:pPr>
            <w:r w:rsidRPr="00B803D4">
              <w:rPr>
                <w:rFonts w:ascii="Times New Roman" w:hAnsi="Times New Roman"/>
                <w:b/>
              </w:rPr>
              <w:t>(4) Právnická osoba podľa odseku 3 písm. d) je osoba založená alebo zriadená na účel plnenia potrieb všeobecného záujmu, ktoré nemajú výrobný alebo obchodný charakter, a</w:t>
            </w:r>
          </w:p>
          <w:p w:rsidR="00B803D4" w:rsidRPr="00B803D4" w:rsidP="00B803D4">
            <w:pPr>
              <w:pStyle w:val="Normlny"/>
              <w:bidi w:val="0"/>
              <w:spacing w:after="0" w:line="240" w:lineRule="auto"/>
              <w:jc w:val="both"/>
              <w:rPr>
                <w:rFonts w:ascii="Times New Roman" w:hAnsi="Times New Roman"/>
                <w:b/>
              </w:rPr>
            </w:pPr>
            <w:r>
              <w:rPr>
                <w:rFonts w:ascii="Times New Roman" w:hAnsi="Times New Roman"/>
                <w:b/>
              </w:rPr>
              <w:t xml:space="preserve">a) </w:t>
            </w:r>
            <w:r w:rsidRPr="00B803D4">
              <w:rPr>
                <w:rFonts w:ascii="Times New Roman" w:hAnsi="Times New Roman"/>
                <w:b/>
              </w:rPr>
              <w:t xml:space="preserve">je úplne alebo z väčšej časti financovaná </w:t>
            </w:r>
            <w:r w:rsidR="007B202D">
              <w:rPr>
                <w:rFonts w:ascii="Times New Roman" w:hAnsi="Times New Roman"/>
                <w:b/>
              </w:rPr>
              <w:t>subjektom verejného práva</w:t>
            </w:r>
            <w:r w:rsidRPr="00B803D4">
              <w:rPr>
                <w:rFonts w:ascii="Times New Roman" w:hAnsi="Times New Roman"/>
                <w:b/>
              </w:rPr>
              <w:t xml:space="preserve"> podľa odseku 3 písm. a) až d), </w:t>
            </w:r>
          </w:p>
          <w:p w:rsidR="00B803D4" w:rsidRPr="00B803D4" w:rsidP="00B803D4">
            <w:pPr>
              <w:pStyle w:val="Normlny"/>
              <w:bidi w:val="0"/>
              <w:spacing w:after="0" w:line="240" w:lineRule="auto"/>
              <w:jc w:val="both"/>
              <w:rPr>
                <w:rFonts w:ascii="Times New Roman" w:hAnsi="Times New Roman"/>
                <w:b/>
              </w:rPr>
            </w:pPr>
            <w:r w:rsidRPr="00B803D4">
              <w:rPr>
                <w:rFonts w:ascii="Times New Roman" w:hAnsi="Times New Roman"/>
                <w:b/>
              </w:rPr>
              <w:t>b)</w:t>
            </w:r>
            <w:r>
              <w:rPr>
                <w:rFonts w:ascii="Times New Roman" w:hAnsi="Times New Roman"/>
                <w:b/>
              </w:rPr>
              <w:t xml:space="preserve"> j</w:t>
            </w:r>
            <w:r w:rsidRPr="00B803D4">
              <w:rPr>
                <w:rFonts w:ascii="Times New Roman" w:hAnsi="Times New Roman"/>
                <w:b/>
              </w:rPr>
              <w:t xml:space="preserve">e kontrolovaná </w:t>
            </w:r>
            <w:r w:rsidR="007B202D">
              <w:rPr>
                <w:rFonts w:ascii="Times New Roman" w:hAnsi="Times New Roman"/>
                <w:b/>
              </w:rPr>
              <w:t>subjektom verejného práva</w:t>
            </w:r>
            <w:r w:rsidRPr="00B803D4">
              <w:rPr>
                <w:rFonts w:ascii="Times New Roman" w:hAnsi="Times New Roman"/>
                <w:b/>
              </w:rPr>
              <w:t xml:space="preserve"> podľa odseku 3 písm. a) až d) alebo</w:t>
            </w:r>
          </w:p>
          <w:p w:rsidR="00B803D4" w:rsidRPr="00B803D4" w:rsidP="00B803D4">
            <w:pPr>
              <w:pStyle w:val="Normlny"/>
              <w:bidi w:val="0"/>
              <w:spacing w:after="0" w:line="240" w:lineRule="auto"/>
              <w:jc w:val="both"/>
              <w:rPr>
                <w:rFonts w:ascii="Times New Roman" w:hAnsi="Times New Roman"/>
                <w:b/>
              </w:rPr>
            </w:pPr>
            <w:r w:rsidRPr="00B803D4">
              <w:rPr>
                <w:rFonts w:ascii="Times New Roman" w:hAnsi="Times New Roman"/>
                <w:b/>
              </w:rPr>
              <w:t>c)</w:t>
            </w:r>
            <w:r>
              <w:rPr>
                <w:rFonts w:ascii="Times New Roman" w:hAnsi="Times New Roman"/>
                <w:b/>
              </w:rPr>
              <w:t xml:space="preserve"> </w:t>
            </w:r>
            <w:r w:rsidR="007B202D">
              <w:rPr>
                <w:rFonts w:ascii="Times New Roman" w:hAnsi="Times New Roman"/>
                <w:b/>
              </w:rPr>
              <w:t>subjekt verejného práva</w:t>
            </w:r>
            <w:r w:rsidRPr="00B803D4">
              <w:rPr>
                <w:rFonts w:ascii="Times New Roman" w:hAnsi="Times New Roman"/>
                <w:b/>
              </w:rPr>
              <w:t>podľa odseku 3 písm. a) až d) vymenúva alebo volí viac ako polovicu členov jej riadiaceho orgánu alebo kontrolného orgánu.</w:t>
            </w:r>
          </w:p>
          <w:p w:rsidR="00B803D4" w:rsidRPr="00B803D4" w:rsidP="00B803D4">
            <w:pPr>
              <w:pStyle w:val="Normlny"/>
              <w:bidi w:val="0"/>
              <w:spacing w:after="0" w:line="240" w:lineRule="auto"/>
              <w:jc w:val="both"/>
              <w:rPr>
                <w:rFonts w:ascii="Times New Roman" w:hAnsi="Times New Roman"/>
                <w:b/>
              </w:rPr>
            </w:pPr>
          </w:p>
          <w:p w:rsidR="00B803D4" w:rsidRPr="00B803D4" w:rsidP="00B803D4">
            <w:pPr>
              <w:bidi w:val="0"/>
              <w:spacing w:after="0" w:line="240" w:lineRule="auto"/>
              <w:jc w:val="both"/>
              <w:rPr>
                <w:rFonts w:ascii="Times New Roman" w:hAnsi="Times New Roman"/>
                <w:sz w:val="20"/>
                <w:szCs w:val="20"/>
                <w:lang w:eastAsia="en-US"/>
              </w:rPr>
            </w:pPr>
            <w:r w:rsidRPr="00B803D4">
              <w:rPr>
                <w:rFonts w:ascii="Times New Roman" w:hAnsi="Times New Roman"/>
                <w:b/>
                <w:sz w:val="20"/>
                <w:szCs w:val="20"/>
              </w:rPr>
              <w:t xml:space="preserve">(5) Na účely odseku 2 </w:t>
            </w:r>
            <w:r w:rsidR="007B202D">
              <w:rPr>
                <w:rFonts w:ascii="Times New Roman" w:hAnsi="Times New Roman"/>
                <w:b/>
                <w:sz w:val="20"/>
                <w:szCs w:val="20"/>
              </w:rPr>
              <w:t>subjektom verejného práva</w:t>
            </w:r>
            <w:r w:rsidRPr="00B803D4">
              <w:rPr>
                <w:rFonts w:ascii="Times New Roman" w:hAnsi="Times New Roman"/>
                <w:b/>
                <w:sz w:val="20"/>
                <w:szCs w:val="20"/>
              </w:rPr>
              <w:t xml:space="preserve"> </w:t>
            </w:r>
            <w:r w:rsidR="00785185">
              <w:rPr>
                <w:rFonts w:ascii="Times New Roman" w:hAnsi="Times New Roman"/>
                <w:b/>
                <w:sz w:val="20"/>
                <w:szCs w:val="20"/>
              </w:rPr>
              <w:t>sú</w:t>
            </w:r>
            <w:r w:rsidRPr="00B803D4">
              <w:rPr>
                <w:rFonts w:ascii="Times New Roman" w:hAnsi="Times New Roman"/>
                <w:b/>
                <w:sz w:val="20"/>
                <w:szCs w:val="20"/>
              </w:rPr>
              <w:t xml:space="preserve"> aj štátne organizácie, ktoré nie sú podnikateľmi, pri uzavieraní zmlúv, z ktorých obsahu vyplýva, že ich obsahom je uspokojovanie verejných potrieb, a to aj keď nespĺňajú</w:t>
            </w:r>
            <w:r w:rsidR="00D62508">
              <w:rPr>
                <w:rFonts w:ascii="Times New Roman" w:hAnsi="Times New Roman"/>
                <w:b/>
                <w:sz w:val="20"/>
                <w:szCs w:val="20"/>
              </w:rPr>
              <w:t xml:space="preserve"> podmienky podľa odseku 3 a 4.</w:t>
            </w:r>
          </w:p>
          <w:p w:rsidR="00B803D4" w:rsidP="00616304">
            <w:pPr>
              <w:bidi w:val="0"/>
              <w:spacing w:after="0" w:line="240" w:lineRule="auto"/>
              <w:rPr>
                <w:rFonts w:ascii="Times New Roman" w:hAnsi="Times New Roman"/>
                <w:sz w:val="20"/>
                <w:szCs w:val="20"/>
                <w:lang w:eastAsia="en-US"/>
              </w:rPr>
            </w:pPr>
          </w:p>
          <w:p w:rsidR="00562969" w:rsidRPr="00E546B5" w:rsidP="00616304">
            <w:pPr>
              <w:bidi w:val="0"/>
              <w:spacing w:after="0" w:line="240" w:lineRule="auto"/>
              <w:rPr>
                <w:rFonts w:ascii="Times New Roman" w:hAnsi="Times New Roman"/>
              </w:rPr>
            </w:pPr>
            <w:r w:rsidRPr="00E546B5">
              <w:rPr>
                <w:rFonts w:ascii="Times New Roman" w:hAnsi="Times New Roman"/>
                <w:sz w:val="20"/>
                <w:szCs w:val="20"/>
                <w:lang w:eastAsia="en-US"/>
              </w:rPr>
              <w:t>Strany si môžu dohodnúť, že ich záväzkový vzťah, ktorý nespadá pod vzťahy uvedené v § 261, sa spravuje týmto zákonom.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P="00C1694B">
            <w:pPr>
              <w:bidi w:val="0"/>
              <w:spacing w:after="0" w:line="240" w:lineRule="auto"/>
              <w:jc w:val="center"/>
              <w:rPr>
                <w:rFonts w:ascii="Times New Roman" w:hAnsi="Times New Roman"/>
                <w:sz w:val="20"/>
                <w:szCs w:val="20"/>
              </w:rPr>
            </w:pPr>
            <w:r w:rsidR="006D59CE">
              <w:rPr>
                <w:rFonts w:ascii="Times New Roman" w:hAnsi="Times New Roman"/>
                <w:sz w:val="20"/>
                <w:szCs w:val="20"/>
              </w:rPr>
              <w:t>U</w:t>
            </w: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B803D4"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C1694B">
            <w:pPr>
              <w:bidi w:val="0"/>
              <w:spacing w:after="0" w:line="240" w:lineRule="auto"/>
              <w:jc w:val="center"/>
              <w:rPr>
                <w:rFonts w:ascii="Times New Roman" w:hAnsi="Times New Roman"/>
                <w:sz w:val="20"/>
                <w:szCs w:val="20"/>
              </w:rPr>
            </w:pPr>
          </w:p>
          <w:p w:rsidR="00616304" w:rsidP="00616304">
            <w:pPr>
              <w:bidi w:val="0"/>
              <w:spacing w:after="0" w:line="240" w:lineRule="auto"/>
              <w:jc w:val="center"/>
              <w:rPr>
                <w:rFonts w:ascii="Times New Roman" w:hAnsi="Times New Roman"/>
                <w:sz w:val="20"/>
                <w:szCs w:val="20"/>
              </w:rPr>
            </w:pPr>
            <w:r>
              <w:rPr>
                <w:rFonts w:ascii="Times New Roman" w:hAnsi="Times New Roman"/>
                <w:sz w:val="20"/>
                <w:szCs w:val="20"/>
              </w:rPr>
              <w:t>U</w:t>
            </w:r>
          </w:p>
          <w:p w:rsidR="00616304" w:rsidP="00C1694B">
            <w:pPr>
              <w:bidi w:val="0"/>
              <w:spacing w:after="0" w:line="240" w:lineRule="auto"/>
              <w:jc w:val="center"/>
              <w:rPr>
                <w:rFonts w:ascii="Times New Roman" w:hAnsi="Times New Roman"/>
                <w:sz w:val="20"/>
                <w:szCs w:val="20"/>
              </w:rPr>
            </w:pPr>
          </w:p>
          <w:p w:rsidR="006D59CE"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P="00C1694B">
            <w:pPr>
              <w:pStyle w:val="Heading1"/>
              <w:bidi w:val="0"/>
              <w:spacing w:after="0" w:line="240" w:lineRule="auto"/>
              <w:jc w:val="both"/>
              <w:rPr>
                <w:rFonts w:ascii="Times New Roman" w:hAnsi="Times New Roman"/>
                <w:b w:val="0"/>
                <w:bCs w:val="0"/>
                <w:sz w:val="20"/>
                <w:szCs w:val="20"/>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RPr="00D76BFA" w:rsidP="00484A0E">
            <w:pPr>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149FB" w:rsidP="005149FB">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2</w:t>
            </w:r>
          </w:p>
          <w:p w:rsidR="00166841" w:rsidP="005149FB">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5149FB" w:rsidP="005149FB">
            <w:pPr>
              <w:bidi w:val="0"/>
              <w:spacing w:after="0" w:line="240" w:lineRule="auto"/>
              <w:jc w:val="both"/>
              <w:rPr>
                <w:rFonts w:ascii="Times New Roman" w:hAnsi="Times New Roman"/>
                <w:b/>
                <w:bCs/>
                <w:sz w:val="20"/>
                <w:szCs w:val="20"/>
              </w:rPr>
            </w:pPr>
          </w:p>
          <w:p w:rsidR="005149FB"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49FB" w:rsidRPr="008876DB" w:rsidP="008A56C8">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2. „orgán verejnej moci“ je akýkoľvek verejný obstarávateľ, ako je vymedzený v článku 2 ods. 1 písm. a) smernice 2004/17/ES a v článku 1 ods. 9 smernice 2004/18/ES bez ohľadu na predmet alebo hodnotu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1E46DE">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683CBC" w:rsidRPr="007B7755" w:rsidP="00C1694B">
            <w:pPr>
              <w:bidi w:val="0"/>
              <w:spacing w:after="0" w:line="240" w:lineRule="auto"/>
              <w:jc w:val="center"/>
              <w:rPr>
                <w:rFonts w:ascii="Times New Roman" w:hAnsi="Times New Roman"/>
                <w:sz w:val="20"/>
                <w:szCs w:val="20"/>
              </w:rPr>
            </w:pPr>
            <w:r w:rsidR="00A13AD0">
              <w:rPr>
                <w:rFonts w:ascii="Times New Roman" w:hAnsi="Times New Roman"/>
                <w:sz w:val="20"/>
                <w:szCs w:val="20"/>
              </w:rPr>
              <w:t>1,</w:t>
            </w:r>
            <w:r w:rsidR="00BB4697">
              <w:rPr>
                <w:rFonts w:ascii="Times New Roman" w:hAnsi="Times New Roman"/>
                <w:sz w:val="20"/>
                <w:szCs w:val="20"/>
              </w:rPr>
              <w:t>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7B7755" w:rsidP="009B1BE1">
            <w:pPr>
              <w:pStyle w:val="Normlny"/>
              <w:bidi w:val="0"/>
              <w:spacing w:after="0" w:line="240" w:lineRule="auto"/>
              <w:jc w:val="center"/>
              <w:rPr>
                <w:rFonts w:ascii="Times New Roman" w:hAnsi="Times New Roman"/>
              </w:rPr>
            </w:pPr>
            <w:r w:rsidRPr="007B7755">
              <w:rPr>
                <w:rFonts w:ascii="Times New Roman" w:hAnsi="Times New Roman"/>
              </w:rPr>
              <w:t>§:</w:t>
            </w:r>
            <w:r w:rsidRPr="007B7755" w:rsidR="00562969">
              <w:rPr>
                <w:rFonts w:ascii="Times New Roman" w:hAnsi="Times New Roman"/>
              </w:rPr>
              <w:t>261</w:t>
            </w:r>
          </w:p>
          <w:p w:rsidR="009B1BE1" w:rsidRPr="007B7755" w:rsidP="009B1BE1">
            <w:pPr>
              <w:pStyle w:val="Normlny"/>
              <w:bidi w:val="0"/>
              <w:spacing w:after="0" w:line="240" w:lineRule="auto"/>
              <w:jc w:val="center"/>
              <w:rPr>
                <w:rFonts w:ascii="Times New Roman" w:hAnsi="Times New Roman"/>
              </w:rPr>
            </w:pPr>
            <w:r w:rsidRPr="007B7755">
              <w:rPr>
                <w:rFonts w:ascii="Times New Roman" w:hAnsi="Times New Roman"/>
              </w:rPr>
              <w:t>O:</w:t>
            </w:r>
            <w:r w:rsidRPr="007B7755" w:rsidR="007B7755">
              <w:rPr>
                <w:rFonts w:ascii="Times New Roman" w:hAnsi="Times New Roman"/>
              </w:rPr>
              <w:t>3,4</w:t>
            </w:r>
          </w:p>
          <w:p w:rsidR="00683CBC" w:rsidRPr="007B7755" w:rsidP="00C169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B4697" w:rsidRPr="00B803D4" w:rsidP="00BB4697">
            <w:pPr>
              <w:pStyle w:val="Normlny"/>
              <w:bidi w:val="0"/>
              <w:spacing w:after="0" w:line="240" w:lineRule="auto"/>
              <w:jc w:val="both"/>
              <w:rPr>
                <w:rFonts w:ascii="Times New Roman" w:hAnsi="Times New Roman"/>
                <w:b/>
              </w:rPr>
            </w:pPr>
            <w:r w:rsidRPr="00B803D4">
              <w:rPr>
                <w:rFonts w:ascii="Times New Roman" w:hAnsi="Times New Roman"/>
                <w:b/>
              </w:rPr>
              <w:t xml:space="preserve">(3) Na účely odseku 2 </w:t>
            </w:r>
            <w:r w:rsidR="007B202D">
              <w:rPr>
                <w:rFonts w:ascii="Times New Roman" w:hAnsi="Times New Roman"/>
                <w:b/>
              </w:rPr>
              <w:t>subjektom verejného práva</w:t>
            </w:r>
            <w:r w:rsidR="00785185">
              <w:rPr>
                <w:rFonts w:ascii="Times New Roman" w:hAnsi="Times New Roman"/>
                <w:b/>
              </w:rPr>
              <w:t xml:space="preserve"> </w:t>
            </w:r>
            <w:r w:rsidRPr="00B803D4">
              <w:rPr>
                <w:rFonts w:ascii="Times New Roman" w:hAnsi="Times New Roman"/>
                <w:b/>
              </w:rPr>
              <w:t>je:</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 xml:space="preserve">a) </w:t>
            </w:r>
            <w:r w:rsidRPr="00B803D4">
              <w:rPr>
                <w:rFonts w:ascii="Times New Roman" w:hAnsi="Times New Roman"/>
                <w:b/>
              </w:rPr>
              <w:t xml:space="preserve">štátny orgán, </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 xml:space="preserve">b) </w:t>
            </w:r>
            <w:r w:rsidRPr="00B803D4">
              <w:rPr>
                <w:rFonts w:ascii="Times New Roman" w:hAnsi="Times New Roman"/>
                <w:b/>
              </w:rPr>
              <w:t xml:space="preserve">obec, </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c) v</w:t>
            </w:r>
            <w:r w:rsidRPr="00B803D4">
              <w:rPr>
                <w:rFonts w:ascii="Times New Roman" w:hAnsi="Times New Roman"/>
                <w:b/>
              </w:rPr>
              <w:t xml:space="preserve">yšší územný celok, </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 xml:space="preserve">d) </w:t>
            </w:r>
            <w:r w:rsidRPr="00B803D4">
              <w:rPr>
                <w:rFonts w:ascii="Times New Roman" w:hAnsi="Times New Roman"/>
                <w:b/>
              </w:rPr>
              <w:t xml:space="preserve">právnická osoba, ktorá spĺňa požiadavky podľa odseku 4, </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 xml:space="preserve">e) </w:t>
            </w:r>
            <w:r w:rsidRPr="00B803D4">
              <w:rPr>
                <w:rFonts w:ascii="Times New Roman" w:hAnsi="Times New Roman"/>
                <w:b/>
              </w:rPr>
              <w:t>združenie právnických osôb, ktorého členom je aspoň jeden z</w:t>
            </w:r>
            <w:r w:rsidR="007B202D">
              <w:rPr>
                <w:rFonts w:ascii="Times New Roman" w:hAnsi="Times New Roman"/>
                <w:b/>
              </w:rPr>
              <w:t>o subjektov verejného práva</w:t>
            </w:r>
            <w:r w:rsidRPr="00B803D4">
              <w:rPr>
                <w:rFonts w:ascii="Times New Roman" w:hAnsi="Times New Roman"/>
                <w:b/>
              </w:rPr>
              <w:t xml:space="preserve"> uvedených v písmenách a) až d). </w:t>
            </w:r>
          </w:p>
          <w:p w:rsidR="00BB4697" w:rsidRPr="00B803D4" w:rsidP="00BB4697">
            <w:pPr>
              <w:pStyle w:val="Normlny"/>
              <w:bidi w:val="0"/>
              <w:spacing w:after="0" w:line="240" w:lineRule="auto"/>
              <w:jc w:val="both"/>
              <w:rPr>
                <w:rFonts w:ascii="Times New Roman" w:hAnsi="Times New Roman"/>
                <w:b/>
              </w:rPr>
            </w:pPr>
          </w:p>
          <w:p w:rsidR="00BB4697" w:rsidRPr="00B803D4" w:rsidP="00BB4697">
            <w:pPr>
              <w:pStyle w:val="Normlny"/>
              <w:bidi w:val="0"/>
              <w:spacing w:after="0" w:line="240" w:lineRule="auto"/>
              <w:jc w:val="both"/>
              <w:rPr>
                <w:rFonts w:ascii="Times New Roman" w:hAnsi="Times New Roman"/>
                <w:b/>
              </w:rPr>
            </w:pPr>
            <w:r w:rsidRPr="00B803D4">
              <w:rPr>
                <w:rFonts w:ascii="Times New Roman" w:hAnsi="Times New Roman"/>
                <w:b/>
              </w:rPr>
              <w:t>(4) Právnická osoba podľa odseku 3 písm. d) je osoba založená alebo zriadená na účel plnenia potrieb všeobecného záujmu, ktoré nemajú výrobný alebo obchodný charakter, a</w:t>
            </w:r>
          </w:p>
          <w:p w:rsidR="00BB4697" w:rsidRPr="00B803D4" w:rsidP="00BB4697">
            <w:pPr>
              <w:pStyle w:val="Normlny"/>
              <w:bidi w:val="0"/>
              <w:spacing w:after="0" w:line="240" w:lineRule="auto"/>
              <w:jc w:val="both"/>
              <w:rPr>
                <w:rFonts w:ascii="Times New Roman" w:hAnsi="Times New Roman"/>
                <w:b/>
              </w:rPr>
            </w:pPr>
            <w:r>
              <w:rPr>
                <w:rFonts w:ascii="Times New Roman" w:hAnsi="Times New Roman"/>
                <w:b/>
              </w:rPr>
              <w:t xml:space="preserve">a) </w:t>
            </w:r>
            <w:r w:rsidRPr="00B803D4">
              <w:rPr>
                <w:rFonts w:ascii="Times New Roman" w:hAnsi="Times New Roman"/>
                <w:b/>
              </w:rPr>
              <w:t xml:space="preserve">je úplne alebo z väčšej časti financovaná </w:t>
            </w:r>
            <w:r w:rsidR="007B202D">
              <w:rPr>
                <w:rFonts w:ascii="Times New Roman" w:hAnsi="Times New Roman"/>
                <w:b/>
              </w:rPr>
              <w:t xml:space="preserve">subjektom verejného práva </w:t>
            </w:r>
            <w:r w:rsidRPr="00B803D4">
              <w:rPr>
                <w:rFonts w:ascii="Times New Roman" w:hAnsi="Times New Roman"/>
                <w:b/>
              </w:rPr>
              <w:t xml:space="preserve">podľa odseku 3 písm. a) až d), </w:t>
            </w:r>
          </w:p>
          <w:p w:rsidR="00BB4697" w:rsidRPr="00B803D4" w:rsidP="00BB4697">
            <w:pPr>
              <w:pStyle w:val="Normlny"/>
              <w:bidi w:val="0"/>
              <w:spacing w:after="0" w:line="240" w:lineRule="auto"/>
              <w:jc w:val="both"/>
              <w:rPr>
                <w:rFonts w:ascii="Times New Roman" w:hAnsi="Times New Roman"/>
                <w:b/>
              </w:rPr>
            </w:pPr>
            <w:r w:rsidRPr="00B803D4">
              <w:rPr>
                <w:rFonts w:ascii="Times New Roman" w:hAnsi="Times New Roman"/>
                <w:b/>
              </w:rPr>
              <w:t>b)</w:t>
            </w:r>
            <w:r>
              <w:rPr>
                <w:rFonts w:ascii="Times New Roman" w:hAnsi="Times New Roman"/>
                <w:b/>
              </w:rPr>
              <w:t xml:space="preserve"> j</w:t>
            </w:r>
            <w:r w:rsidRPr="00B803D4">
              <w:rPr>
                <w:rFonts w:ascii="Times New Roman" w:hAnsi="Times New Roman"/>
                <w:b/>
              </w:rPr>
              <w:t xml:space="preserve">e kontrolovaná </w:t>
            </w:r>
            <w:r w:rsidR="007B202D">
              <w:rPr>
                <w:rFonts w:ascii="Times New Roman" w:hAnsi="Times New Roman"/>
                <w:b/>
              </w:rPr>
              <w:t>subjektom verejného práva</w:t>
            </w:r>
            <w:r w:rsidRPr="00B803D4">
              <w:rPr>
                <w:rFonts w:ascii="Times New Roman" w:hAnsi="Times New Roman"/>
                <w:b/>
              </w:rPr>
              <w:t xml:space="preserve"> podľa odseku 3 písm. a) až d) alebo</w:t>
            </w:r>
          </w:p>
          <w:p w:rsidR="00683CBC" w:rsidRPr="00C1694B" w:rsidP="007B202D">
            <w:pPr>
              <w:pStyle w:val="Normlny"/>
              <w:bidi w:val="0"/>
              <w:spacing w:after="0" w:line="240" w:lineRule="auto"/>
              <w:jc w:val="both"/>
              <w:rPr>
                <w:rFonts w:ascii="Times New Roman" w:hAnsi="Times New Roman"/>
              </w:rPr>
            </w:pPr>
            <w:r w:rsidRPr="00B803D4" w:rsidR="00BB4697">
              <w:rPr>
                <w:rFonts w:ascii="Times New Roman" w:hAnsi="Times New Roman"/>
                <w:b/>
              </w:rPr>
              <w:t>c)</w:t>
            </w:r>
            <w:r w:rsidR="00BB4697">
              <w:rPr>
                <w:rFonts w:ascii="Times New Roman" w:hAnsi="Times New Roman"/>
                <w:b/>
              </w:rPr>
              <w:t xml:space="preserve"> </w:t>
            </w:r>
            <w:r w:rsidR="007B202D">
              <w:rPr>
                <w:rFonts w:ascii="Times New Roman" w:hAnsi="Times New Roman"/>
                <w:b/>
              </w:rPr>
              <w:t xml:space="preserve">subjekt verejného práva </w:t>
            </w:r>
            <w:r w:rsidRPr="00B803D4" w:rsidR="00BB4697">
              <w:rPr>
                <w:rFonts w:ascii="Times New Roman" w:hAnsi="Times New Roman"/>
                <w:b/>
              </w:rPr>
              <w:t>podľa odseku 3 písm. a) až d) vymenúva alebo volí viac ako polovicu členov jej riadiaceho orgánu alebo kontrolného orgánu.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484A0E">
              <w:rPr>
                <w:rFonts w:ascii="Times New Roman" w:hAnsi="Times New Roman"/>
                <w:sz w:val="20"/>
                <w:szCs w:val="20"/>
              </w:rPr>
              <w:t>U</w:t>
            </w: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5149FB" w:rsidRPr="00C1694B"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149FB" w:rsidP="005149F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w:t>
            </w:r>
            <w:r w:rsidR="00166841">
              <w:rPr>
                <w:rFonts w:ascii="Times New Roman" w:hAnsi="Times New Roman"/>
                <w:b/>
                <w:bCs/>
                <w:sz w:val="20"/>
                <w:szCs w:val="20"/>
              </w:rPr>
              <w:t>: 2</w:t>
            </w:r>
          </w:p>
          <w:p w:rsidR="005149FB" w:rsidP="005149FB">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Pr>
                <w:rFonts w:ascii="Times New Roman" w:hAnsi="Times New Roman"/>
                <w:b/>
                <w:bCs/>
                <w:sz w:val="20"/>
                <w:szCs w:val="20"/>
              </w:rPr>
              <w:t>: 3</w:t>
            </w:r>
          </w:p>
          <w:p w:rsidR="005149FB" w:rsidP="005149FB">
            <w:pPr>
              <w:bidi w:val="0"/>
              <w:spacing w:after="0" w:line="240" w:lineRule="auto"/>
              <w:jc w:val="both"/>
              <w:rPr>
                <w:rFonts w:ascii="Times New Roman" w:hAnsi="Times New Roman"/>
                <w:b/>
                <w:bCs/>
                <w:sz w:val="20"/>
                <w:szCs w:val="20"/>
              </w:rPr>
            </w:pPr>
          </w:p>
          <w:p w:rsidR="005149FB"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49FB" w:rsidRPr="008876DB" w:rsidP="008A56C8">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3. „podnik“ je akákoľvek organizácia iná ako orgán verejnej moci, konajúca v rámci svojej nezávislej hospodárskej alebo odbornej činnosti, a to aj vtedy, ak je táto činnosť vykonávaná len jednou osobou;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16684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149FB" w:rsidRPr="007B7755" w:rsidP="00C1694B">
            <w:pPr>
              <w:bidi w:val="0"/>
              <w:spacing w:after="0" w:line="240" w:lineRule="auto"/>
              <w:jc w:val="center"/>
              <w:rPr>
                <w:rFonts w:ascii="Times New Roman" w:hAnsi="Times New Roman"/>
                <w:sz w:val="20"/>
                <w:szCs w:val="20"/>
              </w:rPr>
            </w:pPr>
            <w:r w:rsidRPr="007B7755" w:rsidR="0097654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7B7755" w:rsidP="009B1BE1">
            <w:pPr>
              <w:pStyle w:val="Normlny"/>
              <w:bidi w:val="0"/>
              <w:spacing w:after="0" w:line="240" w:lineRule="auto"/>
              <w:jc w:val="center"/>
              <w:rPr>
                <w:rFonts w:ascii="Times New Roman" w:hAnsi="Times New Roman"/>
              </w:rPr>
            </w:pPr>
            <w:r w:rsidRPr="007B7755">
              <w:rPr>
                <w:rFonts w:ascii="Times New Roman" w:hAnsi="Times New Roman"/>
              </w:rPr>
              <w:t>§:</w:t>
            </w:r>
            <w:r w:rsidRPr="007B7755" w:rsidR="007B7755">
              <w:rPr>
                <w:rFonts w:ascii="Times New Roman" w:hAnsi="Times New Roman"/>
              </w:rPr>
              <w:t>2</w:t>
            </w:r>
          </w:p>
          <w:p w:rsidR="009B1BE1" w:rsidRPr="007B7755" w:rsidP="009B1BE1">
            <w:pPr>
              <w:pStyle w:val="Normlny"/>
              <w:bidi w:val="0"/>
              <w:spacing w:after="0" w:line="240" w:lineRule="auto"/>
              <w:jc w:val="center"/>
              <w:rPr>
                <w:rFonts w:ascii="Times New Roman" w:hAnsi="Times New Roman"/>
              </w:rPr>
            </w:pPr>
            <w:r w:rsidRPr="007B7755">
              <w:rPr>
                <w:rFonts w:ascii="Times New Roman" w:hAnsi="Times New Roman"/>
              </w:rPr>
              <w:t>O:</w:t>
            </w:r>
            <w:r w:rsidRPr="007B7755" w:rsidR="007B7755">
              <w:rPr>
                <w:rFonts w:ascii="Times New Roman" w:hAnsi="Times New Roman"/>
              </w:rPr>
              <w:t xml:space="preserve"> 2</w:t>
            </w:r>
          </w:p>
          <w:p w:rsidR="005149FB" w:rsidRPr="007B7755" w:rsidP="00C169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B7755" w:rsidP="007B7755">
            <w:pPr>
              <w:pStyle w:val="Normlny"/>
              <w:bidi w:val="0"/>
              <w:spacing w:after="0" w:line="240" w:lineRule="auto"/>
              <w:jc w:val="both"/>
              <w:rPr>
                <w:rFonts w:ascii="Times New Roman" w:hAnsi="Times New Roman"/>
              </w:rPr>
            </w:pPr>
            <w:r>
              <w:rPr>
                <w:rFonts w:ascii="Times New Roman" w:hAnsi="Times New Roman"/>
              </w:rPr>
              <w:t>(2) Podnikateľom podľa tohto zákona je:</w:t>
            </w:r>
          </w:p>
          <w:p w:rsidR="007B7755" w:rsidP="007B7755">
            <w:pPr>
              <w:pStyle w:val="Normlny"/>
              <w:bidi w:val="0"/>
              <w:spacing w:after="0" w:line="240" w:lineRule="auto"/>
              <w:jc w:val="both"/>
              <w:rPr>
                <w:rFonts w:ascii="Times New Roman" w:hAnsi="Times New Roman"/>
              </w:rPr>
            </w:pPr>
            <w:r>
              <w:rPr>
                <w:rFonts w:ascii="Times New Roman" w:hAnsi="Times New Roman"/>
              </w:rPr>
              <w:t>a) osoba zapísaná v obchodnom registri,</w:t>
            </w:r>
          </w:p>
          <w:p w:rsidR="007B7755" w:rsidP="007B7755">
            <w:pPr>
              <w:pStyle w:val="Normlny"/>
              <w:bidi w:val="0"/>
              <w:spacing w:after="0" w:line="240" w:lineRule="auto"/>
              <w:jc w:val="both"/>
              <w:rPr>
                <w:rFonts w:ascii="Times New Roman" w:hAnsi="Times New Roman"/>
              </w:rPr>
            </w:pPr>
            <w:r>
              <w:rPr>
                <w:rFonts w:ascii="Times New Roman" w:hAnsi="Times New Roman"/>
              </w:rPr>
              <w:t>b) osoba, ktorá podniká na základe živnostenského oprávnenia,</w:t>
            </w:r>
          </w:p>
          <w:p w:rsidR="007B7755" w:rsidP="007B7755">
            <w:pPr>
              <w:pStyle w:val="Normlny"/>
              <w:bidi w:val="0"/>
              <w:spacing w:after="0" w:line="240" w:lineRule="auto"/>
              <w:jc w:val="both"/>
              <w:rPr>
                <w:rFonts w:ascii="Times New Roman" w:hAnsi="Times New Roman"/>
              </w:rPr>
            </w:pPr>
            <w:r>
              <w:rPr>
                <w:rFonts w:ascii="Times New Roman" w:hAnsi="Times New Roman"/>
              </w:rPr>
              <w:t>c) osoba, ktorá podniká na základe iného než živnostenského oprávnenia podľa osobitných predpisov,</w:t>
            </w:r>
          </w:p>
          <w:p w:rsidR="005149FB" w:rsidRPr="00562969" w:rsidP="007B7755">
            <w:pPr>
              <w:pStyle w:val="Normlny"/>
              <w:bidi w:val="0"/>
              <w:spacing w:after="0" w:line="240" w:lineRule="auto"/>
              <w:jc w:val="both"/>
              <w:rPr>
                <w:rFonts w:ascii="Times New Roman" w:hAnsi="Times New Roman"/>
                <w:highlight w:val="yellow"/>
              </w:rPr>
            </w:pPr>
            <w:r w:rsidR="007B7755">
              <w:rPr>
                <w:rFonts w:ascii="Times New Roman" w:hAnsi="Times New Roman"/>
              </w:rPr>
              <w:t>d) fyzická osoba, ktorá vykonáva poľnohospodársku výrobu a je zapísaná do evidencie podľa osobitného predpisu.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149FB" w:rsidP="00562969">
            <w:pPr>
              <w:bidi w:val="0"/>
              <w:spacing w:after="0" w:line="240" w:lineRule="auto"/>
              <w:jc w:val="center"/>
              <w:rPr>
                <w:rFonts w:ascii="Times New Roman" w:hAnsi="Times New Roman"/>
                <w:sz w:val="20"/>
                <w:szCs w:val="20"/>
              </w:rPr>
            </w:pPr>
            <w:r w:rsidR="00562969">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5149FB" w:rsidRPr="00463279" w:rsidP="00683CBC">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8A56C8">
              <w:rPr>
                <w:rFonts w:ascii="Times New Roman" w:hAnsi="Times New Roman"/>
                <w:b/>
                <w:bCs/>
                <w:sz w:val="20"/>
                <w:szCs w:val="20"/>
              </w:rPr>
              <w:t>Č: 2</w:t>
            </w:r>
          </w:p>
          <w:p w:rsidR="00175327" w:rsidRPr="00C1694B" w:rsidP="00F92FC0">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sidR="008A56C8">
              <w:rPr>
                <w:rFonts w:ascii="Times New Roman" w:hAnsi="Times New Roman"/>
                <w:b/>
                <w:bCs/>
                <w:sz w:val="20"/>
                <w:szCs w:val="20"/>
              </w:rPr>
              <w:t xml:space="preserve">: </w:t>
            </w:r>
            <w:r w:rsidR="00166841">
              <w:rPr>
                <w:rFonts w:ascii="Times New Roman" w:hAnsi="Times New Roman"/>
                <w:b/>
                <w:bCs/>
                <w:sz w:val="20"/>
                <w:szCs w:val="20"/>
              </w:rPr>
              <w:t>4</w:t>
            </w:r>
          </w:p>
          <w:p w:rsidR="00175327" w:rsidRPr="00C1694B" w:rsidP="00F92FC0">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166841" w:rsidP="008A56C8">
            <w:pPr>
              <w:bidi w:val="0"/>
              <w:adjustRightInd w:val="0"/>
              <w:spacing w:after="0" w:line="240" w:lineRule="auto"/>
              <w:jc w:val="both"/>
              <w:rPr>
                <w:rFonts w:ascii="Times New Roman" w:hAnsi="Times New Roman"/>
                <w:bCs/>
                <w:sz w:val="20"/>
                <w:szCs w:val="20"/>
                <w:highlight w:val="yellow"/>
              </w:rPr>
            </w:pPr>
            <w:r w:rsidRPr="00166841" w:rsidR="00166841">
              <w:rPr>
                <w:rFonts w:ascii="Times New Roman" w:hAnsi="Times New Roman"/>
                <w:bCs/>
                <w:sz w:val="20"/>
                <w:szCs w:val="20"/>
              </w:rPr>
              <w:t>4. „oneskorená platba“ je platba, ktorá neprebehne v rámci zmluvnej alebo zákonnej lehoty splatnosti a pri ktorej sú splnené podmienky stanovené v článku 3 ods. 1 alebo v článku 4 ods.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2D4D53">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175327" w:rsidRPr="00862BCF" w:rsidP="00C1694B">
            <w:pPr>
              <w:bidi w:val="0"/>
              <w:spacing w:after="0" w:line="240" w:lineRule="auto"/>
              <w:jc w:val="center"/>
              <w:rPr>
                <w:rFonts w:ascii="Times New Roman" w:hAnsi="Times New Roman"/>
                <w:sz w:val="20"/>
                <w:szCs w:val="20"/>
              </w:rPr>
            </w:pPr>
            <w:r w:rsidRPr="00862BCF" w:rsidR="00976540">
              <w:rPr>
                <w:rFonts w:ascii="Times New Roman" w:hAnsi="Times New Roman"/>
                <w:sz w:val="20"/>
                <w:szCs w:val="20"/>
              </w:rPr>
              <w:t>1</w:t>
            </w:r>
            <w:r w:rsidR="00F11923">
              <w:rPr>
                <w:rFonts w:ascii="Times New Roman" w:hAnsi="Times New Roman"/>
                <w:sz w:val="20"/>
                <w:szCs w:val="20"/>
              </w:rPr>
              <w:t>,9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sidRPr="00862BCF">
              <w:rPr>
                <w:rFonts w:ascii="Times New Roman" w:hAnsi="Times New Roman"/>
              </w:rPr>
              <w:t>§:</w:t>
            </w:r>
            <w:r w:rsidRPr="00862BCF" w:rsidR="00562969">
              <w:rPr>
                <w:rFonts w:ascii="Times New Roman" w:hAnsi="Times New Roman"/>
              </w:rPr>
              <w:t>365</w:t>
            </w:r>
          </w:p>
          <w:p w:rsidR="00F11923" w:rsidRPr="00862BCF" w:rsidP="009B1BE1">
            <w:pPr>
              <w:pStyle w:val="Normlny"/>
              <w:bidi w:val="0"/>
              <w:spacing w:after="0" w:line="240" w:lineRule="auto"/>
              <w:jc w:val="center"/>
              <w:rPr>
                <w:rFonts w:ascii="Times New Roman" w:hAnsi="Times New Roman"/>
              </w:rPr>
            </w:pPr>
            <w:r>
              <w:rPr>
                <w:rFonts w:ascii="Times New Roman" w:hAnsi="Times New Roman"/>
              </w:rPr>
              <w:t>O: 1až 4</w:t>
            </w:r>
          </w:p>
          <w:p w:rsidR="009B1BE1" w:rsidRPr="00862BCF" w:rsidP="009B1BE1">
            <w:pPr>
              <w:pStyle w:val="Normlny"/>
              <w:bidi w:val="0"/>
              <w:spacing w:after="0" w:line="240" w:lineRule="auto"/>
              <w:jc w:val="center"/>
              <w:rPr>
                <w:rFonts w:ascii="Times New Roman" w:hAnsi="Times New Roman"/>
              </w:rPr>
            </w:pPr>
          </w:p>
          <w:p w:rsidR="007F4EDD" w:rsidRPr="00862BCF" w:rsidP="007F4EDD">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11923" w:rsidRPr="00F11923" w:rsidP="00F11923">
            <w:pPr>
              <w:pStyle w:val="Normlny"/>
              <w:bidi w:val="0"/>
              <w:spacing w:after="0" w:line="240" w:lineRule="auto"/>
              <w:jc w:val="both"/>
              <w:rPr>
                <w:rFonts w:ascii="Times New Roman" w:hAnsi="Times New Roman"/>
                <w:b/>
              </w:rPr>
            </w:pPr>
            <w:r w:rsidRPr="00F11923">
              <w:rPr>
                <w:rFonts w:ascii="Times New Roman" w:hAnsi="Times New Roman"/>
                <w:b/>
              </w:rPr>
              <w:t>(1) Dlžník je v omeškaní, ak nesplní riadne a včas svoj záväzok, a to až do doby poskytnutia riadneho plnenia alebo do doby, keď záväzok zanikne iným spôsobom.</w:t>
            </w:r>
          </w:p>
          <w:p w:rsidR="00F11923" w:rsidRPr="00F11923" w:rsidP="00F11923">
            <w:pPr>
              <w:pStyle w:val="Normlny"/>
              <w:bidi w:val="0"/>
              <w:spacing w:after="0" w:line="240" w:lineRule="auto"/>
              <w:jc w:val="both"/>
              <w:rPr>
                <w:rFonts w:ascii="Times New Roman" w:hAnsi="Times New Roman"/>
                <w:b/>
              </w:rPr>
            </w:pPr>
          </w:p>
          <w:p w:rsidR="007B202D" w:rsidRPr="007B202D" w:rsidP="007B202D">
            <w:pPr>
              <w:pStyle w:val="Normlny"/>
              <w:bidi w:val="0"/>
              <w:spacing w:after="0" w:line="240" w:lineRule="auto"/>
              <w:jc w:val="both"/>
              <w:rPr>
                <w:rFonts w:ascii="Times New Roman" w:hAnsi="Times New Roman"/>
                <w:b/>
              </w:rPr>
            </w:pPr>
            <w:r w:rsidRPr="007B202D">
              <w:rPr>
                <w:rFonts w:ascii="Times New Roman" w:hAnsi="Times New Roman"/>
                <w:b/>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p w:rsidR="007B202D" w:rsidRPr="007B202D" w:rsidP="007B202D">
            <w:pPr>
              <w:pStyle w:val="Normlny"/>
              <w:bidi w:val="0"/>
              <w:spacing w:after="0" w:line="240" w:lineRule="auto"/>
              <w:jc w:val="both"/>
              <w:rPr>
                <w:rFonts w:ascii="Times New Roman" w:hAnsi="Times New Roman"/>
                <w:b/>
              </w:rPr>
            </w:pPr>
          </w:p>
          <w:p w:rsidR="00F11923" w:rsidRPr="00F11923" w:rsidP="00F11923">
            <w:pPr>
              <w:pStyle w:val="Normlny"/>
              <w:bidi w:val="0"/>
              <w:spacing w:after="0" w:line="240" w:lineRule="auto"/>
              <w:jc w:val="both"/>
              <w:rPr>
                <w:rFonts w:ascii="Times New Roman" w:hAnsi="Times New Roman"/>
                <w:b/>
              </w:rPr>
            </w:pPr>
            <w:r w:rsidRPr="007B202D" w:rsidR="007B202D">
              <w:rPr>
                <w:rFonts w:ascii="Times New Roman" w:hAnsi="Times New Roman"/>
                <w:b/>
              </w:rPr>
              <w:t>(3) Dlžník, ktorého záväzok spočíva v peňažnom plnení, je v omeškaní, ak nesplní riadne a najneskôr do 30 dní odo dňa skončenia prehliadky plnenia veriteľa, ak zo zmluvy nevyplýva iná lehota splatnosti a ak sa po plnení veriteľa má uskutočniť jeho prehliadka za účelom zistenia, či veriteľ plnil riadne. Dlžník je v omeškaní, a to až do doby poskytnutia riadneho plnenia alebo do doby, keď záväzok zanikne iným spôsobom.</w:t>
            </w:r>
          </w:p>
          <w:p w:rsidR="00F11923" w:rsidRPr="00F11923" w:rsidP="00F11923">
            <w:pPr>
              <w:pStyle w:val="Normlny"/>
              <w:bidi w:val="0"/>
              <w:spacing w:after="0" w:line="240" w:lineRule="auto"/>
              <w:jc w:val="both"/>
              <w:rPr>
                <w:rFonts w:ascii="Times New Roman" w:hAnsi="Times New Roman"/>
                <w:b/>
              </w:rPr>
            </w:pPr>
          </w:p>
          <w:p w:rsidR="00175327" w:rsidRPr="00F11923" w:rsidP="00F11923">
            <w:pPr>
              <w:pStyle w:val="Normlny"/>
              <w:bidi w:val="0"/>
              <w:spacing w:after="0" w:line="240" w:lineRule="auto"/>
              <w:jc w:val="both"/>
              <w:rPr>
                <w:rFonts w:ascii="Times New Roman" w:hAnsi="Times New Roman"/>
                <w:b/>
              </w:rPr>
            </w:pPr>
            <w:r w:rsidRPr="00F11923" w:rsidR="00F11923">
              <w:rPr>
                <w:rFonts w:ascii="Times New Roman" w:hAnsi="Times New Roman"/>
                <w:b/>
              </w:rPr>
              <w:t>(4) Dlžník však nie je v omeškaní, pokiaľ nemôže plniť svoj záväzok v dôsledku omeškania veriteľa.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862BCF" w:rsidP="00C1694B">
            <w:pPr>
              <w:bidi w:val="0"/>
              <w:spacing w:after="0" w:line="240" w:lineRule="auto"/>
              <w:jc w:val="center"/>
              <w:rPr>
                <w:rFonts w:ascii="Times New Roman" w:hAnsi="Times New Roman"/>
                <w:sz w:val="20"/>
                <w:szCs w:val="20"/>
              </w:rPr>
            </w:pPr>
            <w:r w:rsidRPr="00862BCF" w:rsidR="00562969">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862BCF" w:rsidP="00862BCF">
            <w:pPr>
              <w:pStyle w:val="Heading1"/>
              <w:bidi w:val="0"/>
              <w:spacing w:after="0" w:line="240" w:lineRule="auto"/>
              <w:jc w:val="both"/>
              <w:rPr>
                <w:rFonts w:ascii="Times New Roman" w:hAnsi="Times New Roman"/>
                <w:b w:val="0"/>
                <w:bCs w:val="0"/>
                <w:sz w:val="20"/>
                <w:szCs w:val="20"/>
              </w:rPr>
            </w:pPr>
            <w:r w:rsidR="00004E4C">
              <w:rPr>
                <w:rFonts w:ascii="Times New Roman" w:hAnsi="Times New Roman"/>
                <w:b w:val="0"/>
                <w:bCs w:val="0"/>
                <w:sz w:val="20"/>
                <w:szCs w:val="20"/>
              </w:rPr>
              <w:t>P</w:t>
            </w:r>
            <w:r w:rsidRPr="00862BCF" w:rsidR="00562969">
              <w:rPr>
                <w:rFonts w:ascii="Times New Roman" w:hAnsi="Times New Roman"/>
                <w:b w:val="0"/>
                <w:bCs w:val="0"/>
                <w:sz w:val="20"/>
                <w:szCs w:val="20"/>
              </w:rPr>
              <w:t>rávna úprava obchodného záväzkového práva vychádza zo zásady korelatívnosti záväzkov, i keď  nepojednáva priamo o pojme „omeškaná platba“,</w:t>
            </w:r>
            <w:r w:rsidR="00862BCF">
              <w:rPr>
                <w:rFonts w:ascii="Times New Roman" w:hAnsi="Times New Roman"/>
                <w:b w:val="0"/>
                <w:bCs w:val="0"/>
                <w:sz w:val="20"/>
                <w:szCs w:val="20"/>
              </w:rPr>
              <w:t xml:space="preserve"> </w:t>
            </w:r>
            <w:r w:rsidRPr="00862BCF" w:rsidR="00562969">
              <w:rPr>
                <w:rFonts w:ascii="Times New Roman" w:hAnsi="Times New Roman"/>
                <w:b w:val="0"/>
                <w:bCs w:val="0"/>
                <w:sz w:val="20"/>
                <w:szCs w:val="20"/>
              </w:rPr>
              <w:t>jej litera dostatočne vystihuje o</w:t>
            </w:r>
            <w:r w:rsidRPr="00862BCF" w:rsidR="00862BCF">
              <w:rPr>
                <w:rFonts w:ascii="Times New Roman" w:hAnsi="Times New Roman"/>
                <w:b w:val="0"/>
                <w:bCs w:val="0"/>
                <w:sz w:val="20"/>
                <w:szCs w:val="20"/>
              </w:rPr>
              <w:t>bsah a zmysel predmetnej normy s</w:t>
            </w:r>
            <w:r w:rsidRPr="00862BCF" w:rsidR="00562969">
              <w:rPr>
                <w:rFonts w:ascii="Times New Roman" w:hAnsi="Times New Roman"/>
                <w:b w:val="0"/>
                <w:bCs w:val="0"/>
                <w:sz w:val="20"/>
                <w:szCs w:val="20"/>
              </w:rPr>
              <w:t>mernice.</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8A56C8">
              <w:rPr>
                <w:rFonts w:ascii="Times New Roman" w:hAnsi="Times New Roman"/>
                <w:b/>
                <w:bCs/>
                <w:sz w:val="20"/>
                <w:szCs w:val="20"/>
              </w:rPr>
              <w:t>Č: 2</w:t>
            </w:r>
          </w:p>
          <w:p w:rsidR="00175327" w:rsidP="00F92FC0">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5</w:t>
            </w:r>
          </w:p>
          <w:p w:rsidR="008A56C8" w:rsidRPr="00C1694B" w:rsidP="00F92FC0">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8876DB" w:rsidP="008A56C8">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5. „úrok z omeškania“ je zákonný úrok z omeškania alebo úrok, ktorého sadzba bola dohodnutá medzi podnikmi podľa článku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085E" w:rsidRPr="00C1694B" w:rsidP="001E46DE">
            <w:pPr>
              <w:bidi w:val="0"/>
              <w:spacing w:after="0" w:line="240" w:lineRule="auto"/>
              <w:jc w:val="center"/>
              <w:rPr>
                <w:rFonts w:ascii="Times New Roman" w:hAnsi="Times New Roman"/>
                <w:sz w:val="20"/>
                <w:szCs w:val="20"/>
              </w:rPr>
            </w:pPr>
            <w:r w:rsidR="00FB179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2B5545" w:rsidP="00976540">
            <w:pPr>
              <w:bidi w:val="0"/>
              <w:spacing w:after="0" w:line="240" w:lineRule="auto"/>
              <w:jc w:val="center"/>
              <w:rPr>
                <w:rFonts w:ascii="Times New Roman" w:hAnsi="Times New Roman"/>
                <w:sz w:val="20"/>
                <w:szCs w:val="20"/>
              </w:rPr>
            </w:pPr>
            <w:r w:rsidR="006F7F84">
              <w:rPr>
                <w:rFonts w:ascii="Times New Roman" w:hAnsi="Times New Roman"/>
                <w:sz w:val="20"/>
                <w:szCs w:val="20"/>
              </w:rPr>
              <w:t>1</w:t>
            </w:r>
            <w:r w:rsidR="00A13AD0">
              <w:rPr>
                <w:rFonts w:ascii="Times New Roman" w:hAnsi="Times New Roman"/>
                <w:sz w:val="20"/>
                <w:szCs w:val="20"/>
              </w:rPr>
              <w:t>,</w:t>
            </w:r>
            <w:r w:rsidR="00F11923">
              <w:rPr>
                <w:rFonts w:ascii="Times New Roman" w:hAnsi="Times New Roman"/>
                <w:sz w:val="20"/>
                <w:szCs w:val="20"/>
              </w:rPr>
              <w:t>9</w:t>
            </w:r>
          </w:p>
          <w:p w:rsidR="00976540" w:rsidP="00976540">
            <w:pPr>
              <w:bidi w:val="0"/>
              <w:spacing w:after="0" w:line="240" w:lineRule="auto"/>
              <w:jc w:val="center"/>
              <w:rPr>
                <w:rFonts w:ascii="Times New Roman" w:hAnsi="Times New Roman"/>
                <w:sz w:val="20"/>
                <w:szCs w:val="20"/>
              </w:rPr>
            </w:pPr>
          </w:p>
          <w:p w:rsidR="00976540" w:rsidP="00976540">
            <w:pPr>
              <w:bidi w:val="0"/>
              <w:spacing w:after="0" w:line="240" w:lineRule="auto"/>
              <w:jc w:val="center"/>
              <w:rPr>
                <w:rFonts w:ascii="Times New Roman" w:hAnsi="Times New Roman"/>
                <w:sz w:val="20"/>
                <w:szCs w:val="20"/>
              </w:rPr>
            </w:pPr>
          </w:p>
          <w:p w:rsidR="00976540" w:rsidP="00976540">
            <w:pPr>
              <w:bidi w:val="0"/>
              <w:spacing w:after="0" w:line="240" w:lineRule="auto"/>
              <w:jc w:val="center"/>
              <w:rPr>
                <w:rFonts w:ascii="Times New Roman" w:hAnsi="Times New Roman"/>
                <w:sz w:val="20"/>
                <w:szCs w:val="20"/>
              </w:rPr>
            </w:pPr>
          </w:p>
          <w:p w:rsidR="00976540" w:rsidP="00976540">
            <w:pPr>
              <w:bidi w:val="0"/>
              <w:spacing w:after="0" w:line="240" w:lineRule="auto"/>
              <w:jc w:val="center"/>
              <w:rPr>
                <w:rFonts w:ascii="Times New Roman" w:hAnsi="Times New Roman"/>
                <w:sz w:val="20"/>
                <w:szCs w:val="20"/>
              </w:rPr>
            </w:pPr>
          </w:p>
          <w:p w:rsidR="00976540" w:rsidP="00976540">
            <w:pPr>
              <w:bidi w:val="0"/>
              <w:spacing w:after="0" w:line="240" w:lineRule="auto"/>
              <w:jc w:val="center"/>
              <w:rPr>
                <w:rFonts w:ascii="Times New Roman" w:hAnsi="Times New Roman"/>
                <w:sz w:val="20"/>
                <w:szCs w:val="20"/>
              </w:rPr>
            </w:pPr>
          </w:p>
          <w:p w:rsidR="00976540" w:rsidRPr="00C1694B" w:rsidP="00976540">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976540">
              <w:rPr>
                <w:rFonts w:ascii="Times New Roman" w:hAnsi="Times New Roman"/>
              </w:rPr>
              <w:t>369</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976540">
              <w:rPr>
                <w:rFonts w:ascii="Times New Roman" w:hAnsi="Times New Roman"/>
              </w:rPr>
              <w:t>1</w:t>
            </w:r>
            <w:r w:rsidR="006F7F84">
              <w:rPr>
                <w:rFonts w:ascii="Times New Roman" w:hAnsi="Times New Roman"/>
              </w:rPr>
              <w:t xml:space="preserve"> a 2</w:t>
            </w:r>
          </w:p>
          <w:p w:rsidR="002B5545" w:rsidP="007F4EDD">
            <w:pPr>
              <w:pStyle w:val="Normlny"/>
              <w:bidi w:val="0"/>
              <w:spacing w:after="0" w:line="240" w:lineRule="auto"/>
              <w:jc w:val="center"/>
              <w:rPr>
                <w:rFonts w:ascii="Times New Roman" w:hAnsi="Times New Roman"/>
                <w:highlight w:val="magenta"/>
              </w:rPr>
            </w:pPr>
          </w:p>
          <w:p w:rsidR="002B5545" w:rsidRPr="00C1694B" w:rsidP="007F4EDD">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B202D" w:rsidRPr="007B202D" w:rsidP="007B202D">
            <w:pPr>
              <w:pStyle w:val="Normlny"/>
              <w:bidi w:val="0"/>
              <w:spacing w:after="0" w:line="240" w:lineRule="auto"/>
              <w:jc w:val="both"/>
              <w:rPr>
                <w:rFonts w:ascii="Times New Roman" w:hAnsi="Times New Roman"/>
                <w:b/>
              </w:rPr>
            </w:pPr>
            <w:r w:rsidRPr="007B202D">
              <w:rPr>
                <w:rFonts w:ascii="Times New Roman" w:hAnsi="Times New Roman"/>
                <w:b/>
              </w:rPr>
              <w:t xml:space="preserve">(1) Ak je dlžník v omeškaní so splnením peňažného záväzku alebo jeho časti, vzniká veriteľovi, ktorý si splnil svoje zákonné a zmluvné povinnosti, právo požadovať z nezaplatenej sumy úroky z omeškania vo výške dohodnutej v zmluve, a to bez potreby osobitného upozornenia. </w:t>
            </w:r>
          </w:p>
          <w:p w:rsidR="007B202D" w:rsidRPr="007B202D" w:rsidP="007B202D">
            <w:pPr>
              <w:pStyle w:val="Normlny"/>
              <w:bidi w:val="0"/>
              <w:spacing w:after="0" w:line="240" w:lineRule="auto"/>
              <w:jc w:val="both"/>
              <w:rPr>
                <w:rFonts w:ascii="Times New Roman" w:hAnsi="Times New Roman"/>
                <w:b/>
              </w:rPr>
            </w:pPr>
          </w:p>
          <w:p w:rsidR="002B5545" w:rsidRPr="00976540" w:rsidP="00972AF9">
            <w:pPr>
              <w:pStyle w:val="Normlny"/>
              <w:bidi w:val="0"/>
              <w:spacing w:after="0" w:line="240" w:lineRule="auto"/>
              <w:jc w:val="both"/>
              <w:rPr>
                <w:rFonts w:ascii="Times New Roman" w:hAnsi="Times New Roman"/>
              </w:rPr>
            </w:pPr>
            <w:r w:rsidRPr="007B202D" w:rsidR="007B202D">
              <w:rPr>
                <w:rFonts w:ascii="Times New Roman" w:hAnsi="Times New Roman"/>
                <w:b/>
              </w:rPr>
              <w:t>(2) Ak výška úrokov z omeškania nebola dohodnutá, dlžník je povinný platiť úroky z omeškania v sadzbe určenej nariadením vlády Slovenskej republiky.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C3169" w:rsidP="00562969">
            <w:pPr>
              <w:bidi w:val="0"/>
              <w:spacing w:after="0" w:line="240" w:lineRule="auto"/>
              <w:jc w:val="center"/>
              <w:rPr>
                <w:rFonts w:ascii="Times New Roman" w:hAnsi="Times New Roman"/>
                <w:sz w:val="20"/>
                <w:szCs w:val="20"/>
              </w:rPr>
            </w:pPr>
            <w:r w:rsidR="00562969">
              <w:rPr>
                <w:rFonts w:ascii="Times New Roman" w:hAnsi="Times New Roman"/>
                <w:sz w:val="20"/>
                <w:szCs w:val="20"/>
              </w:rPr>
              <w:t>U</w:t>
            </w:r>
          </w:p>
          <w:p w:rsidR="00EC3169" w:rsidP="00EC3169">
            <w:pPr>
              <w:bidi w:val="0"/>
              <w:spacing w:after="0" w:line="240" w:lineRule="auto"/>
              <w:jc w:val="center"/>
              <w:rPr>
                <w:rFonts w:ascii="Times New Roman" w:hAnsi="Times New Roman"/>
                <w:sz w:val="20"/>
                <w:szCs w:val="20"/>
              </w:rPr>
            </w:pPr>
          </w:p>
          <w:p w:rsidR="00EC3169" w:rsidP="00166841">
            <w:pPr>
              <w:bidi w:val="0"/>
              <w:spacing w:after="0" w:line="240" w:lineRule="auto"/>
              <w:jc w:val="center"/>
              <w:rPr>
                <w:rFonts w:ascii="Times New Roman" w:hAnsi="Times New Roman"/>
                <w:sz w:val="20"/>
                <w:szCs w:val="20"/>
              </w:rPr>
            </w:pPr>
          </w:p>
          <w:p w:rsidR="00976540" w:rsidP="00166841">
            <w:pPr>
              <w:bidi w:val="0"/>
              <w:spacing w:after="0" w:line="240" w:lineRule="auto"/>
              <w:jc w:val="center"/>
              <w:rPr>
                <w:rFonts w:ascii="Times New Roman" w:hAnsi="Times New Roman"/>
                <w:sz w:val="20"/>
                <w:szCs w:val="20"/>
              </w:rPr>
            </w:pPr>
          </w:p>
          <w:p w:rsidR="00976540" w:rsidRPr="00C1694B" w:rsidP="00166841">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CF3E25" w:rsidRPr="00865E90" w:rsidP="0044693D">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9F79BA" w:rsidP="008A56C8">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6</w:t>
            </w: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8876DB" w:rsidP="00076977">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6. „zákonný úrok z omeškania“ je jednoduchý úrok z omeškania, ktorého sadzba zodpovedá súčtu referenčnej sadzby a najmenej ôsmim percentuálnym bodom;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8C010A" w:rsidP="00C1694B">
            <w:pPr>
              <w:bidi w:val="0"/>
              <w:spacing w:after="0" w:line="240" w:lineRule="auto"/>
              <w:jc w:val="center"/>
              <w:rPr>
                <w:rFonts w:ascii="Times New Roman" w:hAnsi="Times New Roman"/>
                <w:sz w:val="20"/>
                <w:szCs w:val="20"/>
              </w:rPr>
            </w:pPr>
            <w:r w:rsidR="0016684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897099" w:rsidP="00C1694B">
            <w:pPr>
              <w:bidi w:val="0"/>
              <w:spacing w:after="0" w:line="240" w:lineRule="auto"/>
              <w:jc w:val="center"/>
              <w:rPr>
                <w:rFonts w:ascii="Times New Roman" w:hAnsi="Times New Roman"/>
                <w:sz w:val="20"/>
                <w:szCs w:val="20"/>
              </w:rPr>
            </w:pPr>
            <w:r w:rsidR="00CA65F4">
              <w:rPr>
                <w:rFonts w:ascii="Times New Roman" w:hAnsi="Times New Roman"/>
                <w:sz w:val="20"/>
                <w:szCs w:val="20"/>
              </w:rPr>
              <w:t>1</w:t>
            </w:r>
            <w:r w:rsidR="00A13AD0">
              <w:rPr>
                <w:rFonts w:ascii="Times New Roman" w:hAnsi="Times New Roman"/>
                <w:sz w:val="20"/>
                <w:szCs w:val="20"/>
              </w:rPr>
              <w:t>,</w:t>
            </w:r>
            <w:r w:rsidR="00972AF9">
              <w:rPr>
                <w:rFonts w:ascii="Times New Roman" w:hAnsi="Times New Roman"/>
                <w:sz w:val="20"/>
                <w:szCs w:val="20"/>
              </w:rPr>
              <w:t>9</w:t>
            </w:r>
          </w:p>
          <w:p w:rsidR="00D17AB3" w:rsidP="00C1694B">
            <w:pPr>
              <w:bidi w:val="0"/>
              <w:spacing w:after="0" w:line="240" w:lineRule="auto"/>
              <w:jc w:val="center"/>
              <w:rPr>
                <w:rFonts w:ascii="Times New Roman" w:hAnsi="Times New Roman"/>
                <w:sz w:val="20"/>
                <w:szCs w:val="20"/>
              </w:rPr>
            </w:pPr>
          </w:p>
          <w:p w:rsidR="00D17AB3" w:rsidP="00C1694B">
            <w:pPr>
              <w:bidi w:val="0"/>
              <w:spacing w:after="0" w:line="240" w:lineRule="auto"/>
              <w:jc w:val="center"/>
              <w:rPr>
                <w:rFonts w:ascii="Times New Roman" w:hAnsi="Times New Roman"/>
                <w:sz w:val="20"/>
                <w:szCs w:val="20"/>
              </w:rPr>
            </w:pPr>
          </w:p>
          <w:p w:rsidR="00D17AB3" w:rsidP="00C1694B">
            <w:pPr>
              <w:bidi w:val="0"/>
              <w:spacing w:after="0" w:line="240" w:lineRule="auto"/>
              <w:jc w:val="center"/>
              <w:rPr>
                <w:rFonts w:ascii="Times New Roman" w:hAnsi="Times New Roman"/>
                <w:sz w:val="20"/>
                <w:szCs w:val="20"/>
              </w:rPr>
            </w:pPr>
          </w:p>
          <w:p w:rsidR="00D17AB3" w:rsidP="00C1694B">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CA65F4">
              <w:rPr>
                <w:rFonts w:ascii="Times New Roman" w:hAnsi="Times New Roman"/>
              </w:rPr>
              <w:t>369</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D17AB3">
              <w:rPr>
                <w:rFonts w:ascii="Times New Roman" w:hAnsi="Times New Roman"/>
              </w:rPr>
              <w:t>2</w:t>
            </w:r>
          </w:p>
          <w:p w:rsidR="00CA65F4" w:rsidP="009B1BE1">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D17AB3" w:rsidP="006D74D5">
            <w:pPr>
              <w:pStyle w:val="Normlny"/>
              <w:bidi w:val="0"/>
              <w:spacing w:after="0" w:line="240" w:lineRule="auto"/>
              <w:jc w:val="center"/>
              <w:rPr>
                <w:rFonts w:ascii="Times New Roman" w:hAnsi="Times New Roman"/>
              </w:rPr>
            </w:pPr>
            <w:r>
              <w:rPr>
                <w:rFonts w:ascii="Times New Roman" w:hAnsi="Times New Roman"/>
              </w:rPr>
              <w:t xml:space="preserve">§: </w:t>
            </w:r>
            <w:r w:rsidR="006D74D5">
              <w:rPr>
                <w:rFonts w:ascii="Times New Roman" w:hAnsi="Times New Roman"/>
              </w:rPr>
              <w:t>1</w:t>
            </w:r>
          </w:p>
          <w:p w:rsidR="006D74D5" w:rsidP="006D74D5">
            <w:pPr>
              <w:pStyle w:val="Normlny"/>
              <w:bidi w:val="0"/>
              <w:spacing w:after="0" w:line="240" w:lineRule="auto"/>
              <w:jc w:val="center"/>
              <w:rPr>
                <w:rFonts w:ascii="Times New Roman" w:hAnsi="Times New Roman"/>
              </w:rPr>
            </w:pPr>
            <w:r>
              <w:rPr>
                <w:rFonts w:ascii="Times New Roman" w:hAnsi="Times New Roman"/>
              </w:rPr>
              <w:t>O: 1 a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A65F4" w:rsidP="00897099">
            <w:pPr>
              <w:pStyle w:val="Normlny"/>
              <w:bidi w:val="0"/>
              <w:spacing w:after="0" w:line="240" w:lineRule="auto"/>
              <w:jc w:val="both"/>
              <w:rPr>
                <w:rFonts w:ascii="Times New Roman" w:hAnsi="Times New Roman"/>
                <w:b/>
              </w:rPr>
            </w:pPr>
            <w:r w:rsidRPr="007B202D" w:rsidR="007B202D">
              <w:rPr>
                <w:rFonts w:ascii="Times New Roman" w:hAnsi="Times New Roman"/>
                <w:b/>
              </w:rPr>
              <w:t>Ak výška úrokov z omeškania nebola dohodnutá, dlžník je povinný platiť úroky z omeškania v sadzbe určenej nariadením vlády Slovenskej republiky</w:t>
            </w:r>
            <w:r w:rsidRPr="00972AF9" w:rsidR="00972AF9">
              <w:rPr>
                <w:rFonts w:ascii="Times New Roman" w:hAnsi="Times New Roman"/>
                <w:b/>
              </w:rPr>
              <w:t>.</w:t>
            </w:r>
          </w:p>
          <w:p w:rsidR="00972AF9" w:rsidP="00897099">
            <w:pPr>
              <w:pStyle w:val="Normlny"/>
              <w:bidi w:val="0"/>
              <w:spacing w:after="0" w:line="240" w:lineRule="auto"/>
              <w:jc w:val="both"/>
              <w:rPr>
                <w:rFonts w:ascii="Times New Roman" w:hAnsi="Times New Roman"/>
              </w:rPr>
            </w:pPr>
          </w:p>
          <w:p w:rsidR="00ED3F56" w:rsidRPr="00ED3F56" w:rsidP="00ED3F56">
            <w:pPr>
              <w:pStyle w:val="Normlny"/>
              <w:bidi w:val="0"/>
              <w:spacing w:after="0" w:line="240" w:lineRule="auto"/>
              <w:jc w:val="both"/>
              <w:rPr>
                <w:rFonts w:ascii="Times New Roman" w:hAnsi="Times New Roman"/>
                <w:b/>
              </w:rPr>
            </w:pPr>
            <w:r w:rsidRPr="00ED3F56">
              <w:rPr>
                <w:rFonts w:ascii="Times New Roman" w:hAnsi="Times New Roman"/>
                <w:b/>
              </w:rPr>
              <w:t xml:space="preserve">(1) Pri omeškaní dlžníka s plnením peňažného záväzku, ktorý vznikol zo záväzkového vzťahu medzi podnikateľmi pri ich podnikateľskej činnosti alebo </w:t>
            </w:r>
            <w:r w:rsidR="007B202D">
              <w:rPr>
                <w:rFonts w:ascii="Times New Roman" w:hAnsi="Times New Roman"/>
                <w:b/>
              </w:rPr>
              <w:t>subjektom verejného práva</w:t>
            </w:r>
            <w:r w:rsidRPr="00ED3F56">
              <w:rPr>
                <w:rFonts w:ascii="Times New Roman" w:hAnsi="Times New Roman"/>
                <w:b/>
              </w:rPr>
              <w:t xml:space="preserve"> a podnikateľom pri jeho podnikateľskej činnosti, je výška úrokov z omeškania o 9 percentuálnych bodov vyššia ako základná úroková sadzba Európskej centrálnej banky platná k prvému dňu omeškania s plnením peňažného záväzku.</w:t>
            </w:r>
          </w:p>
          <w:p w:rsidR="00ED3F56" w:rsidRPr="00ED3F56" w:rsidP="00ED3F56">
            <w:pPr>
              <w:pStyle w:val="Normlny"/>
              <w:bidi w:val="0"/>
              <w:spacing w:after="0" w:line="240" w:lineRule="auto"/>
              <w:jc w:val="both"/>
              <w:rPr>
                <w:rFonts w:ascii="Times New Roman" w:hAnsi="Times New Roman"/>
                <w:b/>
              </w:rPr>
            </w:pPr>
          </w:p>
          <w:p w:rsidR="00CA65F4" w:rsidRPr="00CA65F4" w:rsidP="007B202D">
            <w:pPr>
              <w:pStyle w:val="Normlny"/>
              <w:bidi w:val="0"/>
              <w:spacing w:after="0" w:line="240" w:lineRule="auto"/>
              <w:jc w:val="both"/>
              <w:rPr>
                <w:rFonts w:ascii="Times New Roman" w:hAnsi="Times New Roman"/>
              </w:rPr>
            </w:pPr>
            <w:r w:rsidRPr="00ED3F56" w:rsidR="00ED3F56">
              <w:rPr>
                <w:rFonts w:ascii="Times New Roman" w:hAnsi="Times New Roman"/>
                <w:b/>
              </w:rPr>
              <w:t xml:space="preserve">(2) Ak sa počas trvania omeškania dlžníka s plnením peňažného záväzku, ktorý vznikol zo záväzkového vzťahu medzi podnikateľmi pri ich podnikateľskej činnosti alebo </w:t>
            </w:r>
            <w:r w:rsidR="007B202D">
              <w:rPr>
                <w:rFonts w:ascii="Times New Roman" w:hAnsi="Times New Roman"/>
                <w:b/>
              </w:rPr>
              <w:t>subjektom verejného práva</w:t>
            </w:r>
            <w:r w:rsidRPr="00ED3F56" w:rsidR="00ED3F56">
              <w:rPr>
                <w:rFonts w:ascii="Times New Roman" w:hAnsi="Times New Roman"/>
                <w:b/>
              </w:rPr>
              <w:t xml:space="preserve"> a podnikateľom pri jeho podnikateľskej činnosti, zmení základná úroková sadzba Európskej centrálnej banky a ak je to pre veriteľa výhodnejšie, výška úrokov z omeškania je o 8 percentuálnych bodov vyššia ako základná úroková sadzba Európskej centrálnej banky platná k prvému dňu príslušného kalendárneho polroka, v ktorom trvá omeškanie; táto základná úroková sadzba Európskej centrálnej banky sa použije počas celého tohto polroka.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1945AD"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917036" w:rsidP="0044693D">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9F79BA" w:rsidP="008A56C8">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Pr>
                <w:rFonts w:ascii="Times New Roman" w:hAnsi="Times New Roman"/>
                <w:b/>
                <w:bCs/>
                <w:sz w:val="20"/>
                <w:szCs w:val="20"/>
              </w:rPr>
              <w:t xml:space="preserve">: </w:t>
            </w:r>
            <w:r w:rsidR="00166841">
              <w:rPr>
                <w:rFonts w:ascii="Times New Roman" w:hAnsi="Times New Roman"/>
                <w:b/>
                <w:bCs/>
                <w:sz w:val="20"/>
                <w:szCs w:val="20"/>
              </w:rPr>
              <w:t>7</w:t>
            </w: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7. „referenčná sadzba“ je jedna z týchto sadzieb:</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a) pre členský štát, ktorého menou je euro:</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 buď úroková sadzba uplatňovaná Európskou centrálnou bankou na jej posledné hlavné refinančné operácie, alebo</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ii) hraničná úroková sadzba vyplývajúca z postupu ponuky s variabilnou sadzbou pre posledné hlavné refinančné operácie Európskej centrálnej banky;</w:t>
            </w:r>
          </w:p>
          <w:p w:rsidR="009F79BA" w:rsidRPr="008876DB" w:rsidP="00166841">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b) pre členský štát, ktorého menou nie je euro, rovnocenná sadzba stanovená jeho národnou centrálnou bankou;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166841">
            <w:pPr>
              <w:bidi w:val="0"/>
              <w:spacing w:after="0" w:line="240" w:lineRule="auto"/>
              <w:jc w:val="center"/>
              <w:rPr>
                <w:rFonts w:ascii="Times New Roman" w:hAnsi="Times New Roman"/>
                <w:sz w:val="20"/>
                <w:szCs w:val="20"/>
              </w:rPr>
            </w:pPr>
            <w:r w:rsidR="0016684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661032">
              <w:rPr>
                <w:rFonts w:ascii="Times New Roman" w:hAnsi="Times New Roman"/>
                <w:sz w:val="20"/>
                <w:szCs w:val="20"/>
              </w:rPr>
              <w:t>4</w:t>
            </w: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6D74D5" w:rsidP="00C1694B">
            <w:pPr>
              <w:bidi w:val="0"/>
              <w:spacing w:after="0" w:line="240" w:lineRule="auto"/>
              <w:jc w:val="center"/>
              <w:rPr>
                <w:rFonts w:ascii="Times New Roman" w:hAnsi="Times New Roman"/>
                <w:sz w:val="20"/>
                <w:szCs w:val="20"/>
              </w:rPr>
            </w:pPr>
          </w:p>
          <w:p w:rsidR="006D74D5" w:rsidP="00C1694B">
            <w:pPr>
              <w:bidi w:val="0"/>
              <w:spacing w:after="0" w:line="240" w:lineRule="auto"/>
              <w:jc w:val="center"/>
              <w:rPr>
                <w:rFonts w:ascii="Times New Roman" w:hAnsi="Times New Roman"/>
                <w:sz w:val="20"/>
                <w:szCs w:val="20"/>
              </w:rPr>
            </w:pPr>
          </w:p>
          <w:p w:rsidR="006D74D5" w:rsidP="00C1694B">
            <w:pPr>
              <w:bidi w:val="0"/>
              <w:spacing w:after="0" w:line="240" w:lineRule="auto"/>
              <w:jc w:val="center"/>
              <w:rPr>
                <w:rFonts w:ascii="Times New Roman" w:hAnsi="Times New Roman"/>
                <w:sz w:val="20"/>
                <w:szCs w:val="20"/>
              </w:rPr>
            </w:pPr>
          </w:p>
          <w:p w:rsidR="006D74D5" w:rsidP="00C1694B">
            <w:pPr>
              <w:bidi w:val="0"/>
              <w:spacing w:after="0" w:line="240" w:lineRule="auto"/>
              <w:jc w:val="center"/>
              <w:rPr>
                <w:rFonts w:ascii="Times New Roman" w:hAnsi="Times New Roman"/>
                <w:sz w:val="20"/>
                <w:szCs w:val="20"/>
              </w:rPr>
            </w:pPr>
          </w:p>
          <w:p w:rsidR="006D74D5"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6D74D5">
              <w:rPr>
                <w:rFonts w:ascii="Times New Roman" w:hAnsi="Times New Roman"/>
              </w:rPr>
              <w:t>1</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661032">
              <w:rPr>
                <w:rFonts w:ascii="Times New Roman" w:hAnsi="Times New Roman"/>
              </w:rPr>
              <w:t>1</w:t>
            </w:r>
          </w:p>
          <w:p w:rsidR="00661032" w:rsidP="009B1BE1">
            <w:pPr>
              <w:pStyle w:val="Normlny"/>
              <w:bidi w:val="0"/>
              <w:spacing w:after="0" w:line="240" w:lineRule="auto"/>
              <w:jc w:val="center"/>
              <w:rPr>
                <w:rFonts w:ascii="Times New Roman" w:hAnsi="Times New Roman"/>
              </w:rPr>
            </w:pPr>
          </w:p>
          <w:p w:rsidR="00661032" w:rsidP="009B1BE1">
            <w:pPr>
              <w:pStyle w:val="Normlny"/>
              <w:bidi w:val="0"/>
              <w:spacing w:after="0" w:line="240" w:lineRule="auto"/>
              <w:jc w:val="center"/>
              <w:rPr>
                <w:rFonts w:ascii="Times New Roman" w:hAnsi="Times New Roman"/>
              </w:rPr>
            </w:pPr>
          </w:p>
          <w:p w:rsidR="00661032" w:rsidP="009B1BE1">
            <w:pPr>
              <w:pStyle w:val="Normlny"/>
              <w:bidi w:val="0"/>
              <w:spacing w:after="0" w:line="240" w:lineRule="auto"/>
              <w:jc w:val="center"/>
              <w:rPr>
                <w:rFonts w:ascii="Times New Roman" w:hAnsi="Times New Roman"/>
              </w:rPr>
            </w:pPr>
          </w:p>
          <w:p w:rsidR="006D74D5" w:rsidP="009B1BE1">
            <w:pPr>
              <w:pStyle w:val="Normlny"/>
              <w:bidi w:val="0"/>
              <w:spacing w:after="0" w:line="240" w:lineRule="auto"/>
              <w:jc w:val="center"/>
              <w:rPr>
                <w:rFonts w:ascii="Times New Roman" w:hAnsi="Times New Roman"/>
              </w:rPr>
            </w:pPr>
          </w:p>
          <w:p w:rsidR="006D74D5" w:rsidP="009B1BE1">
            <w:pPr>
              <w:pStyle w:val="Normlny"/>
              <w:bidi w:val="0"/>
              <w:spacing w:after="0" w:line="240" w:lineRule="auto"/>
              <w:jc w:val="center"/>
              <w:rPr>
                <w:rFonts w:ascii="Times New Roman" w:hAnsi="Times New Roman"/>
              </w:rPr>
            </w:pPr>
          </w:p>
          <w:p w:rsidR="006D74D5" w:rsidP="009B1BE1">
            <w:pPr>
              <w:pStyle w:val="Normlny"/>
              <w:bidi w:val="0"/>
              <w:spacing w:after="0" w:line="240" w:lineRule="auto"/>
              <w:jc w:val="center"/>
              <w:rPr>
                <w:rFonts w:ascii="Times New Roman" w:hAnsi="Times New Roman"/>
              </w:rPr>
            </w:pPr>
          </w:p>
          <w:p w:rsidR="006D74D5" w:rsidP="009B1BE1">
            <w:pPr>
              <w:pStyle w:val="Normlny"/>
              <w:bidi w:val="0"/>
              <w:spacing w:after="0" w:line="240" w:lineRule="auto"/>
              <w:jc w:val="center"/>
              <w:rPr>
                <w:rFonts w:ascii="Times New Roman" w:hAnsi="Times New Roman"/>
              </w:rPr>
            </w:pPr>
          </w:p>
          <w:p w:rsidR="006D74D5" w:rsidP="009B1BE1">
            <w:pPr>
              <w:pStyle w:val="Normlny"/>
              <w:bidi w:val="0"/>
              <w:spacing w:after="0" w:line="240" w:lineRule="auto"/>
              <w:jc w:val="center"/>
              <w:rPr>
                <w:rFonts w:ascii="Times New Roman" w:hAnsi="Times New Roman"/>
              </w:rPr>
            </w:pPr>
          </w:p>
          <w:p w:rsidR="00661032" w:rsidP="009B1BE1">
            <w:pPr>
              <w:pStyle w:val="Normlny"/>
              <w:bidi w:val="0"/>
              <w:spacing w:after="0" w:line="240" w:lineRule="auto"/>
              <w:jc w:val="center"/>
              <w:rPr>
                <w:rFonts w:ascii="Times New Roman" w:hAnsi="Times New Roman"/>
              </w:rPr>
            </w:pPr>
            <w:r>
              <w:rPr>
                <w:rFonts w:ascii="Times New Roman" w:hAnsi="Times New Roman"/>
              </w:rPr>
              <w:t>§:17</w:t>
            </w:r>
          </w:p>
          <w:p w:rsidR="00661032" w:rsidP="009B1BE1">
            <w:pPr>
              <w:pStyle w:val="Normlny"/>
              <w:bidi w:val="0"/>
              <w:spacing w:after="0" w:line="240" w:lineRule="auto"/>
              <w:jc w:val="center"/>
              <w:rPr>
                <w:rFonts w:ascii="Times New Roman" w:hAnsi="Times New Roman"/>
              </w:rPr>
            </w:pPr>
            <w:r>
              <w:rPr>
                <w:rFonts w:ascii="Times New Roman" w:hAnsi="Times New Roman"/>
              </w:rPr>
              <w:t>O: 1</w:t>
            </w:r>
          </w:p>
          <w:p w:rsidR="009F79BA" w:rsidP="00A4368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P="00ED3F56">
            <w:pPr>
              <w:pStyle w:val="Normlny"/>
              <w:bidi w:val="0"/>
              <w:spacing w:after="0" w:line="240" w:lineRule="auto"/>
              <w:jc w:val="both"/>
              <w:rPr>
                <w:rFonts w:ascii="Times New Roman" w:hAnsi="Times New Roman"/>
                <w:b/>
              </w:rPr>
            </w:pPr>
            <w:r w:rsidRPr="00ED3F56" w:rsidR="00ED3F56">
              <w:rPr>
                <w:rFonts w:ascii="Times New Roman" w:hAnsi="Times New Roman"/>
                <w:b/>
              </w:rPr>
              <w:t xml:space="preserve">Pri omeškaní dlžníka s plnením peňažného záväzku, ktorý vznikol zo záväzkového vzťahu medzi podnikateľmi pri ich podnikateľskej činnosti alebo </w:t>
            </w:r>
            <w:r w:rsidR="007B202D">
              <w:rPr>
                <w:rFonts w:ascii="Times New Roman" w:hAnsi="Times New Roman"/>
                <w:b/>
              </w:rPr>
              <w:t>subjektom verejného práva</w:t>
            </w:r>
            <w:r w:rsidRPr="00ED3F56" w:rsidR="00ED3F56">
              <w:rPr>
                <w:rFonts w:ascii="Times New Roman" w:hAnsi="Times New Roman"/>
                <w:b/>
              </w:rPr>
              <w:t xml:space="preserve"> a podnikateľom pri jeho podnikateľskej činnosti, je výška úrokov z omeškania o 9 percentuálnych bodov vyššia ako základná úroková sadzba Európskej centrálnej banky platná k prvému dňu omeškania s plnením peňažného záväzku.</w:t>
            </w:r>
          </w:p>
          <w:p w:rsidR="00ED3F56" w:rsidP="00ED3F56">
            <w:pPr>
              <w:pStyle w:val="Normlny"/>
              <w:bidi w:val="0"/>
              <w:spacing w:after="0" w:line="240" w:lineRule="auto"/>
              <w:ind w:left="750"/>
              <w:jc w:val="both"/>
              <w:rPr>
                <w:rFonts w:ascii="Times New Roman" w:hAnsi="Times New Roman"/>
              </w:rPr>
            </w:pPr>
          </w:p>
          <w:p w:rsidR="00661032" w:rsidRPr="003E52B4" w:rsidP="00A13AD0">
            <w:pPr>
              <w:pStyle w:val="Normlny"/>
              <w:bidi w:val="0"/>
              <w:spacing w:after="0" w:line="240" w:lineRule="auto"/>
              <w:jc w:val="both"/>
              <w:rPr>
                <w:rFonts w:ascii="Times New Roman" w:hAnsi="Times New Roman"/>
              </w:rPr>
            </w:pPr>
            <w:r w:rsidRPr="00661032">
              <w:rPr>
                <w:rFonts w:ascii="Times New Roman" w:hAnsi="Times New Roman"/>
              </w:rPr>
              <w:t>Kde sa v iných všeobecne záväzných právnych predpisoch, v rozhodnutiach orgánov verejnej moci, zmluvách alebo iných právnych prostriedkoch používa pojem "základná úroková sadzba Národnej banky Slovenska", "diskontná sadzba Národnej banky Slovenska", "diskontná úroková sadzba" alebo "diskontná sadzba Štátnej banky česko-slovenskej", odo dňa zavedenia eura sa tým rozumie základná úroková sadzba Európskej centrálnej banky,</w:t>
            </w:r>
            <w:r w:rsidRPr="00A13AD0">
              <w:rPr>
                <w:rFonts w:ascii="Times New Roman" w:hAnsi="Times New Roman"/>
                <w:vertAlign w:val="superscript"/>
              </w:rPr>
              <w:t>45</w:t>
            </w:r>
            <w:r w:rsidRPr="00661032">
              <w:rPr>
                <w:rFonts w:ascii="Times New Roman" w:hAnsi="Times New Roman"/>
              </w:rPr>
              <w:t>) ktorú Európska centrálna banka stanovuje a zverejňuje pre hlavné refinančné obchody vykonávané Eurosystémom v rámci Európskeho systému centrálnych bánk. Takáto zmena základnej úrokovej sadzby pri prechode na euro nemá vplyv na dokončenie úročenia podľa pôvodnej výšky úrokovej sadzby počas úrokového obdobia, ktoré začalo plynúť predo dňom zavedenia eura a ktoré uplynie po zavedení eura, ani nemá vplyv na úročenie po zavedení eura, pre ktoré je rozhodujúca výška úrokovej sadzby z obdobia predo dňom zavedenia eura, a tiež nemá podľa osobitných predpisov</w:t>
            </w:r>
            <w:r w:rsidRPr="00A13AD0">
              <w:rPr>
                <w:rFonts w:ascii="Times New Roman" w:hAnsi="Times New Roman"/>
                <w:vertAlign w:val="superscript"/>
              </w:rPr>
              <w:t>16</w:t>
            </w:r>
            <w:r w:rsidRPr="00661032">
              <w:rPr>
                <w:rFonts w:ascii="Times New Roman" w:hAnsi="Times New Roman"/>
              </w:rPr>
              <w:t>) vplyv ani na ostatný obsah, subjekty alebo platnosť právnych vzťahov vzniknutých na základe predmetných právnych predpisov, rozhodnutí orgánov verejnej moci, zmlúv alebo iných právnych prostriedkov, ak sa dotknutí účastníci príslušného právneho vzťahu nedohodnú inak alebo ak tento zákon alebo osobitný predpis neustanovuje inak.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A13AD0">
              <w:rPr>
                <w:rFonts w:ascii="Times New Roman" w:hAnsi="Times New Roman"/>
                <w:sz w:val="20"/>
                <w:szCs w:val="20"/>
              </w:rPr>
              <w:t>U</w:t>
            </w: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p>
          <w:p w:rsidR="00A13AD0"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9F79BA">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9F79BA" w:rsidP="008A56C8">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Pr>
                <w:rFonts w:ascii="Times New Roman" w:hAnsi="Times New Roman"/>
                <w:b/>
                <w:bCs/>
                <w:sz w:val="20"/>
                <w:szCs w:val="20"/>
              </w:rPr>
              <w:t xml:space="preserve">: </w:t>
            </w:r>
            <w:r w:rsidR="00166841">
              <w:rPr>
                <w:rFonts w:ascii="Times New Roman" w:hAnsi="Times New Roman"/>
                <w:b/>
                <w:bCs/>
                <w:sz w:val="20"/>
                <w:szCs w:val="20"/>
              </w:rPr>
              <w:t>8</w:t>
            </w: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8876DB" w:rsidP="00076977">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8. „splatná suma“ je istina, ktorá mala byť zaplatená v zmluvnej alebo zákonnej lehote splatnosti vrátane uplatniteľných daní, ciel, poplatkov alebo odvodov uvedených na faktúre alebo v rovnocennej výzve na zaplatenie;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16684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004E4C">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A13AD0">
              <w:rPr>
                <w:rFonts w:ascii="Times New Roman" w:hAnsi="Times New Roman"/>
              </w:rPr>
              <w:t>488</w:t>
            </w:r>
          </w:p>
          <w:p w:rsidR="009B1BE1" w:rsidP="009B1BE1">
            <w:pPr>
              <w:pStyle w:val="Normlny"/>
              <w:bidi w:val="0"/>
              <w:spacing w:after="0" w:line="240" w:lineRule="auto"/>
              <w:jc w:val="center"/>
              <w:rPr>
                <w:rFonts w:ascii="Times New Roman" w:hAnsi="Times New Roman"/>
              </w:rPr>
            </w:pPr>
          </w:p>
          <w:p w:rsidR="009F79BA" w:rsidP="00A4368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3E52B4" w:rsidP="00C1694B">
            <w:pPr>
              <w:pStyle w:val="Normlny"/>
              <w:bidi w:val="0"/>
              <w:spacing w:after="0" w:line="240" w:lineRule="auto"/>
              <w:jc w:val="both"/>
              <w:rPr>
                <w:rFonts w:ascii="Times New Roman" w:hAnsi="Times New Roman"/>
              </w:rPr>
            </w:pPr>
            <w:r w:rsidRPr="00A13AD0" w:rsidR="00A13AD0">
              <w:rPr>
                <w:rFonts w:ascii="Times New Roman" w:hAnsi="Times New Roman"/>
              </w:rPr>
              <w:t>Záväzkovým vzťahom je právny vzťah, z ktorého veriteľovi vzniká právo na plnenie (pohľadávka) od dlžníka a dlžníkovi vzniká povinnosť splniť záväzok.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004E4C">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004E4C" w:rsidP="00004E4C">
            <w:pPr>
              <w:pStyle w:val="Heading1"/>
              <w:bidi w:val="0"/>
              <w:spacing w:after="0" w:line="240" w:lineRule="auto"/>
              <w:jc w:val="both"/>
              <w:rPr>
                <w:rFonts w:ascii="Times New Roman" w:hAnsi="Times New Roman"/>
                <w:b w:val="0"/>
                <w:bCs w:val="0"/>
                <w:sz w:val="20"/>
                <w:szCs w:val="20"/>
              </w:rPr>
            </w:pPr>
            <w:r w:rsidR="00004E4C">
              <w:rPr>
                <w:rFonts w:ascii="Times New Roman" w:hAnsi="Times New Roman"/>
                <w:b w:val="0"/>
                <w:bCs w:val="0"/>
                <w:sz w:val="20"/>
                <w:szCs w:val="20"/>
              </w:rPr>
              <w:t>P</w:t>
            </w:r>
            <w:r w:rsidRPr="00862BCF" w:rsidR="00004E4C">
              <w:rPr>
                <w:rFonts w:ascii="Times New Roman" w:hAnsi="Times New Roman"/>
                <w:b w:val="0"/>
                <w:bCs w:val="0"/>
                <w:sz w:val="20"/>
                <w:szCs w:val="20"/>
              </w:rPr>
              <w:t>rávna úprava záväzkového práva vychádza zo zásady korelatívnosti záväzkov, i keď  nepojednáva priamo o pojme „</w:t>
            </w:r>
            <w:r w:rsidR="00004E4C">
              <w:rPr>
                <w:rFonts w:ascii="Times New Roman" w:hAnsi="Times New Roman"/>
                <w:b w:val="0"/>
                <w:bCs w:val="0"/>
                <w:sz w:val="20"/>
                <w:szCs w:val="20"/>
              </w:rPr>
              <w:t>splatná suma</w:t>
            </w:r>
            <w:r w:rsidRPr="00862BCF" w:rsidR="00004E4C">
              <w:rPr>
                <w:rFonts w:ascii="Times New Roman" w:hAnsi="Times New Roman"/>
                <w:b w:val="0"/>
                <w:bCs w:val="0"/>
                <w:sz w:val="20"/>
                <w:szCs w:val="20"/>
              </w:rPr>
              <w:t>“,</w:t>
            </w:r>
            <w:r w:rsidR="00004E4C">
              <w:rPr>
                <w:rFonts w:ascii="Times New Roman" w:hAnsi="Times New Roman"/>
                <w:b w:val="0"/>
                <w:bCs w:val="0"/>
                <w:sz w:val="20"/>
                <w:szCs w:val="20"/>
              </w:rPr>
              <w:t xml:space="preserve"> </w:t>
            </w:r>
            <w:r w:rsidRPr="00862BCF" w:rsidR="00004E4C">
              <w:rPr>
                <w:rFonts w:ascii="Times New Roman" w:hAnsi="Times New Roman"/>
                <w:b w:val="0"/>
                <w:bCs w:val="0"/>
                <w:sz w:val="20"/>
                <w:szCs w:val="20"/>
              </w:rPr>
              <w:t xml:space="preserve">jej litera dostatočne vystihuje obsah a zmysel </w:t>
            </w:r>
            <w:r w:rsidRPr="00004E4C" w:rsidR="00004E4C">
              <w:rPr>
                <w:rFonts w:ascii="Times New Roman" w:hAnsi="Times New Roman"/>
                <w:b w:val="0"/>
                <w:bCs w:val="0"/>
                <w:sz w:val="20"/>
                <w:szCs w:val="20"/>
              </w:rPr>
              <w:t>predmetnej normy smernice.</w:t>
            </w:r>
          </w:p>
          <w:p w:rsidR="00004E4C" w:rsidRPr="00004E4C" w:rsidP="00823FAA">
            <w:pPr>
              <w:bidi w:val="0"/>
              <w:spacing w:after="0" w:line="240" w:lineRule="auto"/>
              <w:jc w:val="both"/>
              <w:rPr>
                <w:rFonts w:ascii="Times New Roman" w:hAnsi="Times New Roman"/>
              </w:rPr>
            </w:pPr>
            <w:r>
              <w:rPr>
                <w:rFonts w:ascii="Times New Roman" w:hAnsi="Times New Roman"/>
                <w:sz w:val="20"/>
                <w:szCs w:val="20"/>
              </w:rPr>
              <w:t>V súvislosti s p</w:t>
            </w:r>
            <w:r w:rsidRPr="00004E4C">
              <w:rPr>
                <w:rFonts w:ascii="Times New Roman" w:hAnsi="Times New Roman"/>
                <w:sz w:val="20"/>
                <w:szCs w:val="20"/>
              </w:rPr>
              <w:t>ojm</w:t>
            </w:r>
            <w:r>
              <w:rPr>
                <w:rFonts w:ascii="Times New Roman" w:hAnsi="Times New Roman"/>
                <w:sz w:val="20"/>
                <w:szCs w:val="20"/>
              </w:rPr>
              <w:t>om</w:t>
            </w:r>
            <w:r w:rsidRPr="00004E4C">
              <w:rPr>
                <w:rFonts w:ascii="Times New Roman" w:hAnsi="Times New Roman"/>
                <w:sz w:val="20"/>
                <w:szCs w:val="20"/>
              </w:rPr>
              <w:t xml:space="preserve"> „splatná suma“ je možné hovoriť len vo vzťahu k</w:t>
            </w:r>
            <w:r>
              <w:rPr>
                <w:rFonts w:ascii="Times New Roman" w:hAnsi="Times New Roman"/>
                <w:sz w:val="20"/>
                <w:szCs w:val="20"/>
              </w:rPr>
              <w:t xml:space="preserve"> tým záväzok, pri ktorých povinnosť </w:t>
            </w:r>
            <w:r w:rsidRPr="00004E4C">
              <w:rPr>
                <w:rFonts w:ascii="Times New Roman" w:hAnsi="Times New Roman"/>
                <w:sz w:val="20"/>
                <w:szCs w:val="20"/>
              </w:rPr>
              <w:t>dlžník</w:t>
            </w:r>
            <w:r>
              <w:rPr>
                <w:rFonts w:ascii="Times New Roman" w:hAnsi="Times New Roman"/>
                <w:sz w:val="20"/>
                <w:szCs w:val="20"/>
              </w:rPr>
              <w:t>a spočíva v záväzku na plnenie</w:t>
            </w:r>
            <w:r w:rsidRPr="00004E4C">
              <w:rPr>
                <w:rFonts w:ascii="Times New Roman" w:hAnsi="Times New Roman"/>
                <w:sz w:val="20"/>
                <w:szCs w:val="20"/>
              </w:rPr>
              <w:t xml:space="preserve"> v</w:t>
            </w:r>
            <w:r>
              <w:rPr>
                <w:rFonts w:ascii="Times New Roman" w:hAnsi="Times New Roman"/>
                <w:sz w:val="20"/>
                <w:szCs w:val="20"/>
              </w:rPr>
              <w:t> </w:t>
            </w:r>
            <w:r w:rsidRPr="00004E4C">
              <w:rPr>
                <w:rFonts w:ascii="Times New Roman" w:hAnsi="Times New Roman"/>
                <w:sz w:val="20"/>
                <w:szCs w:val="20"/>
              </w:rPr>
              <w:t>peniazoch</w:t>
            </w:r>
            <w:r>
              <w:rPr>
                <w:rFonts w:ascii="Times New Roman" w:hAnsi="Times New Roman"/>
                <w:sz w:val="20"/>
                <w:szCs w:val="20"/>
              </w:rPr>
              <w:t xml:space="preserve"> </w:t>
            </w:r>
            <w:r w:rsidR="00823FAA">
              <w:rPr>
                <w:rFonts w:ascii="Times New Roman" w:hAnsi="Times New Roman"/>
                <w:sz w:val="20"/>
                <w:szCs w:val="20"/>
              </w:rPr>
              <w:t>(pozri</w:t>
            </w:r>
            <w:r>
              <w:rPr>
                <w:rFonts w:ascii="Times New Roman" w:hAnsi="Times New Roman"/>
                <w:sz w:val="20"/>
                <w:szCs w:val="20"/>
              </w:rPr>
              <w:t xml:space="preserve">. </w:t>
            </w:r>
            <w:r w:rsidR="00823FAA">
              <w:rPr>
                <w:rFonts w:ascii="Times New Roman" w:hAnsi="Times New Roman"/>
                <w:sz w:val="20"/>
                <w:szCs w:val="20"/>
              </w:rPr>
              <w:t xml:space="preserve">ustanovenia ku </w:t>
            </w:r>
            <w:r>
              <w:rPr>
                <w:rFonts w:ascii="Times New Roman" w:hAnsi="Times New Roman"/>
                <w:sz w:val="20"/>
                <w:szCs w:val="20"/>
              </w:rPr>
              <w:t xml:space="preserve">kúpnej </w:t>
            </w:r>
            <w:r w:rsidR="00823FAA">
              <w:rPr>
                <w:rFonts w:ascii="Times New Roman" w:hAnsi="Times New Roman"/>
                <w:sz w:val="20"/>
                <w:szCs w:val="20"/>
              </w:rPr>
              <w:t>zmluve, pričom ďalej môže ísť aj o záväzky z  nepomenovaných zmlúv podľa § 269 ods.  OBZ, ktorých predmetom je (okrem iného) záväzok dlžníka na plnenie v peniazoch</w:t>
            </w:r>
            <w:r>
              <w:rPr>
                <w:rFonts w:ascii="Times New Roman" w:hAnsi="Times New Roman"/>
                <w:sz w:val="20"/>
                <w:szCs w:val="20"/>
              </w:rPr>
              <w:t>).</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66841" w:rsidRPr="00463279" w:rsidP="008A56C8">
            <w:pPr>
              <w:bidi w:val="0"/>
              <w:spacing w:after="0" w:line="240" w:lineRule="auto"/>
              <w:jc w:val="both"/>
              <w:rPr>
                <w:rFonts w:ascii="Times New Roman" w:hAnsi="Times New Roman"/>
                <w:b/>
                <w:bCs/>
                <w:sz w:val="20"/>
                <w:szCs w:val="20"/>
              </w:rPr>
            </w:pPr>
            <w:r w:rsidRPr="00463279">
              <w:rPr>
                <w:rFonts w:ascii="Times New Roman" w:hAnsi="Times New Roman"/>
                <w:b/>
                <w:bCs/>
                <w:sz w:val="20"/>
                <w:szCs w:val="20"/>
              </w:rPr>
              <w:t>Č: 2</w:t>
            </w:r>
          </w:p>
          <w:p w:rsidR="00166841" w:rsidRPr="00463279" w:rsidP="008A56C8">
            <w:pPr>
              <w:bidi w:val="0"/>
              <w:spacing w:after="0" w:line="240" w:lineRule="auto"/>
              <w:jc w:val="both"/>
              <w:rPr>
                <w:rFonts w:ascii="Times New Roman" w:hAnsi="Times New Roman"/>
                <w:b/>
                <w:bCs/>
                <w:sz w:val="20"/>
                <w:szCs w:val="20"/>
              </w:rPr>
            </w:pPr>
            <w:r>
              <w:rPr>
                <w:rFonts w:ascii="Times New Roman" w:hAnsi="Times New Roman"/>
                <w:b/>
                <w:bCs/>
                <w:sz w:val="20"/>
                <w:szCs w:val="20"/>
              </w:rPr>
              <w:t>O: 9</w:t>
            </w:r>
          </w:p>
          <w:p w:rsidR="00166841" w:rsidRPr="00463279"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8876DB" w:rsidP="00076977">
            <w:pPr>
              <w:bidi w:val="0"/>
              <w:adjustRightInd w:val="0"/>
              <w:spacing w:after="0" w:line="240" w:lineRule="auto"/>
              <w:jc w:val="both"/>
              <w:rPr>
                <w:rFonts w:ascii="Times New Roman" w:hAnsi="Times New Roman"/>
                <w:b/>
                <w:bCs/>
                <w:sz w:val="20"/>
                <w:szCs w:val="20"/>
                <w:highlight w:val="yellow"/>
              </w:rPr>
            </w:pPr>
            <w:r w:rsidRPr="00166841">
              <w:rPr>
                <w:rFonts w:ascii="Times New Roman" w:hAnsi="Times New Roman"/>
                <w:sz w:val="20"/>
                <w:szCs w:val="20"/>
              </w:rPr>
              <w:t>9. „výhrada vlastníctva“ je zmluvné dojednanie, podľa ktorého predávajúcemu zostáva zachované vlastnícke právo k dotknutému tovaru až do úplného zaplatenia ceny;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66841" w:rsidP="00166841">
            <w:pPr>
              <w:bidi w:val="0"/>
              <w:spacing w:after="0" w:line="240" w:lineRule="auto"/>
              <w:jc w:val="center"/>
              <w:rPr>
                <w:rFonts w:ascii="Times New Roman" w:hAnsi="Times New Roman"/>
              </w:rPr>
            </w:pPr>
            <w:r w:rsidRPr="0010706E">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166841" w:rsidRPr="00172B12" w:rsidP="00562969">
            <w:pPr>
              <w:bidi w:val="0"/>
              <w:spacing w:after="0" w:line="240" w:lineRule="auto"/>
              <w:jc w:val="center"/>
              <w:rPr>
                <w:rFonts w:ascii="Times New Roman" w:hAnsi="Times New Roman"/>
                <w:sz w:val="20"/>
                <w:szCs w:val="20"/>
              </w:rPr>
            </w:pPr>
            <w:r w:rsidRPr="00172B12" w:rsidR="00172B12">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172B12" w:rsidP="009B1BE1">
            <w:pPr>
              <w:pStyle w:val="Normlny"/>
              <w:bidi w:val="0"/>
              <w:spacing w:after="0" w:line="240" w:lineRule="auto"/>
              <w:jc w:val="center"/>
              <w:rPr>
                <w:rFonts w:ascii="Times New Roman" w:hAnsi="Times New Roman"/>
              </w:rPr>
            </w:pPr>
            <w:r w:rsidRPr="00172B12">
              <w:rPr>
                <w:rFonts w:ascii="Times New Roman" w:hAnsi="Times New Roman"/>
              </w:rPr>
              <w:t>§:</w:t>
            </w:r>
            <w:r w:rsidRPr="00172B12" w:rsidR="00562969">
              <w:rPr>
                <w:rFonts w:ascii="Times New Roman" w:hAnsi="Times New Roman"/>
              </w:rPr>
              <w:t>445</w:t>
            </w:r>
          </w:p>
          <w:p w:rsidR="009B1BE1" w:rsidRPr="00172B12" w:rsidP="00172B12">
            <w:pPr>
              <w:pStyle w:val="Normlny"/>
              <w:bidi w:val="0"/>
              <w:spacing w:after="0" w:line="240" w:lineRule="auto"/>
              <w:rPr>
                <w:rFonts w:ascii="Times New Roman" w:hAnsi="Times New Roman"/>
              </w:rPr>
            </w:pPr>
          </w:p>
          <w:p w:rsidR="00166841" w:rsidRPr="00172B12" w:rsidP="00A4368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66841" w:rsidRPr="00172B12" w:rsidP="00C1694B">
            <w:pPr>
              <w:pStyle w:val="Normlny"/>
              <w:bidi w:val="0"/>
              <w:spacing w:after="0" w:line="240" w:lineRule="auto"/>
              <w:jc w:val="both"/>
              <w:rPr>
                <w:rFonts w:ascii="Times New Roman" w:hAnsi="Times New Roman"/>
              </w:rPr>
            </w:pPr>
            <w:r w:rsidRPr="00172B12" w:rsidR="00562969">
              <w:rPr>
                <w:rFonts w:ascii="Times New Roman" w:hAnsi="Times New Roman"/>
              </w:rPr>
              <w:t>Strany si môžu písomne dohodnúť, že kupujúci nadobudne vlastnícke právo k tovaru neskôr, než je ustanovené v § 443. Ak z obsahu tejto výhrady vlastníckeho práva nevyplýva niečo iné, predpokladá sa, že kupujúci má nadobudnúť vlastnícke právo až úplným zaplatením kúpnej ceny.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66841" w:rsidRPr="00463279" w:rsidP="00C1694B">
            <w:pPr>
              <w:bidi w:val="0"/>
              <w:spacing w:after="0" w:line="240" w:lineRule="auto"/>
              <w:jc w:val="center"/>
              <w:rPr>
                <w:rFonts w:ascii="Times New Roman" w:hAnsi="Times New Roman"/>
                <w:sz w:val="20"/>
                <w:szCs w:val="20"/>
              </w:rPr>
            </w:pPr>
            <w:r w:rsidR="00172B12">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66841" w:rsidRPr="00917036" w:rsidP="00463279">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2</w:t>
            </w:r>
          </w:p>
          <w:p w:rsidR="009F79BA" w:rsidP="00C1694B">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Pr>
                <w:rFonts w:ascii="Times New Roman" w:hAnsi="Times New Roman"/>
                <w:b/>
                <w:bCs/>
                <w:sz w:val="20"/>
                <w:szCs w:val="20"/>
              </w:rPr>
              <w:t xml:space="preserve">: </w:t>
            </w:r>
            <w:r w:rsidR="00166841">
              <w:rPr>
                <w:rFonts w:ascii="Times New Roman" w:hAnsi="Times New Roman"/>
                <w:b/>
                <w:bCs/>
                <w:sz w:val="20"/>
                <w:szCs w:val="20"/>
              </w:rPr>
              <w:t>10</w:t>
            </w:r>
          </w:p>
          <w:p w:rsidR="009F79BA"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8876DB" w:rsidP="001D6A79">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10. „exekučný titul“ je akékoľvek rozhodnutie, rozsudok alebo platobný rozkaz vydaný súdom alebo iným príslušným orgánom vrátane tých, ktoré sú predbežne vykonateľné, či už na jednorazovú platbu, alebo na platenie v splátkach, ktoré umožňuje veriteľovi uplatniť svoj nárok voči dlžníkovi prostredníctvom prostriedkov núteného výkonu.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5A2D94" w:rsidP="00C1694B">
            <w:pPr>
              <w:bidi w:val="0"/>
              <w:spacing w:after="0" w:line="240" w:lineRule="auto"/>
              <w:jc w:val="center"/>
              <w:rPr>
                <w:rFonts w:ascii="Times New Roman" w:hAnsi="Times New Roman"/>
                <w:sz w:val="20"/>
                <w:szCs w:val="20"/>
              </w:rPr>
            </w:pPr>
            <w:r w:rsidR="0016684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95940" w:rsidP="00C1694B">
            <w:pPr>
              <w:bidi w:val="0"/>
              <w:spacing w:after="0" w:line="240" w:lineRule="auto"/>
              <w:jc w:val="center"/>
              <w:rPr>
                <w:rFonts w:ascii="Times New Roman" w:hAnsi="Times New Roman"/>
                <w:sz w:val="20"/>
                <w:szCs w:val="20"/>
              </w:rPr>
            </w:pPr>
            <w:r w:rsidRPr="00C95940" w:rsidR="00C95940">
              <w:rPr>
                <w:rFonts w:ascii="Times New Roman" w:hAnsi="Times New Roman"/>
                <w:sz w:val="20"/>
                <w:szCs w:val="20"/>
              </w:rPr>
              <w:t>7</w:t>
            </w:r>
          </w:p>
          <w:p w:rsidR="00562969" w:rsidRPr="00C95940" w:rsidP="00C1694B">
            <w:pPr>
              <w:bidi w:val="0"/>
              <w:spacing w:after="0" w:line="240" w:lineRule="auto"/>
              <w:jc w:val="center"/>
              <w:rPr>
                <w:rFonts w:ascii="Times New Roman" w:hAnsi="Times New Roman"/>
                <w:sz w:val="20"/>
                <w:szCs w:val="20"/>
              </w:rPr>
            </w:pPr>
          </w:p>
          <w:p w:rsidR="00562969" w:rsidRPr="00C95940" w:rsidP="00C1694B">
            <w:pPr>
              <w:bidi w:val="0"/>
              <w:spacing w:after="0" w:line="240" w:lineRule="auto"/>
              <w:jc w:val="center"/>
              <w:rPr>
                <w:rFonts w:ascii="Times New Roman" w:hAnsi="Times New Roman"/>
                <w:sz w:val="20"/>
                <w:szCs w:val="20"/>
              </w:rPr>
            </w:pPr>
          </w:p>
          <w:p w:rsidR="00562969" w:rsidRPr="00C95940" w:rsidP="00C1694B">
            <w:pPr>
              <w:bidi w:val="0"/>
              <w:spacing w:after="0" w:line="240" w:lineRule="auto"/>
              <w:jc w:val="center"/>
              <w:rPr>
                <w:rFonts w:ascii="Times New Roman" w:hAnsi="Times New Roman"/>
                <w:sz w:val="20"/>
                <w:szCs w:val="20"/>
              </w:rPr>
            </w:pPr>
          </w:p>
          <w:p w:rsidR="00562969" w:rsidRPr="00C95940" w:rsidP="00C1694B">
            <w:pPr>
              <w:bidi w:val="0"/>
              <w:spacing w:after="0" w:line="240" w:lineRule="auto"/>
              <w:jc w:val="center"/>
              <w:rPr>
                <w:rFonts w:ascii="Times New Roman" w:hAnsi="Times New Roman"/>
                <w:sz w:val="20"/>
                <w:szCs w:val="20"/>
              </w:rPr>
            </w:pPr>
          </w:p>
          <w:p w:rsidR="00562969" w:rsidRPr="00C95940" w:rsidP="00C1694B">
            <w:pPr>
              <w:bidi w:val="0"/>
              <w:spacing w:after="0" w:line="240" w:lineRule="auto"/>
              <w:jc w:val="center"/>
              <w:rPr>
                <w:rFonts w:ascii="Times New Roman" w:hAnsi="Times New Roman"/>
                <w:sz w:val="20"/>
                <w:szCs w:val="20"/>
              </w:rPr>
            </w:pPr>
            <w:r w:rsidRPr="00C95940" w:rsidR="00C95940">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C95940" w:rsidP="009B1BE1">
            <w:pPr>
              <w:pStyle w:val="Normlny"/>
              <w:bidi w:val="0"/>
              <w:spacing w:after="0" w:line="240" w:lineRule="auto"/>
              <w:jc w:val="center"/>
              <w:rPr>
                <w:rFonts w:ascii="Times New Roman" w:hAnsi="Times New Roman"/>
              </w:rPr>
            </w:pPr>
            <w:r w:rsidRPr="00C95940">
              <w:rPr>
                <w:rFonts w:ascii="Times New Roman" w:hAnsi="Times New Roman"/>
              </w:rPr>
              <w:t>§:</w:t>
            </w:r>
            <w:r w:rsidRPr="00C95940" w:rsidR="00562969">
              <w:rPr>
                <w:rFonts w:ascii="Times New Roman" w:hAnsi="Times New Roman"/>
              </w:rPr>
              <w:t>251</w:t>
            </w:r>
          </w:p>
          <w:p w:rsidR="009B1BE1" w:rsidRPr="00C95940" w:rsidP="009B1BE1">
            <w:pPr>
              <w:pStyle w:val="Normlny"/>
              <w:bidi w:val="0"/>
              <w:spacing w:after="0" w:line="240" w:lineRule="auto"/>
              <w:jc w:val="center"/>
              <w:rPr>
                <w:rFonts w:ascii="Times New Roman" w:hAnsi="Times New Roman"/>
              </w:rPr>
            </w:pPr>
            <w:r w:rsidRPr="00C95940">
              <w:rPr>
                <w:rFonts w:ascii="Times New Roman" w:hAnsi="Times New Roman"/>
              </w:rPr>
              <w:t>O:</w:t>
            </w:r>
            <w:r w:rsidR="00FC5745">
              <w:rPr>
                <w:rFonts w:ascii="Times New Roman" w:hAnsi="Times New Roman"/>
              </w:rPr>
              <w:t>1</w:t>
            </w:r>
          </w:p>
          <w:p w:rsidR="00905AF1" w:rsidRPr="00C95940" w:rsidP="00A43680">
            <w:pPr>
              <w:pStyle w:val="Normlny"/>
              <w:bidi w:val="0"/>
              <w:spacing w:after="0" w:line="240" w:lineRule="auto"/>
              <w:jc w:val="center"/>
              <w:rPr>
                <w:rFonts w:ascii="Times New Roman" w:hAnsi="Times New Roman"/>
              </w:rPr>
            </w:pPr>
          </w:p>
          <w:p w:rsidR="00562969" w:rsidRPr="00C95940" w:rsidP="00A43680">
            <w:pPr>
              <w:pStyle w:val="Normlny"/>
              <w:bidi w:val="0"/>
              <w:spacing w:after="0" w:line="240" w:lineRule="auto"/>
              <w:jc w:val="center"/>
              <w:rPr>
                <w:rFonts w:ascii="Times New Roman" w:hAnsi="Times New Roman"/>
              </w:rPr>
            </w:pPr>
          </w:p>
          <w:p w:rsidR="00562969" w:rsidRPr="00C95940" w:rsidP="00A43680">
            <w:pPr>
              <w:pStyle w:val="Normlny"/>
              <w:bidi w:val="0"/>
              <w:spacing w:after="0" w:line="240" w:lineRule="auto"/>
              <w:jc w:val="center"/>
              <w:rPr>
                <w:rFonts w:ascii="Times New Roman" w:hAnsi="Times New Roman"/>
              </w:rPr>
            </w:pPr>
          </w:p>
          <w:p w:rsidR="00562969" w:rsidRPr="00C95940" w:rsidP="00562969">
            <w:pPr>
              <w:pStyle w:val="Normlny"/>
              <w:bidi w:val="0"/>
              <w:spacing w:after="0" w:line="240" w:lineRule="auto"/>
              <w:jc w:val="center"/>
              <w:rPr>
                <w:rFonts w:ascii="Times New Roman" w:hAnsi="Times New Roman"/>
              </w:rPr>
            </w:pPr>
            <w:r w:rsidRPr="00C95940">
              <w:rPr>
                <w:rFonts w:ascii="Times New Roman" w:hAnsi="Times New Roman"/>
              </w:rPr>
              <w:t>§:41</w:t>
            </w:r>
          </w:p>
          <w:p w:rsidR="00562969" w:rsidRPr="00C95940" w:rsidP="00562969">
            <w:pPr>
              <w:pStyle w:val="Normlny"/>
              <w:bidi w:val="0"/>
              <w:spacing w:after="0" w:line="240" w:lineRule="auto"/>
              <w:jc w:val="center"/>
              <w:rPr>
                <w:rFonts w:ascii="Times New Roman" w:hAnsi="Times New Roman"/>
              </w:rPr>
            </w:pPr>
            <w:r w:rsidRPr="00C95940">
              <w:rPr>
                <w:rFonts w:ascii="Times New Roman" w:hAnsi="Times New Roman"/>
              </w:rPr>
              <w:t>O:1 a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C95940" w:rsidP="00C1694B">
            <w:pPr>
              <w:pStyle w:val="Normlny"/>
              <w:bidi w:val="0"/>
              <w:spacing w:after="0" w:line="240" w:lineRule="auto"/>
              <w:jc w:val="both"/>
              <w:rPr>
                <w:rFonts w:ascii="Times New Roman" w:hAnsi="Times New Roman"/>
              </w:rPr>
            </w:pPr>
            <w:r w:rsidRPr="00C95940" w:rsidR="00562969">
              <w:rPr>
                <w:rFonts w:ascii="Times New Roman" w:hAnsi="Times New Roman"/>
              </w:rPr>
              <w:t>Ak povinný dobrovoľne nesplní, čo mu ukladá vykonateľné rozhodnutie, oprávnený môže podať návrh na súdny výkon rozhodnutia alebo návrh na vykonanie exekúcie podľa osobitného zákona.</w:t>
            </w:r>
          </w:p>
          <w:p w:rsidR="00562969" w:rsidRPr="00C95940" w:rsidP="00C1694B">
            <w:pPr>
              <w:pStyle w:val="Normlny"/>
              <w:bidi w:val="0"/>
              <w:spacing w:after="0" w:line="240" w:lineRule="auto"/>
              <w:jc w:val="both"/>
              <w:rPr>
                <w:rFonts w:ascii="Times New Roman" w:hAnsi="Times New Roman"/>
              </w:rPr>
            </w:pPr>
          </w:p>
          <w:p w:rsidR="00562969" w:rsidP="009A2E63">
            <w:pPr>
              <w:pStyle w:val="Normlny"/>
              <w:bidi w:val="0"/>
              <w:spacing w:after="0" w:line="240" w:lineRule="auto"/>
              <w:jc w:val="both"/>
              <w:rPr>
                <w:rFonts w:ascii="Times New Roman" w:hAnsi="Times New Roman"/>
              </w:rPr>
            </w:pPr>
            <w:r w:rsidR="009A2E63">
              <w:rPr>
                <w:rFonts w:ascii="Times New Roman" w:hAnsi="Times New Roman"/>
              </w:rPr>
              <w:t xml:space="preserve">(1) </w:t>
            </w:r>
            <w:r w:rsidRPr="00C95940">
              <w:rPr>
                <w:rFonts w:ascii="Times New Roman" w:hAnsi="Times New Roman"/>
              </w:rPr>
              <w:t>Exekučným titulom je vykonateľné rozhodnutie súdu, ak priznáva právo, zaväzuje k povinnosti alebo postihuje majetok.</w:t>
            </w:r>
          </w:p>
          <w:p w:rsidR="009A2E63" w:rsidRPr="00C95940" w:rsidP="009A2E63">
            <w:pPr>
              <w:pStyle w:val="Normlny"/>
              <w:bidi w:val="0"/>
              <w:spacing w:after="0" w:line="240" w:lineRule="auto"/>
              <w:ind w:left="360"/>
              <w:jc w:val="both"/>
              <w:rPr>
                <w:rFonts w:ascii="Times New Roman" w:hAnsi="Times New Roman"/>
              </w:rPr>
            </w:pPr>
          </w:p>
          <w:p w:rsidR="00562969" w:rsidRPr="00C95940" w:rsidP="00562969">
            <w:pPr>
              <w:pStyle w:val="Normlny"/>
              <w:bidi w:val="0"/>
              <w:spacing w:after="0" w:line="240" w:lineRule="auto"/>
              <w:jc w:val="both"/>
              <w:rPr>
                <w:rFonts w:ascii="Times New Roman" w:hAnsi="Times New Roman"/>
              </w:rPr>
            </w:pPr>
            <w:r w:rsidRPr="00C95940">
              <w:rPr>
                <w:rFonts w:ascii="Times New Roman" w:hAnsi="Times New Roman"/>
              </w:rPr>
              <w:t>(2) Podľa tohto  zákona možno vykonať exekúciu  aj na podklade</w:t>
            </w:r>
          </w:p>
          <w:p w:rsidR="009A2E63" w:rsidP="009A2E63">
            <w:pPr>
              <w:pStyle w:val="Normlny"/>
              <w:bidi w:val="0"/>
              <w:spacing w:after="0" w:line="240" w:lineRule="auto"/>
              <w:jc w:val="both"/>
              <w:rPr>
                <w:rFonts w:ascii="Times New Roman" w:hAnsi="Times New Roman"/>
              </w:rPr>
            </w:pPr>
            <w:r>
              <w:rPr>
                <w:rFonts w:ascii="Times New Roman" w:hAnsi="Times New Roman"/>
              </w:rPr>
              <w:t>a) rozhodnutí orgánov Európskej únie,</w:t>
            </w:r>
            <w:r w:rsidRPr="009A2E63">
              <w:rPr>
                <w:rFonts w:ascii="Times New Roman" w:hAnsi="Times New Roman"/>
                <w:vertAlign w:val="superscript"/>
              </w:rPr>
              <w:t>4e</w:t>
            </w:r>
            <w:r>
              <w:rPr>
                <w:rFonts w:ascii="Times New Roman" w:hAnsi="Times New Roman"/>
              </w:rPr>
              <w:t>)</w:t>
            </w:r>
          </w:p>
          <w:p w:rsidR="009A2E63" w:rsidP="009A2E63">
            <w:pPr>
              <w:pStyle w:val="Normlny"/>
              <w:bidi w:val="0"/>
              <w:spacing w:after="0" w:line="240" w:lineRule="auto"/>
              <w:jc w:val="both"/>
              <w:rPr>
                <w:rFonts w:ascii="Times New Roman" w:hAnsi="Times New Roman"/>
              </w:rPr>
            </w:pPr>
            <w:r>
              <w:rPr>
                <w:rFonts w:ascii="Times New Roman" w:hAnsi="Times New Roman"/>
              </w:rPr>
              <w:t>b) rozhodnutí osvedčených ako európsky exekučný titul,</w:t>
            </w:r>
            <w:r w:rsidRPr="009A2E63">
              <w:rPr>
                <w:rFonts w:ascii="Times New Roman" w:hAnsi="Times New Roman"/>
                <w:vertAlign w:val="superscript"/>
              </w:rPr>
              <w:t>4ea</w:t>
            </w:r>
            <w:r>
              <w:rPr>
                <w:rFonts w:ascii="Times New Roman" w:hAnsi="Times New Roman"/>
              </w:rPr>
              <w:t>)</w:t>
            </w:r>
          </w:p>
          <w:p w:rsidR="009A2E63" w:rsidP="009A2E63">
            <w:pPr>
              <w:pStyle w:val="Normlny"/>
              <w:bidi w:val="0"/>
              <w:spacing w:after="0" w:line="240" w:lineRule="auto"/>
              <w:jc w:val="both"/>
              <w:rPr>
                <w:rFonts w:ascii="Times New Roman" w:hAnsi="Times New Roman"/>
              </w:rPr>
            </w:pPr>
            <w:r>
              <w:rPr>
                <w:rFonts w:ascii="Times New Roman" w:hAnsi="Times New Roman"/>
              </w:rPr>
              <w:t>c) notárskych zápisníc, ktoré obsahujú právny záväzok a v ktorých je vyznačená oprávnená osoba a povinná osoba, právny dôvod, predmet a čas plnenia, ak povinná osoba v notárskej zápisnici s vykonateľnosťou súhlasila,</w:t>
            </w:r>
          </w:p>
          <w:p w:rsidR="009A2E63" w:rsidP="009A2E63">
            <w:pPr>
              <w:pStyle w:val="Normlny"/>
              <w:bidi w:val="0"/>
              <w:spacing w:after="0" w:line="240" w:lineRule="auto"/>
              <w:jc w:val="both"/>
              <w:rPr>
                <w:rFonts w:ascii="Times New Roman" w:hAnsi="Times New Roman"/>
              </w:rPr>
            </w:pPr>
            <w:r>
              <w:rPr>
                <w:rFonts w:ascii="Times New Roman" w:hAnsi="Times New Roman"/>
              </w:rPr>
              <w:t>d) vykonateľných rozhodnutí rozhodcovských súdov a rozhodcovských komisií a zmierov nimi schválených,</w:t>
            </w:r>
          </w:p>
          <w:p w:rsidR="009A2E63" w:rsidP="009A2E63">
            <w:pPr>
              <w:pStyle w:val="Normlny"/>
              <w:bidi w:val="0"/>
              <w:spacing w:after="0" w:line="240" w:lineRule="auto"/>
              <w:jc w:val="both"/>
              <w:rPr>
                <w:rFonts w:ascii="Times New Roman" w:hAnsi="Times New Roman"/>
              </w:rPr>
            </w:pPr>
            <w:r>
              <w:rPr>
                <w:rFonts w:ascii="Times New Roman" w:hAnsi="Times New Roman"/>
              </w:rPr>
              <w:t>e) osvedčení o dedičstve, vykonateľných rozhodnutí bývalých štátnych notárstiev a dohôd nimi schválených,</w:t>
            </w:r>
          </w:p>
          <w:p w:rsidR="009A2E63" w:rsidP="009A2E63">
            <w:pPr>
              <w:pStyle w:val="Normlny"/>
              <w:bidi w:val="0"/>
              <w:spacing w:after="0" w:line="240" w:lineRule="auto"/>
              <w:jc w:val="both"/>
              <w:rPr>
                <w:rFonts w:ascii="Times New Roman" w:hAnsi="Times New Roman"/>
              </w:rPr>
            </w:pPr>
            <w:r>
              <w:rPr>
                <w:rFonts w:ascii="Times New Roman" w:hAnsi="Times New Roman"/>
              </w:rPr>
              <w:t>f) vykonateľných rozhodnutí orgánov verejnej správy a územnej samosprávy vrátane blokov na pokutu nezaplatenú na mieste,</w:t>
            </w:r>
          </w:p>
          <w:p w:rsidR="009A2E63" w:rsidP="009A2E63">
            <w:pPr>
              <w:pStyle w:val="Normlny"/>
              <w:bidi w:val="0"/>
              <w:spacing w:after="0" w:line="240" w:lineRule="auto"/>
              <w:jc w:val="both"/>
              <w:rPr>
                <w:rFonts w:ascii="Times New Roman" w:hAnsi="Times New Roman"/>
              </w:rPr>
            </w:pPr>
            <w:r>
              <w:rPr>
                <w:rFonts w:ascii="Times New Roman" w:hAnsi="Times New Roman"/>
              </w:rPr>
              <w:t>g) platobných výmerov, výkazov nedoplatkov vo veciach daní a poplatkov, ako aj zmierov schválených týmito orgánmi,</w:t>
            </w:r>
          </w:p>
          <w:p w:rsidR="009A2E63" w:rsidP="009A2E63">
            <w:pPr>
              <w:pStyle w:val="Normlny"/>
              <w:bidi w:val="0"/>
              <w:spacing w:after="0" w:line="240" w:lineRule="auto"/>
              <w:jc w:val="both"/>
              <w:rPr>
                <w:rFonts w:ascii="Times New Roman" w:hAnsi="Times New Roman"/>
              </w:rPr>
            </w:pPr>
            <w:r>
              <w:rPr>
                <w:rFonts w:ascii="Times New Roman" w:hAnsi="Times New Roman"/>
              </w:rPr>
              <w:t>h) vykonateľných rozhodnutí a výkazov nedoplatkov vo veciach sociálneho zabezpečenia, sociálneho poistenia, starobného dôchodkového sporenia a vo veciach verejného zdravotného poistenia,</w:t>
            </w:r>
          </w:p>
          <w:p w:rsidR="009A2E63" w:rsidP="009A2E63">
            <w:pPr>
              <w:pStyle w:val="Normlny"/>
              <w:bidi w:val="0"/>
              <w:spacing w:after="0" w:line="240" w:lineRule="auto"/>
              <w:jc w:val="both"/>
              <w:rPr>
                <w:rFonts w:ascii="Times New Roman" w:hAnsi="Times New Roman"/>
              </w:rPr>
            </w:pPr>
            <w:r>
              <w:rPr>
                <w:rFonts w:ascii="Times New Roman" w:hAnsi="Times New Roman"/>
              </w:rPr>
              <w:t>i) iných vykonateľných rozhodnutí a schválených zmierov, ktorých výkon pripúšťa zákon,</w:t>
            </w:r>
          </w:p>
          <w:p w:rsidR="00562969" w:rsidRPr="00C95940" w:rsidP="0000255D">
            <w:pPr>
              <w:pStyle w:val="Normlny"/>
              <w:bidi w:val="0"/>
              <w:spacing w:after="0" w:line="240" w:lineRule="auto"/>
              <w:jc w:val="both"/>
              <w:rPr>
                <w:rFonts w:ascii="Times New Roman" w:hAnsi="Times New Roman"/>
              </w:rPr>
            </w:pPr>
            <w:r w:rsidR="009A2E63">
              <w:rPr>
                <w:rFonts w:ascii="Times New Roman" w:hAnsi="Times New Roman"/>
              </w:rPr>
              <w:t>j) dokladov vydaných podľa právneho predpisu platného v inom členskom štáte Európskej únie, ak ide o vymáhanie pohľadávky podľa osobitného predpisu.</w:t>
            </w:r>
            <w:r w:rsidRPr="009A2E63" w:rsidR="009A2E63">
              <w:rPr>
                <w:rFonts w:ascii="Times New Roman" w:hAnsi="Times New Roman"/>
                <w:vertAlign w:val="superscript"/>
              </w:rPr>
              <w:t>4eaa</w:t>
            </w:r>
            <w:r w:rsidR="009A2E63">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AD1948">
            <w:pPr>
              <w:bidi w:val="0"/>
              <w:spacing w:after="0" w:line="240" w:lineRule="auto"/>
              <w:jc w:val="center"/>
              <w:rPr>
                <w:rFonts w:ascii="Times New Roman" w:hAnsi="Times New Roman"/>
                <w:sz w:val="20"/>
                <w:szCs w:val="20"/>
              </w:rPr>
            </w:pPr>
            <w:r w:rsidR="00C95940">
              <w:rPr>
                <w:rFonts w:ascii="Times New Roman" w:hAnsi="Times New Roman"/>
                <w:sz w:val="20"/>
                <w:szCs w:val="20"/>
              </w:rPr>
              <w:t>U</w:t>
            </w:r>
          </w:p>
          <w:p w:rsidR="009A2E63" w:rsidP="00AD1948">
            <w:pPr>
              <w:bidi w:val="0"/>
              <w:spacing w:after="0" w:line="240" w:lineRule="auto"/>
              <w:jc w:val="center"/>
              <w:rPr>
                <w:rFonts w:ascii="Times New Roman" w:hAnsi="Times New Roman"/>
                <w:sz w:val="20"/>
                <w:szCs w:val="20"/>
              </w:rPr>
            </w:pPr>
          </w:p>
          <w:p w:rsidR="009A2E63" w:rsidP="00AD1948">
            <w:pPr>
              <w:bidi w:val="0"/>
              <w:spacing w:after="0" w:line="240" w:lineRule="auto"/>
              <w:jc w:val="center"/>
              <w:rPr>
                <w:rFonts w:ascii="Times New Roman" w:hAnsi="Times New Roman"/>
                <w:sz w:val="20"/>
                <w:szCs w:val="20"/>
              </w:rPr>
            </w:pPr>
          </w:p>
          <w:p w:rsidR="009A2E63" w:rsidP="00AD1948">
            <w:pPr>
              <w:bidi w:val="0"/>
              <w:spacing w:after="0" w:line="240" w:lineRule="auto"/>
              <w:jc w:val="center"/>
              <w:rPr>
                <w:rFonts w:ascii="Times New Roman" w:hAnsi="Times New Roman"/>
                <w:sz w:val="20"/>
                <w:szCs w:val="20"/>
              </w:rPr>
            </w:pPr>
          </w:p>
          <w:p w:rsidR="009A2E63" w:rsidP="00AD1948">
            <w:pPr>
              <w:bidi w:val="0"/>
              <w:spacing w:after="0" w:line="240" w:lineRule="auto"/>
              <w:jc w:val="center"/>
              <w:rPr>
                <w:rFonts w:ascii="Times New Roman" w:hAnsi="Times New Roman"/>
                <w:sz w:val="20"/>
                <w:szCs w:val="20"/>
              </w:rPr>
            </w:pPr>
          </w:p>
          <w:p w:rsidR="009A2E63" w:rsidRPr="00C1694B" w:rsidP="00AD1948">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005D6E">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381F69">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3</w:t>
            </w:r>
          </w:p>
          <w:p w:rsidR="009F79BA" w:rsidRPr="00C1694B" w:rsidP="00381F69">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1</w:t>
            </w: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Článok 3</w:t>
            </w:r>
          </w:p>
          <w:p w:rsidR="00166841" w:rsidP="00166841">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Transakcie medzi podnikmi</w:t>
            </w:r>
          </w:p>
          <w:p w:rsidR="00FB1794" w:rsidRPr="00166841" w:rsidP="00166841">
            <w:pPr>
              <w:bidi w:val="0"/>
              <w:adjustRightInd w:val="0"/>
              <w:spacing w:after="0" w:line="240" w:lineRule="auto"/>
              <w:jc w:val="center"/>
              <w:rPr>
                <w:rFonts w:ascii="Times New Roman" w:hAnsi="Times New Roman"/>
                <w:b/>
                <w:sz w:val="20"/>
                <w:szCs w:val="20"/>
              </w:rPr>
            </w:pP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1. Členské štáty zabezpečia, aby v obchodných transakciách medzi podnikmi mal veriteľ bez potreby upozornenia nárok na úrok z omeškania, ak sú splnené tieto podmienky:</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a) veriteľ splnil svoje zmluvné a zákonné povinnosti a</w:t>
            </w:r>
          </w:p>
          <w:p w:rsidR="00166841" w:rsidRPr="008876DB" w:rsidP="00166841">
            <w:pPr>
              <w:bidi w:val="0"/>
              <w:adjustRightInd w:val="0"/>
              <w:spacing w:after="0" w:line="240" w:lineRule="auto"/>
              <w:jc w:val="both"/>
              <w:rPr>
                <w:rFonts w:ascii="Times New Roman" w:hAnsi="Times New Roman"/>
                <w:b/>
                <w:bCs/>
                <w:sz w:val="20"/>
                <w:szCs w:val="20"/>
                <w:highlight w:val="yellow"/>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p w:rsidR="009F4459" w:rsidP="00C1694B">
            <w:pPr>
              <w:bidi w:val="0"/>
              <w:spacing w:after="0" w:line="240" w:lineRule="auto"/>
              <w:jc w:val="center"/>
              <w:rPr>
                <w:rFonts w:ascii="Times New Roman" w:hAnsi="Times New Roman"/>
                <w:sz w:val="20"/>
                <w:szCs w:val="20"/>
              </w:rPr>
            </w:pPr>
          </w:p>
          <w:p w:rsidR="009F4459" w:rsidP="00C1694B">
            <w:pPr>
              <w:bidi w:val="0"/>
              <w:spacing w:after="0" w:line="240" w:lineRule="auto"/>
              <w:jc w:val="center"/>
              <w:rPr>
                <w:rFonts w:ascii="Times New Roman" w:hAnsi="Times New Roman"/>
                <w:sz w:val="20"/>
                <w:szCs w:val="20"/>
              </w:rPr>
            </w:pPr>
          </w:p>
          <w:p w:rsidR="009F4459" w:rsidRPr="00C1694B" w:rsidP="009A2E63">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B2496D">
              <w:rPr>
                <w:rFonts w:ascii="Times New Roman" w:hAnsi="Times New Roman"/>
                <w:sz w:val="20"/>
                <w:szCs w:val="20"/>
              </w:rPr>
              <w:t>1</w:t>
            </w:r>
            <w:r w:rsidR="00ED3F56">
              <w:rPr>
                <w:rFonts w:ascii="Times New Roman" w:hAnsi="Times New Roman"/>
                <w:sz w:val="20"/>
                <w:szCs w:val="20"/>
              </w:rPr>
              <w:t>,9</w:t>
            </w:r>
          </w:p>
          <w:p w:rsidR="00EF00BB" w:rsidP="00C1694B">
            <w:pPr>
              <w:bidi w:val="0"/>
              <w:spacing w:after="0" w:line="240" w:lineRule="auto"/>
              <w:jc w:val="center"/>
              <w:rPr>
                <w:rFonts w:ascii="Times New Roman" w:hAnsi="Times New Roman"/>
                <w:sz w:val="20"/>
                <w:szCs w:val="20"/>
              </w:rPr>
            </w:pPr>
          </w:p>
          <w:p w:rsidR="00EF00BB"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BB6C4D" w:rsidP="00C1694B">
            <w:pPr>
              <w:bidi w:val="0"/>
              <w:spacing w:after="0" w:line="240" w:lineRule="auto"/>
              <w:jc w:val="center"/>
              <w:rPr>
                <w:rFonts w:ascii="Times New Roman" w:hAnsi="Times New Roman"/>
                <w:sz w:val="20"/>
                <w:szCs w:val="20"/>
              </w:rPr>
            </w:pPr>
            <w:r>
              <w:rPr>
                <w:rFonts w:ascii="Times New Roman" w:hAnsi="Times New Roman"/>
                <w:sz w:val="20"/>
                <w:szCs w:val="20"/>
              </w:rPr>
              <w:t>1</w:t>
            </w:r>
            <w:r w:rsidR="00ED3F56">
              <w:rPr>
                <w:rFonts w:ascii="Times New Roman" w:hAnsi="Times New Roman"/>
                <w:sz w:val="20"/>
                <w:szCs w:val="20"/>
              </w:rPr>
              <w:t>,9</w:t>
            </w:r>
          </w:p>
          <w:p w:rsidR="00BB6C4D" w:rsidP="00C1694B">
            <w:pPr>
              <w:bidi w:val="0"/>
              <w:spacing w:after="0" w:line="240" w:lineRule="auto"/>
              <w:jc w:val="center"/>
              <w:rPr>
                <w:rFonts w:ascii="Times New Roman" w:hAnsi="Times New Roman"/>
                <w:sz w:val="20"/>
                <w:szCs w:val="20"/>
              </w:rPr>
            </w:pPr>
          </w:p>
          <w:p w:rsidR="00BB6C4D" w:rsidP="00C1694B">
            <w:pPr>
              <w:bidi w:val="0"/>
              <w:spacing w:after="0" w:line="240" w:lineRule="auto"/>
              <w:jc w:val="center"/>
              <w:rPr>
                <w:rFonts w:ascii="Times New Roman" w:hAnsi="Times New Roman"/>
                <w:sz w:val="20"/>
                <w:szCs w:val="20"/>
              </w:rPr>
            </w:pPr>
          </w:p>
          <w:p w:rsidR="00BB6C4D"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r>
              <w:rPr>
                <w:rFonts w:ascii="Times New Roman" w:hAnsi="Times New Roman"/>
                <w:sz w:val="20"/>
                <w:szCs w:val="20"/>
              </w:rPr>
              <w:t>1,9</w:t>
            </w: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r>
              <w:rPr>
                <w:rFonts w:ascii="Times New Roman" w:hAnsi="Times New Roman"/>
                <w:sz w:val="20"/>
                <w:szCs w:val="20"/>
              </w:rPr>
              <w:t>1</w:t>
            </w:r>
          </w:p>
          <w:p w:rsidR="00BB6C4D" w:rsidP="009F4459">
            <w:pPr>
              <w:bidi w:val="0"/>
              <w:spacing w:after="0" w:line="240" w:lineRule="auto"/>
              <w:jc w:val="center"/>
              <w:rPr>
                <w:rFonts w:ascii="Times New Roman" w:hAnsi="Times New Roman"/>
                <w:sz w:val="20"/>
                <w:szCs w:val="20"/>
              </w:rPr>
            </w:pPr>
          </w:p>
          <w:p w:rsidR="00BB6C4D" w:rsidP="009F4459">
            <w:pPr>
              <w:bidi w:val="0"/>
              <w:spacing w:after="0" w:line="240" w:lineRule="auto"/>
              <w:jc w:val="center"/>
              <w:rPr>
                <w:rFonts w:ascii="Times New Roman" w:hAnsi="Times New Roman"/>
                <w:sz w:val="20"/>
                <w:szCs w:val="20"/>
              </w:rPr>
            </w:pPr>
          </w:p>
          <w:p w:rsidR="00BB6C4D" w:rsidP="009F4459">
            <w:pPr>
              <w:bidi w:val="0"/>
              <w:spacing w:after="0" w:line="240" w:lineRule="auto"/>
              <w:jc w:val="center"/>
              <w:rPr>
                <w:rFonts w:ascii="Times New Roman" w:hAnsi="Times New Roman"/>
                <w:sz w:val="20"/>
                <w:szCs w:val="20"/>
              </w:rPr>
            </w:pPr>
          </w:p>
          <w:p w:rsidR="00BB6C4D" w:rsidP="009F4459">
            <w:pPr>
              <w:bidi w:val="0"/>
              <w:spacing w:after="0" w:line="240" w:lineRule="auto"/>
              <w:jc w:val="center"/>
              <w:rPr>
                <w:rFonts w:ascii="Times New Roman" w:hAnsi="Times New Roman"/>
                <w:sz w:val="20"/>
                <w:szCs w:val="20"/>
              </w:rPr>
            </w:pPr>
          </w:p>
          <w:p w:rsidR="006123E3" w:rsidP="009F4459">
            <w:pPr>
              <w:bidi w:val="0"/>
              <w:spacing w:after="0" w:line="240" w:lineRule="auto"/>
              <w:jc w:val="center"/>
              <w:rPr>
                <w:rFonts w:ascii="Times New Roman" w:hAnsi="Times New Roman"/>
                <w:sz w:val="20"/>
                <w:szCs w:val="20"/>
              </w:rPr>
            </w:pPr>
          </w:p>
          <w:p w:rsidR="006123E3" w:rsidRPr="00C1694B" w:rsidP="009F4459">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BB0C05">
              <w:rPr>
                <w:rFonts w:ascii="Times New Roman" w:hAnsi="Times New Roman"/>
              </w:rPr>
              <w:t xml:space="preserve"> 365</w:t>
            </w:r>
          </w:p>
          <w:p w:rsidR="009B1BE1" w:rsidP="009B1BE1">
            <w:pPr>
              <w:pStyle w:val="Normlny"/>
              <w:bidi w:val="0"/>
              <w:spacing w:after="0" w:line="240" w:lineRule="auto"/>
              <w:jc w:val="center"/>
              <w:rPr>
                <w:rFonts w:ascii="Times New Roman" w:hAnsi="Times New Roman"/>
              </w:rPr>
            </w:pPr>
          </w:p>
          <w:p w:rsidR="009F4459" w:rsidP="009B1BE1">
            <w:pPr>
              <w:pStyle w:val="Normlny"/>
              <w:bidi w:val="0"/>
              <w:spacing w:after="0" w:line="240" w:lineRule="auto"/>
              <w:jc w:val="center"/>
              <w:rPr>
                <w:rFonts w:ascii="Times New Roman" w:hAnsi="Times New Roman"/>
              </w:rPr>
            </w:pPr>
          </w:p>
          <w:p w:rsidR="00BB6C4D" w:rsidP="009B1BE1">
            <w:pPr>
              <w:pStyle w:val="Normlny"/>
              <w:bidi w:val="0"/>
              <w:spacing w:after="0" w:line="240" w:lineRule="auto"/>
              <w:jc w:val="center"/>
              <w:rPr>
                <w:rFonts w:ascii="Times New Roman" w:hAnsi="Times New Roman"/>
              </w:rPr>
            </w:pPr>
          </w:p>
          <w:p w:rsidR="00BB6C4D"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BB6C4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BB6C4D" w:rsidP="009B1BE1">
            <w:pPr>
              <w:pStyle w:val="Normlny"/>
              <w:bidi w:val="0"/>
              <w:spacing w:after="0" w:line="240" w:lineRule="auto"/>
              <w:jc w:val="center"/>
              <w:rPr>
                <w:rFonts w:ascii="Times New Roman" w:hAnsi="Times New Roman"/>
              </w:rPr>
            </w:pPr>
            <w:r>
              <w:rPr>
                <w:rFonts w:ascii="Times New Roman" w:hAnsi="Times New Roman"/>
              </w:rPr>
              <w:t>§: 369</w:t>
            </w:r>
          </w:p>
          <w:p w:rsidR="00BB6C4D" w:rsidP="009B1BE1">
            <w:pPr>
              <w:pStyle w:val="Normlny"/>
              <w:bidi w:val="0"/>
              <w:spacing w:after="0" w:line="240" w:lineRule="auto"/>
              <w:jc w:val="center"/>
              <w:rPr>
                <w:rFonts w:ascii="Times New Roman" w:hAnsi="Times New Roman"/>
              </w:rPr>
            </w:pPr>
            <w:r>
              <w:rPr>
                <w:rFonts w:ascii="Times New Roman" w:hAnsi="Times New Roman"/>
              </w:rPr>
              <w:t xml:space="preserve">O: </w:t>
            </w:r>
            <w:r w:rsidR="00ED3F56">
              <w:rPr>
                <w:rFonts w:ascii="Times New Roman" w:hAnsi="Times New Roman"/>
              </w:rPr>
              <w:t>1</w:t>
            </w:r>
          </w:p>
          <w:p w:rsidR="009F4F85"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p>
          <w:p w:rsidR="00ED3F56" w:rsidP="009B1BE1">
            <w:pPr>
              <w:pStyle w:val="Normlny"/>
              <w:bidi w:val="0"/>
              <w:spacing w:after="0" w:line="240" w:lineRule="auto"/>
              <w:jc w:val="center"/>
              <w:rPr>
                <w:rFonts w:ascii="Times New Roman" w:hAnsi="Times New Roman"/>
              </w:rPr>
            </w:pPr>
            <w:r>
              <w:rPr>
                <w:rFonts w:ascii="Times New Roman" w:hAnsi="Times New Roman"/>
              </w:rPr>
              <w:t>§: 365</w:t>
            </w:r>
          </w:p>
          <w:p w:rsidR="00ED3F56" w:rsidP="009B1BE1">
            <w:pPr>
              <w:pStyle w:val="Normlny"/>
              <w:bidi w:val="0"/>
              <w:spacing w:after="0" w:line="240" w:lineRule="auto"/>
              <w:jc w:val="center"/>
              <w:rPr>
                <w:rFonts w:ascii="Times New Roman" w:hAnsi="Times New Roman"/>
              </w:rPr>
            </w:pPr>
            <w:r>
              <w:rPr>
                <w:rFonts w:ascii="Times New Roman" w:hAnsi="Times New Roman"/>
              </w:rPr>
              <w:t>O: 4</w:t>
            </w:r>
          </w:p>
          <w:p w:rsidR="00ED3F56"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r>
              <w:rPr>
                <w:rFonts w:ascii="Times New Roman" w:hAnsi="Times New Roman"/>
              </w:rPr>
              <w:t>§: 370</w:t>
            </w:r>
          </w:p>
          <w:p w:rsidR="009F4F85"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p>
          <w:p w:rsidR="006123E3" w:rsidP="009B1BE1">
            <w:pPr>
              <w:pStyle w:val="Normlny"/>
              <w:bidi w:val="0"/>
              <w:spacing w:after="0" w:line="240" w:lineRule="auto"/>
              <w:jc w:val="center"/>
              <w:rPr>
                <w:rFonts w:ascii="Times New Roman" w:hAnsi="Times New Roman"/>
              </w:rPr>
            </w:pPr>
          </w:p>
          <w:p w:rsidR="009F4F85" w:rsidP="009B1BE1">
            <w:pPr>
              <w:pStyle w:val="Normlny"/>
              <w:bidi w:val="0"/>
              <w:spacing w:after="0" w:line="240" w:lineRule="auto"/>
              <w:jc w:val="center"/>
              <w:rPr>
                <w:rFonts w:ascii="Times New Roman" w:hAnsi="Times New Roman"/>
              </w:rPr>
            </w:pPr>
          </w:p>
          <w:p w:rsidR="00EF00BB" w:rsidRPr="00C1694B" w:rsidP="009F4459">
            <w:pPr>
              <w:pStyle w:val="Normlny"/>
              <w:bidi w:val="0"/>
              <w:spacing w:after="0" w:line="240" w:lineRule="auto"/>
              <w:jc w:val="center"/>
              <w:rPr>
                <w:rFonts w:ascii="Times New Roman" w:hAnsi="Times New Roman"/>
              </w:rPr>
            </w:pPr>
            <w:r w:rsidR="006123E3">
              <w:rPr>
                <w:rFonts w:ascii="Times New Roman" w:hAnsi="Times New Roman"/>
              </w:rPr>
              <w:t>§:</w:t>
            </w:r>
            <w:r w:rsidR="009F4459">
              <w:rPr>
                <w:rFonts w:ascii="Times New Roman" w:hAnsi="Times New Roman"/>
              </w:rPr>
              <w:t xml:space="preserve"> 523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D3F56" w:rsidRPr="00ED3F56" w:rsidP="00ED3F56">
            <w:pPr>
              <w:bidi w:val="0"/>
              <w:spacing w:after="0" w:line="240" w:lineRule="auto"/>
              <w:jc w:val="both"/>
              <w:rPr>
                <w:rFonts w:ascii="ms sans serif" w:hAnsi="ms sans serif"/>
                <w:b/>
                <w:color w:val="000000"/>
                <w:sz w:val="20"/>
                <w:szCs w:val="20"/>
              </w:rPr>
            </w:pPr>
            <w:r w:rsidRPr="00ED3F56">
              <w:rPr>
                <w:rFonts w:ascii="ms sans serif" w:hAnsi="ms sans serif"/>
                <w:b/>
                <w:color w:val="000000"/>
                <w:sz w:val="20"/>
                <w:szCs w:val="20"/>
              </w:rPr>
              <w:t>(1) Dlžník je v omeškaní, ak nesplní riadne a včas svoj záväzok, a to až do doby poskytnutia riadneho plnenia alebo do doby, keď záväzok zanikne iným spôsobom.</w:t>
            </w:r>
          </w:p>
          <w:p w:rsidR="00ED3F56" w:rsidRPr="00ED3F56" w:rsidP="00ED3F56">
            <w:pPr>
              <w:bidi w:val="0"/>
              <w:spacing w:after="0" w:line="240" w:lineRule="auto"/>
              <w:jc w:val="both"/>
              <w:rPr>
                <w:rFonts w:ascii="ms sans serif" w:hAnsi="ms sans serif"/>
                <w:b/>
                <w:color w:val="000000"/>
                <w:sz w:val="20"/>
                <w:szCs w:val="20"/>
              </w:rPr>
            </w:pPr>
          </w:p>
          <w:p w:rsidR="007B202D" w:rsidRPr="007B202D" w:rsidP="007B202D">
            <w:pPr>
              <w:bidi w:val="0"/>
              <w:spacing w:after="0" w:line="240" w:lineRule="auto"/>
              <w:jc w:val="both"/>
              <w:rPr>
                <w:rFonts w:ascii="ms sans serif" w:hAnsi="ms sans serif"/>
                <w:b/>
                <w:color w:val="000000"/>
                <w:sz w:val="20"/>
                <w:szCs w:val="20"/>
              </w:rPr>
            </w:pPr>
            <w:r w:rsidRPr="007B202D">
              <w:rPr>
                <w:rFonts w:ascii="ms sans serif" w:hAnsi="ms sans serif"/>
                <w:b/>
                <w:color w:val="000000"/>
                <w:sz w:val="20"/>
                <w:szCs w:val="20"/>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p w:rsidR="007B202D" w:rsidRPr="007B202D" w:rsidP="007B202D">
            <w:pPr>
              <w:bidi w:val="0"/>
              <w:spacing w:after="0" w:line="240" w:lineRule="auto"/>
              <w:jc w:val="both"/>
              <w:rPr>
                <w:rFonts w:ascii="ms sans serif" w:hAnsi="ms sans serif"/>
                <w:b/>
                <w:color w:val="000000"/>
                <w:sz w:val="20"/>
                <w:szCs w:val="20"/>
              </w:rPr>
            </w:pPr>
          </w:p>
          <w:p w:rsidR="001945AD" w:rsidP="00ED3F56">
            <w:pPr>
              <w:bidi w:val="0"/>
              <w:spacing w:after="0" w:line="240" w:lineRule="auto"/>
              <w:jc w:val="both"/>
              <w:rPr>
                <w:rFonts w:ascii="ms sans serif" w:hAnsi="ms sans serif"/>
                <w:b/>
                <w:color w:val="000000"/>
                <w:sz w:val="20"/>
                <w:szCs w:val="20"/>
              </w:rPr>
            </w:pPr>
            <w:r w:rsidRPr="007B202D" w:rsidR="007B202D">
              <w:rPr>
                <w:rFonts w:ascii="ms sans serif" w:hAnsi="ms sans serif"/>
                <w:b/>
                <w:color w:val="000000"/>
                <w:sz w:val="20"/>
                <w:szCs w:val="20"/>
              </w:rPr>
              <w:t xml:space="preserve">(3) Dlžník, ktorého záväzok spočíva v peňažnom plnení, je v omeškaní, ak nesplní riadne a najneskôr do 30 dní odo dňa skončenia prehliadky plnenia veriteľa, ak zo zmluvy nevyplýva iná lehota splatnosti a ak sa po plnení veriteľa má uskutočniť jeho prehliadka za účelom zistenia, či veriteľ plnil riadne. </w:t>
            </w:r>
          </w:p>
          <w:p w:rsidR="00ED3F56" w:rsidP="00ED3F56">
            <w:pPr>
              <w:bidi w:val="0"/>
              <w:spacing w:after="0" w:line="240" w:lineRule="auto"/>
              <w:jc w:val="both"/>
              <w:rPr>
                <w:rFonts w:ascii="ms sans serif" w:hAnsi="ms sans serif"/>
                <w:b/>
                <w:color w:val="000000"/>
                <w:sz w:val="20"/>
                <w:szCs w:val="20"/>
              </w:rPr>
            </w:pPr>
            <w:r w:rsidRPr="007B202D" w:rsidR="007B202D">
              <w:rPr>
                <w:rFonts w:ascii="ms sans serif" w:hAnsi="ms sans serif"/>
                <w:b/>
                <w:color w:val="000000"/>
                <w:sz w:val="20"/>
                <w:szCs w:val="20"/>
              </w:rPr>
              <w:t>Dlžník je v omeškaní, a to až do doby poskytnutia riadneho plnenia alebo do doby, keď záväzok zanikne iným spôsobom.</w:t>
            </w:r>
          </w:p>
          <w:p w:rsidR="001945AD" w:rsidRPr="00ED3F56" w:rsidP="00ED3F56">
            <w:pPr>
              <w:bidi w:val="0"/>
              <w:spacing w:after="0" w:line="240" w:lineRule="auto"/>
              <w:jc w:val="both"/>
              <w:rPr>
                <w:rFonts w:ascii="ms sans serif" w:hAnsi="ms sans serif"/>
                <w:b/>
                <w:color w:val="000000"/>
                <w:sz w:val="20"/>
                <w:szCs w:val="20"/>
              </w:rPr>
            </w:pPr>
          </w:p>
          <w:p w:rsidR="00EF00BB" w:rsidRPr="00ED3F56" w:rsidP="00ED3F56">
            <w:pPr>
              <w:bidi w:val="0"/>
              <w:spacing w:after="0" w:line="240" w:lineRule="auto"/>
              <w:jc w:val="both"/>
              <w:rPr>
                <w:rFonts w:ascii="ms sans serif" w:hAnsi="ms sans serif"/>
                <w:b/>
                <w:color w:val="000000"/>
                <w:sz w:val="20"/>
                <w:szCs w:val="20"/>
              </w:rPr>
            </w:pPr>
            <w:r w:rsidRPr="00ED3F56" w:rsidR="00ED3F56">
              <w:rPr>
                <w:rFonts w:ascii="ms sans serif" w:hAnsi="ms sans serif"/>
                <w:b/>
                <w:color w:val="000000"/>
                <w:sz w:val="20"/>
                <w:szCs w:val="20"/>
              </w:rPr>
              <w:t>(4) Dlžník však nie je v omeškaní, pokiaľ nemôže plniť svoj záväzok v dôsledku omeškania veriteľa.</w:t>
            </w:r>
          </w:p>
          <w:p w:rsidR="00ED3F56" w:rsidP="00ED3F56">
            <w:pPr>
              <w:bidi w:val="0"/>
              <w:spacing w:after="0" w:line="240" w:lineRule="auto"/>
              <w:jc w:val="both"/>
              <w:rPr>
                <w:rFonts w:ascii="ms sans serif" w:hAnsi="ms sans serif"/>
                <w:color w:val="000000"/>
                <w:sz w:val="20"/>
                <w:szCs w:val="20"/>
              </w:rPr>
            </w:pPr>
          </w:p>
          <w:p w:rsidR="00ED3F56" w:rsidP="00ED3F56">
            <w:pPr>
              <w:bidi w:val="0"/>
              <w:spacing w:after="0" w:line="240" w:lineRule="auto"/>
              <w:jc w:val="both"/>
              <w:rPr>
                <w:rFonts w:ascii="ms sans serif" w:hAnsi="ms sans serif"/>
                <w:b/>
                <w:color w:val="000000"/>
                <w:sz w:val="20"/>
                <w:szCs w:val="20"/>
              </w:rPr>
            </w:pPr>
            <w:r w:rsidRPr="00ED3F56">
              <w:rPr>
                <w:rFonts w:ascii="ms sans serif" w:hAnsi="ms sans serif"/>
                <w:b/>
                <w:color w:val="000000"/>
                <w:sz w:val="20"/>
                <w:szCs w:val="20"/>
              </w:rPr>
              <w:t>Ak je dlžník v omeškaní so splnením peňažného záväzku alebo jeho časti, vzniká veriteľovi, ktorý si splnil svoje zákonné a zmluvné povinnosti, právo požadovať z nezaplatenej sumy úroky z omeškania v</w:t>
            </w:r>
            <w:r w:rsidR="007B202D">
              <w:rPr>
                <w:rFonts w:ascii="ms sans serif" w:hAnsi="ms sans serif"/>
                <w:b/>
                <w:color w:val="000000"/>
                <w:sz w:val="20"/>
                <w:szCs w:val="20"/>
              </w:rPr>
              <w:t>o výške</w:t>
            </w:r>
            <w:r w:rsidRPr="00ED3F56">
              <w:rPr>
                <w:rFonts w:ascii="ms sans serif" w:hAnsi="ms sans serif"/>
                <w:b/>
                <w:color w:val="000000"/>
                <w:sz w:val="20"/>
                <w:szCs w:val="20"/>
              </w:rPr>
              <w:t xml:space="preserve">  dohodnutej v zmluve, a to bez potreby osobitného upozornenia. </w:t>
            </w:r>
          </w:p>
          <w:p w:rsidR="00ED3F56" w:rsidP="00ED3F56">
            <w:pPr>
              <w:bidi w:val="0"/>
              <w:spacing w:after="0" w:line="240" w:lineRule="auto"/>
              <w:jc w:val="both"/>
              <w:rPr>
                <w:rFonts w:ascii="ms sans serif" w:hAnsi="ms sans serif"/>
                <w:b/>
                <w:color w:val="000000"/>
                <w:sz w:val="20"/>
                <w:szCs w:val="20"/>
              </w:rPr>
            </w:pPr>
          </w:p>
          <w:p w:rsidR="00ED3F56" w:rsidRPr="00ED3F56" w:rsidP="00ED3F56">
            <w:pPr>
              <w:pStyle w:val="ListParagraph"/>
              <w:bidi w:val="0"/>
              <w:spacing w:after="0" w:line="240" w:lineRule="auto"/>
              <w:ind w:left="0"/>
              <w:jc w:val="both"/>
              <w:rPr>
                <w:rFonts w:ascii="Times New Roman" w:hAnsi="Times New Roman"/>
                <w:b/>
                <w:sz w:val="20"/>
                <w:szCs w:val="20"/>
              </w:rPr>
            </w:pPr>
            <w:r w:rsidRPr="00ED3F56">
              <w:rPr>
                <w:rFonts w:ascii="Times New Roman" w:hAnsi="Times New Roman"/>
                <w:b/>
                <w:sz w:val="20"/>
                <w:szCs w:val="20"/>
              </w:rPr>
              <w:t>(4) Dlžník však nie je v omeškaní, pokiaľ nemôže plniť svoj záväzok v dôsledku omeškania veriteľa.</w:t>
            </w:r>
          </w:p>
          <w:p w:rsidR="00ED3F56" w:rsidP="00ED3F56">
            <w:pPr>
              <w:bidi w:val="0"/>
              <w:spacing w:after="0" w:line="240" w:lineRule="auto"/>
              <w:ind w:left="720"/>
              <w:jc w:val="both"/>
              <w:rPr>
                <w:rFonts w:ascii="ms sans serif" w:hAnsi="ms sans serif"/>
                <w:b/>
                <w:color w:val="000000"/>
                <w:sz w:val="20"/>
                <w:szCs w:val="20"/>
              </w:rPr>
            </w:pPr>
          </w:p>
          <w:p w:rsidR="00BB6C4D" w:rsidP="00ED3F56">
            <w:pPr>
              <w:bidi w:val="0"/>
              <w:spacing w:after="0" w:line="240" w:lineRule="auto"/>
              <w:jc w:val="both"/>
              <w:rPr>
                <w:rFonts w:ascii="ms sans serif" w:hAnsi="ms sans serif"/>
                <w:color w:val="000000"/>
                <w:sz w:val="20"/>
                <w:szCs w:val="20"/>
              </w:rPr>
            </w:pPr>
            <w:r w:rsidRPr="006123E3" w:rsidR="006123E3">
              <w:rPr>
                <w:rFonts w:ascii="ms sans serif" w:hAnsi="ms sans serif"/>
                <w:color w:val="000000"/>
                <w:sz w:val="20"/>
                <w:szCs w:val="20"/>
              </w:rPr>
              <w:t>Veriteľ je v omeškaní, ak v rozpore so svojimi povinnosťami vyplývajúcimi zo záväzkového vzťahu neprevezme riadne ponúknuté plnenie alebo neposkytne spolupôsobenie potrebné na to, aby dlžník mohol splniť svoj záväzok.</w:t>
            </w:r>
          </w:p>
          <w:p w:rsidR="00BB6C4D" w:rsidP="00AD1948">
            <w:pPr>
              <w:bidi w:val="0"/>
              <w:spacing w:after="0" w:line="240" w:lineRule="auto"/>
              <w:jc w:val="both"/>
              <w:rPr>
                <w:rFonts w:ascii="ms sans serif" w:hAnsi="ms sans serif"/>
                <w:color w:val="000000"/>
                <w:sz w:val="20"/>
                <w:szCs w:val="20"/>
              </w:rPr>
            </w:pPr>
          </w:p>
          <w:p w:rsidR="009F79BA" w:rsidRPr="00484317" w:rsidP="00E37E74">
            <w:pPr>
              <w:bidi w:val="0"/>
              <w:spacing w:after="0" w:line="240" w:lineRule="auto"/>
              <w:jc w:val="both"/>
              <w:rPr>
                <w:rFonts w:ascii="Times New Roman" w:hAnsi="Times New Roman"/>
                <w:sz w:val="20"/>
                <w:szCs w:val="20"/>
              </w:rPr>
            </w:pPr>
            <w:r w:rsidRPr="009F4459" w:rsidR="009F4459">
              <w:rPr>
                <w:rFonts w:ascii="Times New Roman" w:hAnsi="Times New Roman"/>
                <w:sz w:val="20"/>
                <w:szCs w:val="20"/>
              </w:rPr>
              <w:t>Za čas veriteľovho omeškania nie je dlžník povinný platiť úroky.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9F4459" w:rsidP="00C1694B">
            <w:pPr>
              <w:bidi w:val="0"/>
              <w:spacing w:after="0" w:line="240" w:lineRule="auto"/>
              <w:jc w:val="center"/>
              <w:rPr>
                <w:rFonts w:ascii="Times New Roman" w:hAnsi="Times New Roman"/>
                <w:sz w:val="20"/>
                <w:szCs w:val="20"/>
              </w:rPr>
            </w:pPr>
          </w:p>
          <w:p w:rsidR="009F4459"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ED3F56"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F85" w:rsidP="00C1694B">
            <w:pPr>
              <w:bidi w:val="0"/>
              <w:spacing w:after="0" w:line="240" w:lineRule="auto"/>
              <w:jc w:val="center"/>
              <w:rPr>
                <w:rFonts w:ascii="Times New Roman" w:hAnsi="Times New Roman"/>
                <w:sz w:val="20"/>
                <w:szCs w:val="20"/>
              </w:rPr>
            </w:pPr>
          </w:p>
          <w:p w:rsidR="009F4459" w:rsidP="009F4459">
            <w:pPr>
              <w:bidi w:val="0"/>
              <w:spacing w:after="0" w:line="240" w:lineRule="auto"/>
              <w:jc w:val="center"/>
              <w:rPr>
                <w:rFonts w:ascii="Times New Roman" w:hAnsi="Times New Roman"/>
                <w:sz w:val="20"/>
                <w:szCs w:val="20"/>
              </w:rPr>
            </w:pPr>
            <w:r>
              <w:rPr>
                <w:rFonts w:ascii="Times New Roman" w:hAnsi="Times New Roman"/>
                <w:sz w:val="20"/>
                <w:szCs w:val="20"/>
              </w:rPr>
              <w:t>U</w:t>
            </w:r>
          </w:p>
          <w:p w:rsidR="009F79BA" w:rsidP="009F4459">
            <w:pPr>
              <w:bidi w:val="0"/>
              <w:spacing w:after="0" w:line="240" w:lineRule="auto"/>
              <w:jc w:val="center"/>
              <w:rPr>
                <w:rFonts w:ascii="Times New Roman" w:hAnsi="Times New Roman"/>
                <w:sz w:val="20"/>
                <w:szCs w:val="20"/>
              </w:rPr>
            </w:pPr>
          </w:p>
          <w:p w:rsidR="00ED3F56" w:rsidP="009F4459">
            <w:pPr>
              <w:bidi w:val="0"/>
              <w:spacing w:after="0" w:line="240" w:lineRule="auto"/>
              <w:jc w:val="center"/>
              <w:rPr>
                <w:rFonts w:ascii="Times New Roman" w:hAnsi="Times New Roman"/>
                <w:sz w:val="20"/>
                <w:szCs w:val="20"/>
              </w:rPr>
            </w:pPr>
          </w:p>
          <w:p w:rsidR="00ED3F56" w:rsidP="009F4459">
            <w:pPr>
              <w:bidi w:val="0"/>
              <w:spacing w:after="0" w:line="240" w:lineRule="auto"/>
              <w:jc w:val="center"/>
              <w:rPr>
                <w:rFonts w:ascii="Times New Roman" w:hAnsi="Times New Roman"/>
                <w:sz w:val="20"/>
                <w:szCs w:val="20"/>
              </w:rPr>
            </w:pPr>
            <w:r>
              <w:rPr>
                <w:rFonts w:ascii="Times New Roman" w:hAnsi="Times New Roman"/>
                <w:sz w:val="20"/>
                <w:szCs w:val="20"/>
              </w:rPr>
              <w:t>U</w:t>
            </w:r>
          </w:p>
          <w:p w:rsidR="006123E3" w:rsidP="009F4459">
            <w:pPr>
              <w:bidi w:val="0"/>
              <w:spacing w:after="0" w:line="240" w:lineRule="auto"/>
              <w:jc w:val="center"/>
              <w:rPr>
                <w:rFonts w:ascii="Times New Roman" w:hAnsi="Times New Roman"/>
                <w:sz w:val="20"/>
                <w:szCs w:val="20"/>
              </w:rPr>
            </w:pPr>
          </w:p>
          <w:p w:rsidR="006123E3" w:rsidP="009F4459">
            <w:pPr>
              <w:bidi w:val="0"/>
              <w:spacing w:after="0" w:line="240" w:lineRule="auto"/>
              <w:jc w:val="center"/>
              <w:rPr>
                <w:rFonts w:ascii="Times New Roman" w:hAnsi="Times New Roman"/>
                <w:sz w:val="20"/>
                <w:szCs w:val="20"/>
              </w:rPr>
            </w:pPr>
          </w:p>
          <w:p w:rsidR="006123E3" w:rsidP="009F4459">
            <w:pPr>
              <w:bidi w:val="0"/>
              <w:spacing w:after="0" w:line="240" w:lineRule="auto"/>
              <w:jc w:val="center"/>
              <w:rPr>
                <w:rFonts w:ascii="Times New Roman" w:hAnsi="Times New Roman"/>
                <w:sz w:val="20"/>
                <w:szCs w:val="20"/>
              </w:rPr>
            </w:pPr>
          </w:p>
          <w:p w:rsidR="006123E3" w:rsidP="009F4459">
            <w:pPr>
              <w:bidi w:val="0"/>
              <w:spacing w:after="0" w:line="240" w:lineRule="auto"/>
              <w:jc w:val="center"/>
              <w:rPr>
                <w:rFonts w:ascii="Times New Roman" w:hAnsi="Times New Roman"/>
                <w:sz w:val="20"/>
                <w:szCs w:val="20"/>
              </w:rPr>
            </w:pPr>
          </w:p>
          <w:p w:rsidR="006123E3" w:rsidP="009F4459">
            <w:pPr>
              <w:bidi w:val="0"/>
              <w:spacing w:after="0" w:line="240" w:lineRule="auto"/>
              <w:jc w:val="center"/>
              <w:rPr>
                <w:rFonts w:ascii="Times New Roman" w:hAnsi="Times New Roman"/>
                <w:sz w:val="20"/>
                <w:szCs w:val="20"/>
              </w:rPr>
            </w:pPr>
          </w:p>
          <w:p w:rsidR="006123E3" w:rsidRPr="00C1694B" w:rsidP="009F4459">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F33E5E" w:rsidP="00BD5A5D">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F00BB"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F00BB"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b) veriteľ nedostal splatnú sumu včas, s výnimkou prípadu, keď dlžník nie je zodpovedný za omeškanie.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F00B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p w:rsidR="00B2496D" w:rsidP="00C1694B">
            <w:pPr>
              <w:bidi w:val="0"/>
              <w:spacing w:after="0" w:line="240" w:lineRule="auto"/>
              <w:jc w:val="center"/>
              <w:rPr>
                <w:rFonts w:ascii="Times New Roman" w:hAnsi="Times New Roman"/>
                <w:sz w:val="20"/>
                <w:szCs w:val="20"/>
              </w:rPr>
            </w:pPr>
          </w:p>
          <w:p w:rsidR="00B2496D" w:rsidP="00C1694B">
            <w:pPr>
              <w:bidi w:val="0"/>
              <w:spacing w:after="0" w:line="240" w:lineRule="auto"/>
              <w:jc w:val="center"/>
              <w:rPr>
                <w:rFonts w:ascii="Times New Roman" w:hAnsi="Times New Roman"/>
                <w:sz w:val="20"/>
                <w:szCs w:val="20"/>
              </w:rPr>
            </w:pPr>
          </w:p>
          <w:p w:rsidR="00BB0C05" w:rsidP="00C1694B">
            <w:pPr>
              <w:bidi w:val="0"/>
              <w:spacing w:after="0" w:line="240" w:lineRule="auto"/>
              <w:jc w:val="center"/>
              <w:rPr>
                <w:rFonts w:ascii="Times New Roman" w:hAnsi="Times New Roman"/>
                <w:sz w:val="20"/>
                <w:szCs w:val="20"/>
              </w:rPr>
            </w:pPr>
          </w:p>
          <w:p w:rsidR="009F4459"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B2496D" w:rsidP="00EF00BB">
            <w:pPr>
              <w:bidi w:val="0"/>
              <w:spacing w:after="0" w:line="240" w:lineRule="auto"/>
              <w:jc w:val="center"/>
              <w:rPr>
                <w:rFonts w:ascii="Times New Roman" w:hAnsi="Times New Roman"/>
                <w:sz w:val="20"/>
                <w:szCs w:val="20"/>
              </w:rPr>
            </w:pPr>
            <w:r>
              <w:rPr>
                <w:rFonts w:ascii="Times New Roman" w:hAnsi="Times New Roman"/>
                <w:sz w:val="20"/>
                <w:szCs w:val="20"/>
              </w:rPr>
              <w:t>1</w:t>
            </w:r>
            <w:r w:rsidR="002F14B8">
              <w:rPr>
                <w:rFonts w:ascii="Times New Roman" w:hAnsi="Times New Roman"/>
                <w:sz w:val="20"/>
                <w:szCs w:val="20"/>
              </w:rPr>
              <w:t>,9</w:t>
            </w:r>
          </w:p>
          <w:p w:rsidR="00B2496D" w:rsidP="00EF00BB">
            <w:pPr>
              <w:bidi w:val="0"/>
              <w:spacing w:after="0" w:line="240" w:lineRule="auto"/>
              <w:jc w:val="center"/>
              <w:rPr>
                <w:rFonts w:ascii="Times New Roman" w:hAnsi="Times New Roman"/>
                <w:sz w:val="20"/>
                <w:szCs w:val="20"/>
              </w:rPr>
            </w:pPr>
          </w:p>
          <w:p w:rsidR="00BB0C05" w:rsidP="00EF00BB">
            <w:pPr>
              <w:bidi w:val="0"/>
              <w:spacing w:after="0" w:line="240" w:lineRule="auto"/>
              <w:jc w:val="center"/>
              <w:rPr>
                <w:rFonts w:ascii="Times New Roman" w:hAnsi="Times New Roman"/>
                <w:sz w:val="20"/>
                <w:szCs w:val="20"/>
              </w:rPr>
            </w:pPr>
          </w:p>
          <w:p w:rsidR="00BB0C05" w:rsidP="00EF00BB">
            <w:pPr>
              <w:bidi w:val="0"/>
              <w:spacing w:after="0" w:line="240" w:lineRule="auto"/>
              <w:jc w:val="center"/>
              <w:rPr>
                <w:rFonts w:ascii="Times New Roman" w:hAnsi="Times New Roman"/>
                <w:sz w:val="20"/>
                <w:szCs w:val="20"/>
              </w:rPr>
            </w:pPr>
          </w:p>
          <w:p w:rsidR="00E37E74" w:rsidP="00EF00BB">
            <w:pPr>
              <w:bidi w:val="0"/>
              <w:spacing w:after="0" w:line="240" w:lineRule="auto"/>
              <w:jc w:val="center"/>
              <w:rPr>
                <w:rFonts w:ascii="Times New Roman" w:hAnsi="Times New Roman"/>
                <w:sz w:val="20"/>
                <w:szCs w:val="20"/>
              </w:rPr>
            </w:pPr>
          </w:p>
          <w:p w:rsidR="00BB0C05" w:rsidP="00EF00BB">
            <w:pPr>
              <w:bidi w:val="0"/>
              <w:spacing w:after="0" w:line="240" w:lineRule="auto"/>
              <w:jc w:val="center"/>
              <w:rPr>
                <w:rFonts w:ascii="Times New Roman" w:hAnsi="Times New Roman"/>
                <w:sz w:val="20"/>
                <w:szCs w:val="20"/>
              </w:rPr>
            </w:pPr>
            <w:r>
              <w:rPr>
                <w:rFonts w:ascii="Times New Roman" w:hAnsi="Times New Roman"/>
                <w:sz w:val="20"/>
                <w:szCs w:val="20"/>
              </w:rPr>
              <w:t>1</w:t>
            </w:r>
          </w:p>
          <w:p w:rsidR="00BB0C05" w:rsidP="00EF00BB">
            <w:pPr>
              <w:bidi w:val="0"/>
              <w:spacing w:after="0" w:line="240" w:lineRule="auto"/>
              <w:jc w:val="center"/>
              <w:rPr>
                <w:rFonts w:ascii="Times New Roman" w:hAnsi="Times New Roman"/>
                <w:sz w:val="20"/>
                <w:szCs w:val="20"/>
              </w:rPr>
            </w:pPr>
          </w:p>
          <w:p w:rsidR="00EF00BB" w:rsidP="00BB0C05">
            <w:pPr>
              <w:bidi w:val="0"/>
              <w:spacing w:after="0" w:line="240" w:lineRule="auto"/>
              <w:jc w:val="center"/>
              <w:rPr>
                <w:rFonts w:ascii="Times New Roman" w:hAnsi="Times New Roman"/>
                <w:sz w:val="20"/>
                <w:szCs w:val="20"/>
              </w:rPr>
            </w:pPr>
          </w:p>
          <w:p w:rsidR="009F4459" w:rsidP="00BB0C05">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B0C05" w:rsidP="009B1BE1">
            <w:pPr>
              <w:pStyle w:val="Normlny"/>
              <w:bidi w:val="0"/>
              <w:spacing w:after="0" w:line="240" w:lineRule="auto"/>
              <w:jc w:val="center"/>
              <w:rPr>
                <w:rFonts w:ascii="Times New Roman" w:hAnsi="Times New Roman"/>
              </w:rPr>
            </w:pPr>
            <w:r>
              <w:rPr>
                <w:rFonts w:ascii="Times New Roman" w:hAnsi="Times New Roman"/>
              </w:rPr>
              <w:t>§: 365</w:t>
            </w:r>
          </w:p>
          <w:p w:rsidR="002F14B8" w:rsidP="009B1BE1">
            <w:pPr>
              <w:pStyle w:val="Normlny"/>
              <w:bidi w:val="0"/>
              <w:spacing w:after="0" w:line="240" w:lineRule="auto"/>
              <w:jc w:val="center"/>
              <w:rPr>
                <w:rFonts w:ascii="Times New Roman" w:hAnsi="Times New Roman"/>
              </w:rPr>
            </w:pPr>
            <w:r>
              <w:rPr>
                <w:rFonts w:ascii="Times New Roman" w:hAnsi="Times New Roman"/>
              </w:rPr>
              <w:t>O: 1</w:t>
            </w:r>
          </w:p>
          <w:p w:rsidR="00BB0C05" w:rsidP="009B1BE1">
            <w:pPr>
              <w:pStyle w:val="Normlny"/>
              <w:bidi w:val="0"/>
              <w:spacing w:after="0" w:line="240" w:lineRule="auto"/>
              <w:jc w:val="center"/>
              <w:rPr>
                <w:rFonts w:ascii="Times New Roman" w:hAnsi="Times New Roman"/>
              </w:rPr>
            </w:pPr>
          </w:p>
          <w:p w:rsidR="0011340D" w:rsidP="009B1BE1">
            <w:pPr>
              <w:pStyle w:val="Normlny"/>
              <w:bidi w:val="0"/>
              <w:spacing w:after="0" w:line="240" w:lineRule="auto"/>
              <w:jc w:val="center"/>
              <w:rPr>
                <w:rFonts w:ascii="Times New Roman" w:hAnsi="Times New Roman"/>
              </w:rPr>
            </w:pPr>
          </w:p>
          <w:p w:rsidR="00E37E74" w:rsidP="009B1BE1">
            <w:pPr>
              <w:pStyle w:val="Normlny"/>
              <w:bidi w:val="0"/>
              <w:spacing w:after="0" w:line="240" w:lineRule="auto"/>
              <w:jc w:val="center"/>
              <w:rPr>
                <w:rFonts w:ascii="Times New Roman" w:hAnsi="Times New Roman"/>
              </w:rPr>
            </w:pPr>
          </w:p>
          <w:p w:rsidR="00B2496D" w:rsidP="009B1BE1">
            <w:pPr>
              <w:pStyle w:val="Normlny"/>
              <w:bidi w:val="0"/>
              <w:spacing w:after="0" w:line="240" w:lineRule="auto"/>
              <w:jc w:val="center"/>
              <w:rPr>
                <w:rFonts w:ascii="Times New Roman" w:hAnsi="Times New Roman"/>
              </w:rPr>
            </w:pPr>
            <w:r>
              <w:rPr>
                <w:rFonts w:ascii="Times New Roman" w:hAnsi="Times New Roman"/>
              </w:rPr>
              <w:t>§: 365</w:t>
            </w:r>
          </w:p>
          <w:p w:rsidR="00EF00BB" w:rsidP="00BB0C05">
            <w:pPr>
              <w:pStyle w:val="Normlny"/>
              <w:bidi w:val="0"/>
              <w:spacing w:after="0" w:line="240" w:lineRule="auto"/>
              <w:jc w:val="center"/>
              <w:rPr>
                <w:rFonts w:ascii="Times New Roman" w:hAnsi="Times New Roman"/>
              </w:rPr>
            </w:pPr>
            <w:r w:rsidR="00B2496D">
              <w:rPr>
                <w:rFonts w:ascii="Times New Roman" w:hAnsi="Times New Roman"/>
              </w:rPr>
              <w:t>V: 2</w:t>
            </w:r>
          </w:p>
          <w:p w:rsidR="009F4459" w:rsidP="00BB0C05">
            <w:pPr>
              <w:pStyle w:val="Normlny"/>
              <w:bidi w:val="0"/>
              <w:spacing w:after="0" w:line="240" w:lineRule="auto"/>
              <w:jc w:val="center"/>
              <w:rPr>
                <w:rFonts w:ascii="Times New Roman" w:hAnsi="Times New Roman"/>
              </w:rPr>
            </w:pPr>
          </w:p>
          <w:p w:rsidR="009F4459" w:rsidP="00BB0C05">
            <w:pPr>
              <w:pStyle w:val="Normlny"/>
              <w:bidi w:val="0"/>
              <w:spacing w:after="0" w:line="240" w:lineRule="auto"/>
              <w:jc w:val="center"/>
              <w:rPr>
                <w:rFonts w:ascii="Times New Roman" w:hAnsi="Times New Roman"/>
              </w:rPr>
            </w:pPr>
            <w:r>
              <w:rPr>
                <w:rFonts w:ascii="Times New Roman" w:hAnsi="Times New Roman"/>
              </w:rPr>
              <w:t>§: 523</w:t>
            </w:r>
          </w:p>
          <w:p w:rsidR="009F4459" w:rsidP="00BB0C0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F14B8" w:rsidRPr="002F14B8" w:rsidP="002F14B8">
            <w:pPr>
              <w:bidi w:val="0"/>
              <w:spacing w:after="0" w:line="240" w:lineRule="auto"/>
              <w:jc w:val="both"/>
              <w:rPr>
                <w:rFonts w:ascii="ms sans serif" w:hAnsi="ms sans serif"/>
                <w:b/>
                <w:color w:val="000000"/>
                <w:sz w:val="20"/>
                <w:szCs w:val="20"/>
              </w:rPr>
            </w:pPr>
            <w:r w:rsidRPr="002F14B8">
              <w:rPr>
                <w:rFonts w:ascii="ms sans serif" w:hAnsi="ms sans serif"/>
                <w:color w:val="000000"/>
                <w:sz w:val="20"/>
                <w:szCs w:val="20"/>
              </w:rPr>
              <w:t>(</w:t>
            </w:r>
            <w:r w:rsidRPr="002F14B8">
              <w:rPr>
                <w:rFonts w:ascii="ms sans serif" w:hAnsi="ms sans serif"/>
                <w:b/>
                <w:color w:val="000000"/>
                <w:sz w:val="20"/>
                <w:szCs w:val="20"/>
              </w:rPr>
              <w:t>1) Dlžník je v omeškaní, ak nesplní riadne a včas svoj záväzok, a to až do doby poskytnutia riadneho plnenia alebo do doby, keď záväzok zanikne iným spôsobom.</w:t>
            </w:r>
          </w:p>
          <w:p w:rsidR="002F14B8" w:rsidRPr="002F14B8" w:rsidP="002F14B8">
            <w:pPr>
              <w:bidi w:val="0"/>
              <w:spacing w:after="0" w:line="240" w:lineRule="auto"/>
              <w:jc w:val="both"/>
              <w:rPr>
                <w:rFonts w:ascii="ms sans serif" w:hAnsi="ms sans serif"/>
                <w:b/>
                <w:color w:val="000000"/>
                <w:sz w:val="20"/>
                <w:szCs w:val="20"/>
              </w:rPr>
            </w:pPr>
          </w:p>
          <w:p w:rsidR="00BB0C05" w:rsidRPr="0011340D" w:rsidP="00BB0C05">
            <w:pPr>
              <w:bidi w:val="0"/>
              <w:spacing w:after="0" w:line="240" w:lineRule="auto"/>
              <w:jc w:val="both"/>
              <w:rPr>
                <w:rFonts w:ascii="ms sans serif" w:hAnsi="ms sans serif"/>
                <w:color w:val="000000"/>
                <w:sz w:val="20"/>
                <w:szCs w:val="20"/>
              </w:rPr>
            </w:pPr>
            <w:r w:rsidRPr="0011340D">
              <w:rPr>
                <w:rFonts w:ascii="ms sans serif" w:hAnsi="ms sans serif"/>
                <w:color w:val="000000"/>
                <w:sz w:val="20"/>
                <w:szCs w:val="20"/>
              </w:rPr>
              <w:t>Dlžník však nie je v omeškaní, pokiaľ nemôže plniť svoj záväzok v dôsledku omeškania veriteľa.</w:t>
            </w:r>
          </w:p>
          <w:p w:rsidR="009F4459" w:rsidRPr="0011340D" w:rsidP="00BB0C05">
            <w:pPr>
              <w:bidi w:val="0"/>
              <w:spacing w:after="0" w:line="240" w:lineRule="auto"/>
              <w:jc w:val="both"/>
              <w:rPr>
                <w:rFonts w:ascii="ms sans serif" w:hAnsi="ms sans serif"/>
                <w:color w:val="000000"/>
                <w:sz w:val="20"/>
                <w:szCs w:val="20"/>
              </w:rPr>
            </w:pPr>
          </w:p>
          <w:p w:rsidR="009F4459" w:rsidRPr="006C2CE4" w:rsidP="009F4459">
            <w:pPr>
              <w:bidi w:val="0"/>
              <w:spacing w:after="0" w:line="240" w:lineRule="auto"/>
              <w:jc w:val="both"/>
              <w:rPr>
                <w:rFonts w:ascii="Times New Roman" w:hAnsi="Times New Roman"/>
                <w:b/>
                <w:sz w:val="20"/>
                <w:szCs w:val="20"/>
              </w:rPr>
            </w:pPr>
            <w:r w:rsidRPr="0011340D">
              <w:rPr>
                <w:rFonts w:ascii="Times New Roman" w:hAnsi="Times New Roman"/>
                <w:sz w:val="20"/>
                <w:szCs w:val="20"/>
              </w:rPr>
              <w:t>Za čas veriteľovho omeškania nie je dlžník povinný platiť úroky.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F00BB"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B2496D" w:rsidP="00C1694B">
            <w:pPr>
              <w:bidi w:val="0"/>
              <w:spacing w:after="0" w:line="240" w:lineRule="auto"/>
              <w:jc w:val="center"/>
              <w:rPr>
                <w:rFonts w:ascii="Times New Roman" w:hAnsi="Times New Roman"/>
                <w:sz w:val="20"/>
                <w:szCs w:val="20"/>
              </w:rPr>
            </w:pPr>
          </w:p>
          <w:p w:rsidR="00B2496D" w:rsidP="00C1694B">
            <w:pPr>
              <w:bidi w:val="0"/>
              <w:spacing w:after="0" w:line="240" w:lineRule="auto"/>
              <w:jc w:val="center"/>
              <w:rPr>
                <w:rFonts w:ascii="Times New Roman" w:hAnsi="Times New Roman"/>
                <w:sz w:val="20"/>
                <w:szCs w:val="20"/>
              </w:rPr>
            </w:pPr>
          </w:p>
          <w:p w:rsidR="00E37E74" w:rsidP="00C1694B">
            <w:pPr>
              <w:bidi w:val="0"/>
              <w:spacing w:after="0" w:line="240" w:lineRule="auto"/>
              <w:jc w:val="center"/>
              <w:rPr>
                <w:rFonts w:ascii="Times New Roman" w:hAnsi="Times New Roman"/>
                <w:sz w:val="20"/>
                <w:szCs w:val="20"/>
              </w:rPr>
            </w:pPr>
          </w:p>
          <w:p w:rsidR="00BB0C05" w:rsidP="00C1694B">
            <w:pPr>
              <w:bidi w:val="0"/>
              <w:spacing w:after="0" w:line="240" w:lineRule="auto"/>
              <w:jc w:val="center"/>
              <w:rPr>
                <w:rFonts w:ascii="Times New Roman" w:hAnsi="Times New Roman"/>
                <w:sz w:val="20"/>
                <w:szCs w:val="20"/>
              </w:rPr>
            </w:pPr>
          </w:p>
          <w:p w:rsidR="00B2496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9F4459" w:rsidP="00C1694B">
            <w:pPr>
              <w:bidi w:val="0"/>
              <w:spacing w:after="0" w:line="240" w:lineRule="auto"/>
              <w:jc w:val="center"/>
              <w:rPr>
                <w:rFonts w:ascii="Times New Roman" w:hAnsi="Times New Roman"/>
                <w:sz w:val="20"/>
                <w:szCs w:val="20"/>
              </w:rPr>
            </w:pPr>
          </w:p>
          <w:p w:rsidR="009F4459" w:rsidP="00C1694B">
            <w:pPr>
              <w:bidi w:val="0"/>
              <w:spacing w:after="0" w:line="240" w:lineRule="auto"/>
              <w:jc w:val="center"/>
              <w:rPr>
                <w:rFonts w:ascii="Times New Roman" w:hAnsi="Times New Roman"/>
                <w:sz w:val="20"/>
                <w:szCs w:val="20"/>
              </w:rPr>
            </w:pPr>
          </w:p>
          <w:p w:rsidR="009F4459"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EF00BB" w:rsidRPr="00360CF4" w:rsidP="00463279">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713655">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3</w:t>
            </w:r>
          </w:p>
          <w:p w:rsidR="009F79BA" w:rsidRPr="00C1694B" w:rsidP="00713655">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2</w:t>
            </w:r>
          </w:p>
          <w:p w:rsidR="009F79BA" w:rsidRPr="00C1694B"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2. Členské štáty zabezpečia, aby uplatniteľná referenčná sadzba:</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a) za prvý polrok príslušného roku zodpovedala sadzbe platnej 1. januára daného roku;</w:t>
            </w:r>
          </w:p>
          <w:p w:rsidR="009F79BA" w:rsidRPr="008876DB" w:rsidP="00166841">
            <w:pPr>
              <w:bidi w:val="0"/>
              <w:adjustRightInd w:val="0"/>
              <w:spacing w:after="0" w:line="240" w:lineRule="auto"/>
              <w:jc w:val="both"/>
              <w:rPr>
                <w:rFonts w:ascii="Times New Roman" w:hAnsi="Times New Roman"/>
                <w:sz w:val="20"/>
                <w:szCs w:val="20"/>
                <w:highlight w:val="yellow"/>
              </w:rPr>
            </w:pPr>
            <w:r w:rsidRPr="00166841" w:rsidR="00166841">
              <w:rPr>
                <w:rFonts w:ascii="Times New Roman" w:hAnsi="Times New Roman"/>
                <w:sz w:val="20"/>
                <w:szCs w:val="20"/>
              </w:rPr>
              <w:t>b) za druhý polrok príslušného roku zodpovedala sadzbe platnej 1. júla daného roku.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342B52">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A97333">
              <w:rPr>
                <w:rFonts w:ascii="Times New Roman" w:hAnsi="Times New Roman"/>
              </w:rPr>
              <w:t xml:space="preserve"> 1</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342B52">
              <w:rPr>
                <w:rFonts w:ascii="Times New Roman" w:hAnsi="Times New Roman"/>
              </w:rPr>
              <w:t xml:space="preserve"> 2</w:t>
            </w:r>
          </w:p>
          <w:p w:rsidR="009F79BA" w:rsidP="00601AB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A97333" w:rsidP="007B202D">
            <w:pPr>
              <w:bidi w:val="0"/>
              <w:spacing w:after="0" w:line="240" w:lineRule="auto"/>
              <w:jc w:val="both"/>
              <w:rPr>
                <w:rFonts w:ascii="Times New Roman" w:hAnsi="Times New Roman"/>
                <w:b/>
                <w:sz w:val="20"/>
                <w:szCs w:val="20"/>
              </w:rPr>
            </w:pPr>
            <w:r w:rsidRPr="002F14B8" w:rsidR="002F14B8">
              <w:rPr>
                <w:rFonts w:ascii="Times New Roman" w:hAnsi="Times New Roman"/>
                <w:b/>
                <w:sz w:val="20"/>
                <w:szCs w:val="20"/>
              </w:rPr>
              <w:t xml:space="preserve">Ak sa počas trvania omeškania dlžníka s plnením peňažného záväzku, ktorý vznikol zo záväzkového vzťahu medzi podnikateľmi pri ich podnikateľskej činnosti alebo </w:t>
            </w:r>
            <w:r w:rsidR="007B202D">
              <w:rPr>
                <w:rFonts w:ascii="Times New Roman" w:hAnsi="Times New Roman"/>
                <w:b/>
                <w:sz w:val="20"/>
                <w:szCs w:val="20"/>
              </w:rPr>
              <w:t>subjektom verejného práva</w:t>
            </w:r>
            <w:r w:rsidRPr="002F14B8" w:rsidR="002F14B8">
              <w:rPr>
                <w:rFonts w:ascii="Times New Roman" w:hAnsi="Times New Roman"/>
                <w:b/>
                <w:sz w:val="20"/>
                <w:szCs w:val="20"/>
              </w:rPr>
              <w:t xml:space="preserve"> a podnikateľom pri jeho podnikateľskej činnosti, zmení základná úroková sadzba Európskej centrálnej banky a ak je to pre veriteľa výhodnejšie, výška úrokov z omeškania je o </w:t>
            </w:r>
            <w:r w:rsidRPr="002F14B8" w:rsidR="002F14B8">
              <w:rPr>
                <w:rFonts w:ascii="Times New Roman" w:hAnsi="Times New Roman"/>
                <w:b/>
                <w:sz w:val="20"/>
                <w:szCs w:val="20"/>
                <w:u w:val="single"/>
              </w:rPr>
              <w:t>8</w:t>
            </w:r>
            <w:r w:rsidRPr="002F14B8" w:rsidR="002F14B8">
              <w:rPr>
                <w:rFonts w:ascii="Times New Roman" w:hAnsi="Times New Roman"/>
                <w:b/>
                <w:sz w:val="20"/>
                <w:szCs w:val="20"/>
              </w:rPr>
              <w:t xml:space="preserve"> percentuálnych bodov vyššia ako základná úroková sadzba Európskej centrálnej banky platná k prvému dňu príslušného kalendárneho polroka, v ktorom trvá omeškanie; táto základná úroková sadzba Európskej centrálnej banky sa použije počas celého tohto polroka.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696722" w:rsidRPr="00360CF4" w:rsidP="00463279">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66841" w:rsidP="00713655">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9F79BA" w:rsidP="00713655">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3</w:t>
            </w:r>
          </w:p>
          <w:p w:rsidR="00F263ED" w:rsidRPr="00C1694B" w:rsidP="00713655">
            <w:pPr>
              <w:bidi w:val="0"/>
              <w:spacing w:after="0" w:line="240" w:lineRule="auto"/>
              <w:jc w:val="both"/>
              <w:rPr>
                <w:rFonts w:ascii="Times New Roman" w:hAnsi="Times New Roman"/>
                <w:b/>
                <w:bCs/>
                <w:sz w:val="20"/>
                <w:szCs w:val="20"/>
              </w:rPr>
            </w:pPr>
            <w:r>
              <w:rPr>
                <w:rFonts w:ascii="Times New Roman" w:hAnsi="Times New Roman"/>
                <w:b/>
                <w:bCs/>
                <w:sz w:val="20"/>
                <w:szCs w:val="20"/>
              </w:rPr>
              <w:t>P: a)</w:t>
            </w:r>
          </w:p>
          <w:p w:rsidR="009F79BA" w:rsidRPr="00C1694B"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3. Ak sú splnené podmienky stanovené v odseku 1, členské štáty zabezpečia, aby:</w:t>
            </w:r>
          </w:p>
          <w:p w:rsidR="009F79BA" w:rsidRPr="008876DB" w:rsidP="004B4238">
            <w:pPr>
              <w:bidi w:val="0"/>
              <w:adjustRightInd w:val="0"/>
              <w:spacing w:after="0" w:line="240" w:lineRule="auto"/>
              <w:jc w:val="both"/>
              <w:rPr>
                <w:rFonts w:ascii="Times New Roman" w:hAnsi="Times New Roman"/>
                <w:sz w:val="20"/>
                <w:szCs w:val="20"/>
                <w:highlight w:val="yellow"/>
              </w:rPr>
            </w:pPr>
            <w:r w:rsidRPr="00166841" w:rsidR="00166841">
              <w:rPr>
                <w:rFonts w:ascii="Times New Roman" w:hAnsi="Times New Roman"/>
                <w:sz w:val="20"/>
                <w:szCs w:val="20"/>
              </w:rPr>
              <w:t>a) mal veriteľ nárok na úrok z omeškania odo dňa nasledujúceho po dátume splatnosti alebo po uplynutí lehoty splatnosti stanovených v zmluve;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9B1BE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8F5756">
            <w:pPr>
              <w:bidi w:val="0"/>
              <w:spacing w:after="0" w:line="240" w:lineRule="auto"/>
              <w:jc w:val="center"/>
              <w:rPr>
                <w:rFonts w:ascii="Times New Roman" w:hAnsi="Times New Roman"/>
                <w:sz w:val="20"/>
                <w:szCs w:val="20"/>
              </w:rPr>
            </w:pPr>
            <w:r w:rsidR="0021420B">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F263ED">
              <w:rPr>
                <w:rFonts w:ascii="Times New Roman" w:hAnsi="Times New Roman"/>
              </w:rPr>
              <w:t xml:space="preserve"> </w:t>
            </w:r>
            <w:r w:rsidR="0011340D">
              <w:rPr>
                <w:rFonts w:ascii="Times New Roman" w:hAnsi="Times New Roman"/>
              </w:rPr>
              <w:t>340</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F263ED">
              <w:rPr>
                <w:rFonts w:ascii="Times New Roman" w:hAnsi="Times New Roman"/>
              </w:rPr>
              <w:t>1</w:t>
            </w:r>
          </w:p>
          <w:p w:rsidR="00F263ED" w:rsidP="009B1BE1">
            <w:pPr>
              <w:pStyle w:val="Normlny"/>
              <w:bidi w:val="0"/>
              <w:spacing w:after="0" w:line="240" w:lineRule="auto"/>
              <w:jc w:val="center"/>
              <w:rPr>
                <w:rFonts w:ascii="Times New Roman" w:hAnsi="Times New Roman"/>
              </w:rPr>
            </w:pPr>
          </w:p>
          <w:p w:rsidR="009F79BA" w:rsidP="00601AB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E0461" w:rsidRPr="006C2CE4" w:rsidP="004B4238">
            <w:pPr>
              <w:bidi w:val="0"/>
              <w:spacing w:after="0" w:line="240" w:lineRule="auto"/>
              <w:jc w:val="both"/>
              <w:rPr>
                <w:rFonts w:ascii="Times New Roman" w:hAnsi="Times New Roman"/>
                <w:b/>
                <w:sz w:val="20"/>
                <w:szCs w:val="20"/>
              </w:rPr>
            </w:pPr>
            <w:r w:rsidRPr="0021420B" w:rsidR="00F263ED">
              <w:rPr>
                <w:rFonts w:ascii="Times New Roman" w:hAnsi="Times New Roman"/>
                <w:sz w:val="20"/>
                <w:szCs w:val="20"/>
              </w:rPr>
              <w:t>(</w:t>
            </w:r>
            <w:r w:rsidRPr="00F263ED" w:rsidR="00F263ED">
              <w:rPr>
                <w:rFonts w:ascii="Times New Roman" w:hAnsi="Times New Roman"/>
                <w:sz w:val="20"/>
                <w:szCs w:val="20"/>
              </w:rPr>
              <w:t>1) Dlžník je povinný záväzok splniť v čase určenom v</w:t>
            </w:r>
            <w:r w:rsidR="004B4238">
              <w:rPr>
                <w:rFonts w:ascii="Times New Roman" w:hAnsi="Times New Roman"/>
                <w:sz w:val="20"/>
                <w:szCs w:val="20"/>
              </w:rPr>
              <w:t> </w:t>
            </w:r>
            <w:r w:rsidRPr="00F263ED" w:rsidR="00F263ED">
              <w:rPr>
                <w:rFonts w:ascii="Times New Roman" w:hAnsi="Times New Roman"/>
                <w:sz w:val="20"/>
                <w:szCs w:val="20"/>
              </w:rPr>
              <w:t>zmluve</w:t>
            </w:r>
            <w:r w:rsidR="004B4238">
              <w:rPr>
                <w:rFonts w:ascii="Times New Roman" w:hAnsi="Times New Roman"/>
                <w:sz w:val="20"/>
                <w:szCs w:val="20"/>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263ED" w:rsidRPr="00C1694B"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p w:rsidR="00F263ED" w:rsidP="00713655">
            <w:pPr>
              <w:bidi w:val="0"/>
              <w:spacing w:after="0" w:line="240" w:lineRule="auto"/>
              <w:jc w:val="both"/>
              <w:rPr>
                <w:rFonts w:ascii="Times New Roman" w:hAnsi="Times New Roman"/>
                <w:b/>
                <w:bCs/>
                <w:sz w:val="20"/>
                <w:szCs w:val="20"/>
              </w:rPr>
            </w:pPr>
            <w:r>
              <w:rPr>
                <w:rFonts w:ascii="Times New Roman" w:hAnsi="Times New Roman"/>
                <w:b/>
                <w:bCs/>
                <w:sz w:val="20"/>
                <w:szCs w:val="20"/>
              </w:rPr>
              <w:t>B: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263ED" w:rsidRPr="00166841" w:rsidP="00F263ED">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b) v prípade, že dátum splatnosti alebo lehota splatnosti nie je stanovená v zmluve, veriteľ mal nárok na úrok z omeškania po uplynutí ktorejkoľvek z týchto lehôt:</w:t>
            </w:r>
          </w:p>
          <w:p w:rsidR="00F263ED" w:rsidRPr="00166841" w:rsidP="00F263ED">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 30 kalendárnych dní po doručení faktúry alebo rovnocennej výzvy na úhradu dlžníkovi;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263ED" w:rsidP="008F5756">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263ED" w:rsidP="009B1BE1">
            <w:pPr>
              <w:pStyle w:val="Normlny"/>
              <w:bidi w:val="0"/>
              <w:spacing w:after="0" w:line="240" w:lineRule="auto"/>
              <w:jc w:val="center"/>
              <w:rPr>
                <w:rFonts w:ascii="Times New Roman" w:hAnsi="Times New Roman"/>
              </w:rPr>
            </w:pPr>
            <w:r>
              <w:rPr>
                <w:rFonts w:ascii="Times New Roman" w:hAnsi="Times New Roman"/>
              </w:rPr>
              <w:t>§: 3</w:t>
            </w:r>
            <w:r w:rsidR="002F14B8">
              <w:rPr>
                <w:rFonts w:ascii="Times New Roman" w:hAnsi="Times New Roman"/>
              </w:rPr>
              <w:t>65</w:t>
            </w:r>
          </w:p>
          <w:p w:rsidR="00F263ED" w:rsidP="009B1BE1">
            <w:pPr>
              <w:pStyle w:val="Normlny"/>
              <w:bidi w:val="0"/>
              <w:spacing w:after="0" w:line="240" w:lineRule="auto"/>
              <w:jc w:val="center"/>
              <w:rPr>
                <w:rFonts w:ascii="Times New Roman" w:hAnsi="Times New Roman"/>
              </w:rPr>
            </w:pPr>
            <w:r>
              <w:rPr>
                <w:rFonts w:ascii="Times New Roman" w:hAnsi="Times New Roman"/>
              </w:rPr>
              <w:t xml:space="preserve">O: </w:t>
            </w:r>
            <w:r w:rsidR="002F14B8">
              <w:rPr>
                <w:rFonts w:ascii="Times New Roman" w:hAnsi="Times New Roman"/>
              </w:rPr>
              <w:t>2</w:t>
            </w:r>
          </w:p>
          <w:p w:rsidR="00F263ED"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263ED" w:rsidRPr="0011340D" w:rsidP="0011340D">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263ED"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p w:rsidR="00F263ED" w:rsidRPr="00C1694B"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B: ii)</w:t>
            </w:r>
          </w:p>
          <w:p w:rsidR="00F263ED"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263ED"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ii) v prípade, že dátum doručenia faktúry alebo rovnocennej výzvy na úhradu je neurčitý, 30 kalendárnych dní po dátume prijatia tovaru alebo poskytnutia služby;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263ED" w:rsidP="008F5756">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263ED" w:rsidP="00F263ED">
            <w:pPr>
              <w:pStyle w:val="Normlny"/>
              <w:bidi w:val="0"/>
              <w:spacing w:after="0" w:line="240" w:lineRule="auto"/>
              <w:jc w:val="center"/>
              <w:rPr>
                <w:rFonts w:ascii="Times New Roman" w:hAnsi="Times New Roman"/>
              </w:rPr>
            </w:pPr>
            <w:r>
              <w:rPr>
                <w:rFonts w:ascii="Times New Roman" w:hAnsi="Times New Roman"/>
              </w:rPr>
              <w:t>§: 3</w:t>
            </w:r>
            <w:r w:rsidR="002F14B8">
              <w:rPr>
                <w:rFonts w:ascii="Times New Roman" w:hAnsi="Times New Roman"/>
              </w:rPr>
              <w:t>65</w:t>
            </w:r>
          </w:p>
          <w:p w:rsidR="00F263ED" w:rsidP="00F263ED">
            <w:pPr>
              <w:pStyle w:val="Normlny"/>
              <w:bidi w:val="0"/>
              <w:spacing w:after="0" w:line="240" w:lineRule="auto"/>
              <w:jc w:val="center"/>
              <w:rPr>
                <w:rFonts w:ascii="Times New Roman" w:hAnsi="Times New Roman"/>
              </w:rPr>
            </w:pPr>
            <w:r>
              <w:rPr>
                <w:rFonts w:ascii="Times New Roman" w:hAnsi="Times New Roman"/>
              </w:rPr>
              <w:t xml:space="preserve">O: </w:t>
            </w:r>
            <w:r w:rsidR="002F14B8">
              <w:rPr>
                <w:rFonts w:ascii="Times New Roman" w:hAnsi="Times New Roman"/>
              </w:rPr>
              <w:t>2</w:t>
            </w:r>
          </w:p>
          <w:p w:rsidR="00F263ED" w:rsidP="002F14B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263ED" w:rsidRPr="0011340D" w:rsidP="004B4238">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263ED"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p w:rsidR="00F263ED" w:rsidRPr="00C1694B"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B: iii)</w:t>
            </w:r>
          </w:p>
          <w:p w:rsidR="00F263ED"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263ED" w:rsidRPr="00166841" w:rsidP="00F263ED">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iii) v prípade, že dlžník obdrží faktúru alebo rovnocennú výzvu na úhradu skôr ako tovar alebo službu, 30 kalendárnych dní po prijatí tovaru alebo poskytnutí služby;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263ED" w:rsidP="008F5756">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263ED" w:rsidP="00F263ED">
            <w:pPr>
              <w:pStyle w:val="Normlny"/>
              <w:bidi w:val="0"/>
              <w:spacing w:after="0" w:line="240" w:lineRule="auto"/>
              <w:jc w:val="center"/>
              <w:rPr>
                <w:rFonts w:ascii="Times New Roman" w:hAnsi="Times New Roman"/>
              </w:rPr>
            </w:pPr>
            <w:r>
              <w:rPr>
                <w:rFonts w:ascii="Times New Roman" w:hAnsi="Times New Roman"/>
              </w:rPr>
              <w:t>§: 3</w:t>
            </w:r>
            <w:r w:rsidR="00553FD7">
              <w:rPr>
                <w:rFonts w:ascii="Times New Roman" w:hAnsi="Times New Roman"/>
              </w:rPr>
              <w:t>65</w:t>
            </w:r>
          </w:p>
          <w:p w:rsidR="00F263ED" w:rsidP="00F263ED">
            <w:pPr>
              <w:pStyle w:val="Normlny"/>
              <w:bidi w:val="0"/>
              <w:spacing w:after="0" w:line="240" w:lineRule="auto"/>
              <w:jc w:val="center"/>
              <w:rPr>
                <w:rFonts w:ascii="Times New Roman" w:hAnsi="Times New Roman"/>
              </w:rPr>
            </w:pPr>
            <w:r>
              <w:rPr>
                <w:rFonts w:ascii="Times New Roman" w:hAnsi="Times New Roman"/>
              </w:rPr>
              <w:t xml:space="preserve">O: </w:t>
            </w:r>
            <w:r w:rsidR="00553FD7">
              <w:rPr>
                <w:rFonts w:ascii="Times New Roman" w:hAnsi="Times New Roman"/>
              </w:rPr>
              <w:t>2</w:t>
            </w:r>
          </w:p>
          <w:p w:rsidR="00F263ED" w:rsidP="00553FD7">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263ED" w:rsidRPr="0011340D" w:rsidP="004B4238">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263ED"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Č: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263ED"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p w:rsidR="00F263ED" w:rsidRPr="00C1694B" w:rsidP="00F263ED">
            <w:pPr>
              <w:bidi w:val="0"/>
              <w:spacing w:after="0" w:line="240" w:lineRule="auto"/>
              <w:jc w:val="both"/>
              <w:rPr>
                <w:rFonts w:ascii="Times New Roman" w:hAnsi="Times New Roman"/>
                <w:b/>
                <w:bCs/>
                <w:sz w:val="20"/>
                <w:szCs w:val="20"/>
              </w:rPr>
            </w:pPr>
            <w:r>
              <w:rPr>
                <w:rFonts w:ascii="Times New Roman" w:hAnsi="Times New Roman"/>
                <w:b/>
                <w:bCs/>
                <w:sz w:val="20"/>
                <w:szCs w:val="20"/>
              </w:rPr>
              <w:t>B: iv)</w:t>
            </w:r>
          </w:p>
          <w:p w:rsidR="00F263ED" w:rsidP="00713655">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263ED"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iv) v prípade, že postup prevzatia alebo overovania, ktorým sa má stanoviť zhoda tovaru alebo služieb so zmluvou, je určený zákonom alebo zmluvou, a ak dlžník obdrží faktúru alebo rovnocennú výzvu na úhradu skôr alebo v deň, keď sa takéto prevzatie alebo overovanie uskutoční, 30 kalendárnych dní po tomto dni.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263ED" w:rsidP="008F5756">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263ED" w:rsidP="00F263ED">
            <w:pPr>
              <w:pStyle w:val="Normlny"/>
              <w:bidi w:val="0"/>
              <w:spacing w:after="0" w:line="240" w:lineRule="auto"/>
              <w:jc w:val="center"/>
              <w:rPr>
                <w:rFonts w:ascii="Times New Roman" w:hAnsi="Times New Roman"/>
              </w:rPr>
            </w:pPr>
            <w:r w:rsidR="00553FD7">
              <w:rPr>
                <w:rFonts w:ascii="Times New Roman" w:hAnsi="Times New Roman"/>
              </w:rPr>
              <w:t>§: 365</w:t>
            </w:r>
          </w:p>
          <w:p w:rsidR="00F263ED" w:rsidP="00F263ED">
            <w:pPr>
              <w:pStyle w:val="Normlny"/>
              <w:bidi w:val="0"/>
              <w:spacing w:after="0" w:line="240" w:lineRule="auto"/>
              <w:jc w:val="center"/>
              <w:rPr>
                <w:rFonts w:ascii="Times New Roman" w:hAnsi="Times New Roman"/>
              </w:rPr>
            </w:pPr>
            <w:r>
              <w:rPr>
                <w:rFonts w:ascii="Times New Roman" w:hAnsi="Times New Roman"/>
              </w:rPr>
              <w:t>O: 3</w:t>
            </w:r>
          </w:p>
          <w:p w:rsidR="00F263ED" w:rsidP="00F263ED">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263ED" w:rsidRPr="0011340D" w:rsidP="0011340D">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Dlžník, ktorého záväzok spočíva v peňažnom plnení, je v omeškaní, ak nesplní riadne a najneskôr do 30 dní odo dňa skončenia prehliadky plnenia veriteľa, ak zo zmluvy nevyplýva iná lehota splatnosti a ak sa po plnení veriteľa má uskutočniť jeho prehliadka za účelom zistenia, či veriteľ plnil riadne.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263ED"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263ED"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381F69">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3</w:t>
            </w:r>
          </w:p>
          <w:p w:rsidR="009F79BA" w:rsidRPr="00C1694B" w:rsidP="002E7A19">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4</w:t>
            </w:r>
          </w:p>
          <w:p w:rsidR="009F79BA" w:rsidRPr="00C1694B" w:rsidP="00166841">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8876DB" w:rsidP="00680EF1">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4. Ak je určený postup prevzatia alebo overovania, ktorým sa má stanoviť zhoda tovaru alebo služieb so zmluvou, členské štáty zabezpečia, aby maximálne trvanie tohto postupu nepresahovalo 30 kalendárnych dní odo dňa prijatia tovaru alebo poskytnutia služby, pokiaľ nie je v zmluve výslovne dojednané inak, a za predpokladu, že to nie je značne nevýhodné pre veriteľa v zmysle článku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14746">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F14746">
              <w:rPr>
                <w:rFonts w:ascii="Times New Roman" w:hAnsi="Times New Roman"/>
              </w:rPr>
              <w:t>340</w:t>
            </w:r>
            <w:r w:rsidR="00553FD7">
              <w:rPr>
                <w:rFonts w:ascii="Times New Roman" w:hAnsi="Times New Roman"/>
              </w:rPr>
              <w:t>a</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7B202D">
              <w:rPr>
                <w:rFonts w:ascii="Times New Roman" w:hAnsi="Times New Roman"/>
              </w:rPr>
              <w:t>3</w:t>
            </w:r>
          </w:p>
          <w:p w:rsidR="009F79BA" w:rsidRPr="00C1694B" w:rsidP="00AD1948">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F14746" w:rsidP="00C9549D">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 xml:space="preserve">Dohoda o dlhšej </w:t>
            </w:r>
            <w:r w:rsidR="00EE036D">
              <w:rPr>
                <w:rFonts w:ascii="Times New Roman" w:hAnsi="Times New Roman"/>
                <w:b/>
                <w:sz w:val="20"/>
                <w:szCs w:val="20"/>
              </w:rPr>
              <w:t>lehote prehliadky podľa odseku 2</w:t>
            </w:r>
            <w:r w:rsidRPr="007B202D" w:rsidR="007B202D">
              <w:rPr>
                <w:rFonts w:ascii="Times New Roman" w:hAnsi="Times New Roman"/>
                <w:b/>
                <w:sz w:val="20"/>
                <w:szCs w:val="20"/>
              </w:rPr>
              <w:t xml:space="preserve"> ako 30 dní odo dňa, v ktorom došlo k poskytnutiu plnenia veriteľom je platná, len ak nie je v hrubom nepomere k právam a povinnostiam vyplývajúcim zo záväzkového vzťahu pre veriteľa podľa § 369d.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03A6A" w:rsidRPr="00CE0461" w:rsidP="00F03A6A">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680EF1">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3</w:t>
            </w:r>
          </w:p>
          <w:p w:rsidR="009F79BA" w:rsidRPr="00C1694B" w:rsidP="00680EF1">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w:t>
            </w:r>
            <w:r>
              <w:rPr>
                <w:rFonts w:ascii="Times New Roman" w:hAnsi="Times New Roman"/>
                <w:b/>
                <w:bCs/>
                <w:sz w:val="20"/>
                <w:szCs w:val="20"/>
              </w:rPr>
              <w:t>: 5</w:t>
            </w:r>
          </w:p>
          <w:p w:rsidR="009F79BA" w:rsidRPr="00C1694B" w:rsidP="00166841">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8876DB" w:rsidP="009C6C48">
            <w:pPr>
              <w:bidi w:val="0"/>
              <w:adjustRightInd w:val="0"/>
              <w:spacing w:after="0" w:line="240" w:lineRule="auto"/>
              <w:jc w:val="both"/>
              <w:rPr>
                <w:rFonts w:ascii="Times New Roman" w:hAnsi="Times New Roman"/>
                <w:sz w:val="20"/>
                <w:szCs w:val="20"/>
                <w:highlight w:val="yellow"/>
              </w:rPr>
            </w:pPr>
            <w:r w:rsidRPr="00166841" w:rsidR="00166841">
              <w:rPr>
                <w:rFonts w:ascii="Times New Roman" w:hAnsi="Times New Roman"/>
                <w:sz w:val="20"/>
                <w:szCs w:val="20"/>
              </w:rPr>
              <w:t>5. Členské štáty zabezpečia, aby lehota splatnosti stanovená v zmluve nepresahovala 60 kalendárnych dní, pokiaľ nie je v zmluve výslovne dojednané inak, a za predpokladu, že to nie je značne nevýhodné pre veriteľa v zmysle článku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823B71">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823B71">
              <w:rPr>
                <w:rFonts w:ascii="Times New Roman" w:hAnsi="Times New Roman"/>
              </w:rPr>
              <w:t xml:space="preserve"> 340</w:t>
            </w:r>
            <w:r w:rsidR="00553FD7">
              <w:rPr>
                <w:rFonts w:ascii="Times New Roman" w:hAnsi="Times New Roman"/>
              </w:rPr>
              <w:t>a</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553FD7">
              <w:rPr>
                <w:rFonts w:ascii="Times New Roman" w:hAnsi="Times New Roman"/>
              </w:rPr>
              <w:t xml:space="preserve"> 1</w:t>
            </w:r>
          </w:p>
          <w:p w:rsidR="009F79BA" w:rsidRPr="005262BC" w:rsidP="00076977">
            <w:pPr>
              <w:bidi w:val="0"/>
              <w:spacing w:after="0" w:line="240" w:lineRule="auto"/>
              <w:jc w:val="center"/>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EE036D">
            <w:pPr>
              <w:bidi w:val="0"/>
              <w:spacing w:after="0" w:line="240" w:lineRule="auto"/>
              <w:jc w:val="both"/>
              <w:rPr>
                <w:rFonts w:ascii="Times New Roman" w:hAnsi="Times New Roman"/>
                <w:sz w:val="20"/>
                <w:szCs w:val="20"/>
              </w:rPr>
            </w:pPr>
            <w:r w:rsidRPr="007B202D" w:rsidR="007B202D">
              <w:rPr>
                <w:rFonts w:ascii="Times New Roman" w:hAnsi="Times New Roman"/>
                <w:b/>
                <w:sz w:val="20"/>
                <w:szCs w:val="20"/>
              </w:rPr>
              <w:t>Zmluvne určená lehota na splnenie peňažného záväzku dlžníka z dodania tovaru alebo poskytnutia služby nesmie presiahnuť 60 dní odo dňa doručenia faktúry alebo inej výzvy veriteľa podobnej povahy, ktorou požaduje splnenie peňažného záväzku (ďalej len „doklad“) alebo 60 dní odo dňa kedy veriteľ plnil, podľa toho, ktorý z týchto dní nastal neskôr. To neplatí, ak sa strany o dlhšej lehote splatnosti dohodnú a takáto dohoda nie je v hrubom nepomere k právam a povinnostiam vyplývajúcim zo záväzkového vzťahu  pre veriteľa podľa § 369d.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9C6C48">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Č: 4</w:t>
            </w:r>
          </w:p>
          <w:p w:rsidR="009F79BA" w:rsidRPr="00C1694B" w:rsidP="009C6C48">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 1</w:t>
            </w:r>
          </w:p>
          <w:p w:rsidR="009F79BA" w:rsidP="009C6C48">
            <w:pPr>
              <w:bidi w:val="0"/>
              <w:spacing w:after="0" w:line="240" w:lineRule="auto"/>
              <w:jc w:val="both"/>
              <w:rPr>
                <w:rFonts w:ascii="Times New Roman" w:hAnsi="Times New Roman"/>
                <w:b/>
                <w:bCs/>
                <w:sz w:val="20"/>
                <w:szCs w:val="20"/>
              </w:rPr>
            </w:pP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Článok 4</w:t>
            </w:r>
          </w:p>
          <w:p w:rsidR="00166841" w:rsidP="00166841">
            <w:pPr>
              <w:bidi w:val="0"/>
              <w:adjustRightInd w:val="0"/>
              <w:spacing w:after="0" w:line="240" w:lineRule="auto"/>
              <w:jc w:val="center"/>
              <w:rPr>
                <w:rFonts w:ascii="Times New Roman" w:hAnsi="Times New Roman"/>
                <w:b/>
                <w:sz w:val="20"/>
                <w:szCs w:val="20"/>
              </w:rPr>
            </w:pPr>
            <w:r w:rsidRPr="00166841">
              <w:rPr>
                <w:rFonts w:ascii="Times New Roman" w:hAnsi="Times New Roman"/>
                <w:b/>
                <w:sz w:val="20"/>
                <w:szCs w:val="20"/>
              </w:rPr>
              <w:t>Transakcie medzi podnikmi a orgánmi verejnej moci</w:t>
            </w:r>
          </w:p>
          <w:p w:rsidR="009B1BE1" w:rsidRPr="00166841" w:rsidP="00166841">
            <w:pPr>
              <w:bidi w:val="0"/>
              <w:adjustRightInd w:val="0"/>
              <w:spacing w:after="0" w:line="240" w:lineRule="auto"/>
              <w:jc w:val="center"/>
              <w:rPr>
                <w:rFonts w:ascii="Times New Roman" w:hAnsi="Times New Roman"/>
                <w:b/>
                <w:sz w:val="20"/>
                <w:szCs w:val="20"/>
              </w:rPr>
            </w:pP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1. Členské štáty zabezpečia, aby v obchodných transakciách, kde je dlžník orgánom verejnej moci, mal veriteľ po uplynutí lehoty stanovenej v odsekoch 3, 4 alebo 6 nárok na zákonný úrok z omeškania bez potreby upozornenia, ak sú splnené tieto podmienky:</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a) veriteľ splnil svoje zmluvné a zákonné povinnosti a</w:t>
            </w:r>
          </w:p>
          <w:p w:rsidR="009F79BA" w:rsidRPr="008876DB" w:rsidP="00166841">
            <w:pPr>
              <w:bidi w:val="0"/>
              <w:adjustRightInd w:val="0"/>
              <w:spacing w:after="0" w:line="240" w:lineRule="auto"/>
              <w:jc w:val="both"/>
              <w:rPr>
                <w:rFonts w:ascii="Times New Roman" w:hAnsi="Times New Roman"/>
                <w:sz w:val="20"/>
                <w:szCs w:val="20"/>
                <w:highlight w:val="yellow"/>
              </w:rPr>
            </w:pPr>
            <w:r w:rsidRPr="00166841" w:rsidR="00166841">
              <w:rPr>
                <w:rFonts w:ascii="Times New Roman" w:hAnsi="Times New Roman"/>
                <w:sz w:val="20"/>
                <w:szCs w:val="20"/>
              </w:rPr>
              <w:t>b) veriteľ nedostal splatnú sumu včas, s výnimkou prípadu, keď dlžník nie je zodpovedný za omeškanie.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B14C1" w:rsidRPr="00306730" w:rsidP="00C1694B">
            <w:pPr>
              <w:bidi w:val="0"/>
              <w:spacing w:after="0" w:line="240" w:lineRule="auto"/>
              <w:jc w:val="center"/>
              <w:rPr>
                <w:rFonts w:ascii="Times New Roman" w:hAnsi="Times New Roman"/>
                <w:sz w:val="20"/>
                <w:szCs w:val="20"/>
              </w:rPr>
            </w:pPr>
            <w:r w:rsidRPr="00306730" w:rsidR="00C67CA5">
              <w:rPr>
                <w:rFonts w:ascii="Times New Roman" w:hAnsi="Times New Roman"/>
                <w:sz w:val="20"/>
                <w:szCs w:val="20"/>
              </w:rPr>
              <w:t>1</w:t>
            </w:r>
            <w:r w:rsidRPr="00306730" w:rsidR="00306730">
              <w:rPr>
                <w:rFonts w:ascii="Times New Roman" w:hAnsi="Times New Roman"/>
                <w:sz w:val="20"/>
                <w:szCs w:val="20"/>
              </w:rPr>
              <w:t>,9</w:t>
            </w:r>
          </w:p>
          <w:p w:rsidR="00C67CA5" w:rsidRPr="00306730" w:rsidP="00C1694B">
            <w:pPr>
              <w:bidi w:val="0"/>
              <w:spacing w:after="0" w:line="240" w:lineRule="auto"/>
              <w:jc w:val="center"/>
              <w:rPr>
                <w:rFonts w:ascii="Times New Roman" w:hAnsi="Times New Roman"/>
                <w:sz w:val="20"/>
                <w:szCs w:val="20"/>
              </w:rPr>
            </w:pPr>
          </w:p>
          <w:p w:rsidR="00C67CA5" w:rsidRPr="00306730" w:rsidP="00C1694B">
            <w:pPr>
              <w:bidi w:val="0"/>
              <w:spacing w:after="0" w:line="240" w:lineRule="auto"/>
              <w:jc w:val="center"/>
              <w:rPr>
                <w:rFonts w:ascii="Times New Roman" w:hAnsi="Times New Roman"/>
                <w:sz w:val="20"/>
                <w:szCs w:val="20"/>
              </w:rPr>
            </w:pPr>
          </w:p>
          <w:p w:rsidR="00C67CA5" w:rsidRPr="00306730" w:rsidP="00C1694B">
            <w:pPr>
              <w:bidi w:val="0"/>
              <w:spacing w:after="0" w:line="240" w:lineRule="auto"/>
              <w:jc w:val="center"/>
              <w:rPr>
                <w:rFonts w:ascii="Times New Roman" w:hAnsi="Times New Roman"/>
                <w:sz w:val="20"/>
                <w:szCs w:val="20"/>
              </w:rPr>
            </w:pPr>
          </w:p>
          <w:p w:rsidR="00C67CA5" w:rsidRPr="00306730" w:rsidP="00C1694B">
            <w:pPr>
              <w:bidi w:val="0"/>
              <w:spacing w:after="0" w:line="240" w:lineRule="auto"/>
              <w:jc w:val="center"/>
              <w:rPr>
                <w:rFonts w:ascii="Times New Roman" w:hAnsi="Times New Roman"/>
                <w:sz w:val="20"/>
                <w:szCs w:val="20"/>
              </w:rPr>
            </w:pPr>
          </w:p>
          <w:p w:rsidR="00C67CA5" w:rsidRPr="00306730" w:rsidP="00C1694B">
            <w:pPr>
              <w:bidi w:val="0"/>
              <w:spacing w:after="0" w:line="240" w:lineRule="auto"/>
              <w:jc w:val="center"/>
              <w:rPr>
                <w:rFonts w:ascii="Times New Roman" w:hAnsi="Times New Roman"/>
                <w:sz w:val="20"/>
                <w:szCs w:val="20"/>
              </w:rPr>
            </w:pPr>
          </w:p>
          <w:p w:rsidR="00C67CA5" w:rsidRPr="00306730" w:rsidP="00C1694B">
            <w:pPr>
              <w:bidi w:val="0"/>
              <w:spacing w:after="0" w:line="240" w:lineRule="auto"/>
              <w:jc w:val="center"/>
              <w:rPr>
                <w:rFonts w:ascii="Times New Roman" w:hAnsi="Times New Roman"/>
                <w:sz w:val="20"/>
                <w:szCs w:val="20"/>
              </w:rPr>
            </w:pPr>
            <w:r w:rsidRPr="00306730">
              <w:rPr>
                <w:rFonts w:ascii="Times New Roman" w:hAnsi="Times New Roman"/>
                <w:sz w:val="20"/>
                <w:szCs w:val="20"/>
              </w:rPr>
              <w:t>1</w:t>
            </w:r>
            <w:r w:rsidR="00203A30">
              <w:rPr>
                <w:rFonts w:ascii="Times New Roman" w:hAnsi="Times New Roman"/>
                <w:sz w:val="20"/>
                <w:szCs w:val="20"/>
              </w:rPr>
              <w:t>,9</w:t>
            </w:r>
          </w:p>
          <w:p w:rsidR="00306730" w:rsidRPr="00306730" w:rsidP="00C1694B">
            <w:pPr>
              <w:bidi w:val="0"/>
              <w:spacing w:after="0" w:line="240" w:lineRule="auto"/>
              <w:jc w:val="center"/>
              <w:rPr>
                <w:rFonts w:ascii="Times New Roman" w:hAnsi="Times New Roman"/>
                <w:sz w:val="20"/>
                <w:szCs w:val="20"/>
              </w:rPr>
            </w:pPr>
          </w:p>
          <w:p w:rsidR="00306730" w:rsidRPr="00306730" w:rsidP="00C1694B">
            <w:pPr>
              <w:bidi w:val="0"/>
              <w:spacing w:after="0" w:line="240" w:lineRule="auto"/>
              <w:jc w:val="center"/>
              <w:rPr>
                <w:rFonts w:ascii="Times New Roman" w:hAnsi="Times New Roman"/>
                <w:sz w:val="20"/>
                <w:szCs w:val="20"/>
              </w:rPr>
            </w:pPr>
          </w:p>
          <w:p w:rsidR="00306730" w:rsidRPr="00306730" w:rsidP="00C1694B">
            <w:pPr>
              <w:bidi w:val="0"/>
              <w:spacing w:after="0" w:line="240" w:lineRule="auto"/>
              <w:jc w:val="center"/>
              <w:rPr>
                <w:rFonts w:ascii="Times New Roman" w:hAnsi="Times New Roman"/>
                <w:sz w:val="20"/>
                <w:szCs w:val="20"/>
              </w:rPr>
            </w:pPr>
          </w:p>
          <w:p w:rsidR="00306730" w:rsidRP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r w:rsidRPr="00306730">
              <w:rPr>
                <w:rFonts w:ascii="Times New Roman" w:hAnsi="Times New Roman"/>
                <w:sz w:val="20"/>
                <w:szCs w:val="20"/>
              </w:rPr>
              <w:t>1</w:t>
            </w:r>
            <w:r w:rsidR="00553FD7">
              <w:rPr>
                <w:rFonts w:ascii="Times New Roman" w:hAnsi="Times New Roman"/>
                <w:sz w:val="20"/>
                <w:szCs w:val="20"/>
              </w:rPr>
              <w:t>,9</w:t>
            </w: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RPr="00C67CA5" w:rsidP="00203A30">
            <w:pPr>
              <w:bidi w:val="0"/>
              <w:spacing w:after="0" w:line="240" w:lineRule="auto"/>
              <w:jc w:val="center"/>
              <w:rPr>
                <w:rFonts w:ascii="Times New Roman" w:hAnsi="Times New Roman"/>
                <w:sz w:val="20"/>
                <w:szCs w:val="20"/>
                <w:highlight w:val="yellow"/>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06730" w:rsidRPr="00306730" w:rsidP="009B1BE1">
            <w:pPr>
              <w:pStyle w:val="Normlny"/>
              <w:bidi w:val="0"/>
              <w:spacing w:after="0" w:line="240" w:lineRule="auto"/>
              <w:jc w:val="center"/>
              <w:rPr>
                <w:rFonts w:ascii="Times New Roman" w:hAnsi="Times New Roman"/>
              </w:rPr>
            </w:pPr>
            <w:r w:rsidRPr="00306730">
              <w:rPr>
                <w:rFonts w:ascii="Times New Roman" w:hAnsi="Times New Roman"/>
              </w:rPr>
              <w:t>§: 261</w:t>
            </w:r>
          </w:p>
          <w:p w:rsidR="00306730" w:rsidRPr="00306730" w:rsidP="009B1BE1">
            <w:pPr>
              <w:pStyle w:val="Normlny"/>
              <w:bidi w:val="0"/>
              <w:spacing w:after="0" w:line="240" w:lineRule="auto"/>
              <w:jc w:val="center"/>
              <w:rPr>
                <w:rFonts w:ascii="Times New Roman" w:hAnsi="Times New Roman"/>
              </w:rPr>
            </w:pPr>
            <w:r w:rsidRPr="00306730">
              <w:rPr>
                <w:rFonts w:ascii="Times New Roman" w:hAnsi="Times New Roman"/>
              </w:rPr>
              <w:t>O: 2</w:t>
            </w:r>
          </w:p>
          <w:p w:rsidR="00306730" w:rsidRPr="00306730" w:rsidP="009B1BE1">
            <w:pPr>
              <w:pStyle w:val="Normlny"/>
              <w:bidi w:val="0"/>
              <w:spacing w:after="0" w:line="240" w:lineRule="auto"/>
              <w:jc w:val="center"/>
              <w:rPr>
                <w:rFonts w:ascii="Times New Roman" w:hAnsi="Times New Roman"/>
              </w:rPr>
            </w:pPr>
          </w:p>
          <w:p w:rsidR="00306730" w:rsidRPr="00306730" w:rsidP="009B1BE1">
            <w:pPr>
              <w:pStyle w:val="Normlny"/>
              <w:bidi w:val="0"/>
              <w:spacing w:after="0" w:line="240" w:lineRule="auto"/>
              <w:jc w:val="center"/>
              <w:rPr>
                <w:rFonts w:ascii="Times New Roman" w:hAnsi="Times New Roman"/>
              </w:rPr>
            </w:pPr>
          </w:p>
          <w:p w:rsidR="00306730" w:rsidRPr="00306730" w:rsidP="009B1BE1">
            <w:pPr>
              <w:pStyle w:val="Normlny"/>
              <w:bidi w:val="0"/>
              <w:spacing w:after="0" w:line="240" w:lineRule="auto"/>
              <w:jc w:val="center"/>
              <w:rPr>
                <w:rFonts w:ascii="Times New Roman" w:hAnsi="Times New Roman"/>
              </w:rPr>
            </w:pPr>
          </w:p>
          <w:p w:rsidR="00203A30" w:rsidP="00203A30">
            <w:pPr>
              <w:pStyle w:val="Normlny"/>
              <w:bidi w:val="0"/>
              <w:spacing w:after="0" w:line="240" w:lineRule="auto"/>
              <w:jc w:val="center"/>
              <w:rPr>
                <w:rFonts w:ascii="Times New Roman" w:hAnsi="Times New Roman"/>
              </w:rPr>
            </w:pPr>
          </w:p>
          <w:p w:rsidR="00203A30" w:rsidRPr="00306730" w:rsidP="00203A30">
            <w:pPr>
              <w:pStyle w:val="Normlny"/>
              <w:bidi w:val="0"/>
              <w:spacing w:after="0" w:line="240" w:lineRule="auto"/>
              <w:jc w:val="center"/>
              <w:rPr>
                <w:rFonts w:ascii="Times New Roman" w:hAnsi="Times New Roman"/>
              </w:rPr>
            </w:pPr>
            <w:r>
              <w:rPr>
                <w:rFonts w:ascii="Times New Roman" w:hAnsi="Times New Roman"/>
              </w:rPr>
              <w:t>§: 369a</w:t>
            </w:r>
          </w:p>
          <w:p w:rsidR="00306730" w:rsidRPr="00306730" w:rsidP="009B1BE1">
            <w:pPr>
              <w:pStyle w:val="Normlny"/>
              <w:bidi w:val="0"/>
              <w:spacing w:after="0" w:line="240" w:lineRule="auto"/>
              <w:jc w:val="center"/>
              <w:rPr>
                <w:rFonts w:ascii="Times New Roman" w:hAnsi="Times New Roman"/>
              </w:rPr>
            </w:pPr>
          </w:p>
          <w:p w:rsidR="00203A30" w:rsidP="009B1BE1">
            <w:pPr>
              <w:pStyle w:val="Normlny"/>
              <w:bidi w:val="0"/>
              <w:spacing w:after="0" w:line="240" w:lineRule="auto"/>
              <w:jc w:val="center"/>
              <w:rPr>
                <w:rFonts w:ascii="Times New Roman" w:hAnsi="Times New Roman"/>
              </w:rPr>
            </w:pPr>
          </w:p>
          <w:p w:rsidR="00203A30" w:rsidP="009B1BE1">
            <w:pPr>
              <w:pStyle w:val="Normlny"/>
              <w:bidi w:val="0"/>
              <w:spacing w:after="0" w:line="240" w:lineRule="auto"/>
              <w:jc w:val="center"/>
              <w:rPr>
                <w:rFonts w:ascii="Times New Roman" w:hAnsi="Times New Roman"/>
              </w:rPr>
            </w:pPr>
          </w:p>
          <w:p w:rsidR="00203A30" w:rsidP="009B1BE1">
            <w:pPr>
              <w:pStyle w:val="Normlny"/>
              <w:bidi w:val="0"/>
              <w:spacing w:after="0" w:line="240" w:lineRule="auto"/>
              <w:jc w:val="center"/>
              <w:rPr>
                <w:rFonts w:ascii="Times New Roman" w:hAnsi="Times New Roman"/>
              </w:rPr>
            </w:pPr>
          </w:p>
          <w:p w:rsidR="00203A30" w:rsidP="009B1BE1">
            <w:pPr>
              <w:pStyle w:val="Normlny"/>
              <w:bidi w:val="0"/>
              <w:spacing w:after="0" w:line="240" w:lineRule="auto"/>
              <w:jc w:val="center"/>
              <w:rPr>
                <w:rFonts w:ascii="Times New Roman" w:hAnsi="Times New Roman"/>
              </w:rPr>
            </w:pPr>
          </w:p>
          <w:p w:rsidR="009B1BE1" w:rsidP="009B1BE1">
            <w:pPr>
              <w:pStyle w:val="Normlny"/>
              <w:bidi w:val="0"/>
              <w:spacing w:after="0" w:line="240" w:lineRule="auto"/>
              <w:jc w:val="center"/>
              <w:rPr>
                <w:rFonts w:ascii="Times New Roman" w:hAnsi="Times New Roman"/>
              </w:rPr>
            </w:pPr>
            <w:r w:rsidRPr="00306730">
              <w:rPr>
                <w:rFonts w:ascii="Times New Roman" w:hAnsi="Times New Roman"/>
              </w:rPr>
              <w:t>§:</w:t>
            </w:r>
            <w:r w:rsidRPr="00306730" w:rsidR="00C67CA5">
              <w:rPr>
                <w:rFonts w:ascii="Times New Roman" w:hAnsi="Times New Roman"/>
              </w:rPr>
              <w:t>365</w:t>
            </w:r>
          </w:p>
          <w:p w:rsidR="00553FD7" w:rsidRPr="00306730" w:rsidP="009B1BE1">
            <w:pPr>
              <w:pStyle w:val="Normlny"/>
              <w:bidi w:val="0"/>
              <w:spacing w:after="0" w:line="240" w:lineRule="auto"/>
              <w:jc w:val="center"/>
              <w:rPr>
                <w:rFonts w:ascii="Times New Roman" w:hAnsi="Times New Roman"/>
              </w:rPr>
            </w:pPr>
            <w:r>
              <w:rPr>
                <w:rFonts w:ascii="Times New Roman" w:hAnsi="Times New Roman"/>
              </w:rPr>
              <w:t>O: 1</w:t>
            </w:r>
          </w:p>
          <w:p w:rsidR="00C67CA5" w:rsidRPr="00306730" w:rsidP="009B1BE1">
            <w:pPr>
              <w:pStyle w:val="Normlny"/>
              <w:bidi w:val="0"/>
              <w:spacing w:after="0" w:line="240" w:lineRule="auto"/>
              <w:jc w:val="center"/>
              <w:rPr>
                <w:rFonts w:ascii="Times New Roman" w:hAnsi="Times New Roman"/>
              </w:rPr>
            </w:pPr>
          </w:p>
          <w:p w:rsidR="00C67CA5" w:rsidRPr="00306730" w:rsidP="009B1BE1">
            <w:pPr>
              <w:pStyle w:val="Normlny"/>
              <w:bidi w:val="0"/>
              <w:spacing w:after="0" w:line="240" w:lineRule="auto"/>
              <w:jc w:val="center"/>
              <w:rPr>
                <w:rFonts w:ascii="Times New Roman" w:hAnsi="Times New Roman"/>
              </w:rPr>
            </w:pPr>
          </w:p>
          <w:p w:rsidR="00C67CA5" w:rsidRPr="00306730" w:rsidP="009B1BE1">
            <w:pPr>
              <w:pStyle w:val="Normlny"/>
              <w:bidi w:val="0"/>
              <w:spacing w:after="0" w:line="240" w:lineRule="auto"/>
              <w:jc w:val="center"/>
              <w:rPr>
                <w:rFonts w:ascii="Times New Roman" w:hAnsi="Times New Roman"/>
              </w:rPr>
            </w:pPr>
          </w:p>
          <w:p w:rsidR="00203A30" w:rsidP="00C67CA5">
            <w:pPr>
              <w:pStyle w:val="Normlny"/>
              <w:bidi w:val="0"/>
              <w:spacing w:after="0" w:line="240" w:lineRule="auto"/>
              <w:jc w:val="center"/>
              <w:rPr>
                <w:rFonts w:ascii="Times New Roman" w:hAnsi="Times New Roman"/>
              </w:rPr>
            </w:pPr>
            <w:r w:rsidRPr="00306730" w:rsidR="00C67CA5">
              <w:rPr>
                <w:rFonts w:ascii="Times New Roman" w:hAnsi="Times New Roman"/>
              </w:rPr>
              <w:t>§:370</w:t>
            </w:r>
          </w:p>
          <w:p w:rsidR="00203A30" w:rsidP="00C67CA5">
            <w:pPr>
              <w:pStyle w:val="Normlny"/>
              <w:bidi w:val="0"/>
              <w:spacing w:after="0" w:line="240" w:lineRule="auto"/>
              <w:jc w:val="center"/>
              <w:rPr>
                <w:rFonts w:ascii="Times New Roman" w:hAnsi="Times New Roman"/>
              </w:rPr>
            </w:pPr>
          </w:p>
          <w:p w:rsidR="00C67CA5" w:rsidRPr="00306730" w:rsidP="00306730">
            <w:pPr>
              <w:pStyle w:val="Normlny"/>
              <w:bidi w:val="0"/>
              <w:spacing w:after="0" w:line="240" w:lineRule="auto"/>
              <w:rPr>
                <w:rFonts w:ascii="Times New Roman" w:hAnsi="Times New Roman"/>
              </w:rPr>
            </w:pPr>
          </w:p>
          <w:p w:rsidR="00C67CA5" w:rsidRPr="00306730" w:rsidP="009B1BE1">
            <w:pPr>
              <w:pStyle w:val="Normlny"/>
              <w:bidi w:val="0"/>
              <w:spacing w:after="0" w:line="240" w:lineRule="auto"/>
              <w:jc w:val="center"/>
              <w:rPr>
                <w:rFonts w:ascii="Times New Roman" w:hAnsi="Times New Roman"/>
              </w:rPr>
            </w:pPr>
          </w:p>
          <w:p w:rsidR="005B14C1" w:rsidRPr="00C67CA5" w:rsidP="005B14C1">
            <w:pPr>
              <w:bidi w:val="0"/>
              <w:spacing w:after="0" w:line="240" w:lineRule="auto"/>
              <w:jc w:val="center"/>
              <w:rPr>
                <w:rFonts w:ascii="Times New Roman" w:hAnsi="Times New Roman"/>
                <w:sz w:val="20"/>
                <w:szCs w:val="20"/>
                <w:highlight w:val="yellow"/>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03A30" w:rsidP="00306730">
            <w:pPr>
              <w:bidi w:val="0"/>
              <w:spacing w:after="0" w:line="240" w:lineRule="auto"/>
              <w:jc w:val="both"/>
              <w:rPr>
                <w:rFonts w:ascii="Times New Roman" w:hAnsi="Times New Roman"/>
                <w:b/>
                <w:sz w:val="20"/>
                <w:szCs w:val="20"/>
              </w:rPr>
            </w:pPr>
            <w:r w:rsidRPr="00553FD7" w:rsidR="00553FD7">
              <w:rPr>
                <w:rFonts w:ascii="Times New Roman" w:hAnsi="Times New Roman"/>
                <w:b/>
                <w:sz w:val="20"/>
                <w:szCs w:val="20"/>
              </w:rPr>
              <w:t xml:space="preserve">Touto časťou zákona sa spravujú takisto záväzkové vzťahy medzi </w:t>
            </w:r>
            <w:r w:rsidR="007B202D">
              <w:rPr>
                <w:rFonts w:ascii="Times New Roman" w:hAnsi="Times New Roman"/>
                <w:b/>
                <w:sz w:val="20"/>
                <w:szCs w:val="20"/>
              </w:rPr>
              <w:t>subjektom verejného práva</w:t>
            </w:r>
            <w:r w:rsidRPr="00553FD7" w:rsidR="00553FD7">
              <w:rPr>
                <w:rFonts w:ascii="Times New Roman" w:hAnsi="Times New Roman"/>
                <w:b/>
                <w:sz w:val="20"/>
                <w:szCs w:val="20"/>
              </w:rPr>
              <w:t>, ak sa týkajú zabezpečovania verejných potrieb alebo vlastnej prevádzky a podnikateľmi pr</w:t>
            </w:r>
            <w:r w:rsidR="00553FD7">
              <w:rPr>
                <w:rFonts w:ascii="Times New Roman" w:hAnsi="Times New Roman"/>
                <w:b/>
                <w:sz w:val="20"/>
                <w:szCs w:val="20"/>
              </w:rPr>
              <w:t>i ich podnikateľskej činnosti.</w:t>
            </w:r>
          </w:p>
          <w:p w:rsidR="00553FD7" w:rsidP="00306730">
            <w:pPr>
              <w:bidi w:val="0"/>
              <w:spacing w:after="0" w:line="240" w:lineRule="auto"/>
              <w:jc w:val="both"/>
              <w:rPr>
                <w:rFonts w:ascii="Times New Roman" w:hAnsi="Times New Roman"/>
                <w:b/>
                <w:sz w:val="20"/>
                <w:szCs w:val="20"/>
              </w:rPr>
            </w:pPr>
          </w:p>
          <w:p w:rsidR="00553FD7" w:rsidP="00306730">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 xml:space="preserve">Dlžník, ktorým je subjekt verejného práva podľa § 261 ods. 3 a 5, ktorý je v omeškaní so splnením peňažného záväzku alebo jeho časti, je povinný platiť z nezaplatenej sumy úroky z omeškania najmenej v sadzbe podľa § 369 ods. 2. </w:t>
            </w:r>
          </w:p>
          <w:p w:rsidR="001945AD" w:rsidRPr="00306730" w:rsidP="00306730">
            <w:pPr>
              <w:bidi w:val="0"/>
              <w:spacing w:after="0" w:line="240" w:lineRule="auto"/>
              <w:jc w:val="both"/>
              <w:rPr>
                <w:rFonts w:ascii="Times New Roman" w:hAnsi="Times New Roman"/>
                <w:sz w:val="20"/>
                <w:szCs w:val="20"/>
              </w:rPr>
            </w:pPr>
          </w:p>
          <w:p w:rsidR="00553FD7" w:rsidRPr="00553FD7" w:rsidP="00553FD7">
            <w:pPr>
              <w:bidi w:val="0"/>
              <w:spacing w:after="0" w:line="240" w:lineRule="auto"/>
              <w:jc w:val="both"/>
              <w:rPr>
                <w:rFonts w:ascii="Times New Roman" w:hAnsi="Times New Roman"/>
                <w:b/>
                <w:sz w:val="20"/>
                <w:szCs w:val="20"/>
              </w:rPr>
            </w:pPr>
            <w:r w:rsidRPr="00553FD7">
              <w:rPr>
                <w:rFonts w:ascii="Times New Roman" w:hAnsi="Times New Roman"/>
                <w:b/>
                <w:sz w:val="20"/>
                <w:szCs w:val="20"/>
              </w:rPr>
              <w:t xml:space="preserve"> Dlžník je v omeškaní, ak nesplní riadne a včas svoj záväzok, a to až do doby poskytnutia riadneho plnenia alebo do doby, keď záväzok zanikne iným spôsobom.</w:t>
            </w:r>
          </w:p>
          <w:p w:rsidR="00306730" w:rsidRPr="00306730" w:rsidP="00C67CA5">
            <w:pPr>
              <w:bidi w:val="0"/>
              <w:spacing w:after="0" w:line="240" w:lineRule="auto"/>
              <w:jc w:val="both"/>
              <w:rPr>
                <w:rFonts w:ascii="Times New Roman" w:hAnsi="Times New Roman"/>
                <w:sz w:val="20"/>
                <w:szCs w:val="20"/>
              </w:rPr>
            </w:pPr>
          </w:p>
          <w:p w:rsidR="00203A30" w:rsidRPr="00203A30" w:rsidP="00203A30">
            <w:pPr>
              <w:bidi w:val="0"/>
              <w:spacing w:after="0" w:line="240" w:lineRule="auto"/>
              <w:jc w:val="both"/>
              <w:rPr>
                <w:rFonts w:ascii="Times New Roman" w:hAnsi="Times New Roman"/>
                <w:b/>
                <w:sz w:val="20"/>
                <w:szCs w:val="20"/>
                <w:highlight w:val="yellow"/>
              </w:rPr>
            </w:pPr>
            <w:r w:rsidRPr="00306730" w:rsidR="00306730">
              <w:rPr>
                <w:rFonts w:ascii="Times New Roman" w:hAnsi="Times New Roman"/>
                <w:sz w:val="20"/>
                <w:szCs w:val="20"/>
              </w:rPr>
              <w:t>Veriteľ je v omeškaní, ak v rozpore so svojimi povinnosťami vyplývajúcimi zo záväzkového vzťahu neprevezme riadne ponúknuté plnenie alebo neposkytne spolupôsobenie potrebné na to, aby dlžník mohol splniť svoj záväzok.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p>
          <w:p w:rsidR="00306730"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p>
          <w:p w:rsidR="00203A30"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 xml:space="preserve">Č: </w:t>
            </w:r>
            <w:r w:rsidR="00166841">
              <w:rPr>
                <w:rFonts w:ascii="Times New Roman" w:hAnsi="Times New Roman"/>
                <w:b/>
                <w:bCs/>
                <w:sz w:val="20"/>
                <w:szCs w:val="20"/>
              </w:rPr>
              <w:t>4</w:t>
            </w:r>
          </w:p>
          <w:p w:rsidR="009F79BA" w:rsidP="00C1694B">
            <w:pPr>
              <w:bidi w:val="0"/>
              <w:spacing w:after="0" w:line="240" w:lineRule="auto"/>
              <w:jc w:val="both"/>
              <w:rPr>
                <w:rFonts w:ascii="Times New Roman" w:hAnsi="Times New Roman"/>
                <w:b/>
                <w:bCs/>
                <w:sz w:val="20"/>
                <w:szCs w:val="20"/>
              </w:rPr>
            </w:pPr>
            <w:r w:rsidR="00166841">
              <w:rPr>
                <w:rFonts w:ascii="Times New Roman" w:hAnsi="Times New Roman"/>
                <w:b/>
                <w:bCs/>
                <w:sz w:val="20"/>
                <w:szCs w:val="20"/>
              </w:rPr>
              <w:t>O:2</w:t>
            </w:r>
          </w:p>
          <w:p w:rsidR="009F79BA" w:rsidRPr="00C1694B" w:rsidP="00166841">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2. Členské štáty zabezpečia, aby uplatniteľná referenčná sadzba:</w:t>
            </w:r>
          </w:p>
          <w:p w:rsidR="00166841" w:rsidRPr="00166841" w:rsidP="00166841">
            <w:pPr>
              <w:bidi w:val="0"/>
              <w:adjustRightInd w:val="0"/>
              <w:spacing w:after="0" w:line="240" w:lineRule="auto"/>
              <w:jc w:val="both"/>
              <w:rPr>
                <w:rFonts w:ascii="Times New Roman" w:hAnsi="Times New Roman"/>
                <w:sz w:val="20"/>
                <w:szCs w:val="20"/>
              </w:rPr>
            </w:pPr>
            <w:r w:rsidRPr="00166841">
              <w:rPr>
                <w:rFonts w:ascii="Times New Roman" w:hAnsi="Times New Roman"/>
                <w:sz w:val="20"/>
                <w:szCs w:val="20"/>
              </w:rPr>
              <w:t>a) za prvý polrok príslušného roku zodpovedala sadzbe platnej 1. januára daného roku;</w:t>
            </w:r>
          </w:p>
          <w:p w:rsidR="009F79BA" w:rsidRPr="008876DB" w:rsidP="00166841">
            <w:pPr>
              <w:bidi w:val="0"/>
              <w:adjustRightInd w:val="0"/>
              <w:spacing w:after="0" w:line="240" w:lineRule="auto"/>
              <w:jc w:val="both"/>
              <w:rPr>
                <w:rFonts w:ascii="Times New Roman" w:hAnsi="Times New Roman"/>
                <w:b/>
                <w:bCs/>
                <w:sz w:val="20"/>
                <w:szCs w:val="20"/>
                <w:highlight w:val="yellow"/>
              </w:rPr>
            </w:pPr>
            <w:r w:rsidRPr="00166841" w:rsidR="00166841">
              <w:rPr>
                <w:rFonts w:ascii="Times New Roman" w:hAnsi="Times New Roman"/>
                <w:sz w:val="20"/>
                <w:szCs w:val="20"/>
              </w:rPr>
              <w:t>b) za druhý polrok príslušného roku zodpovedala sadzbe platnej 1. júla daného roku.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851EA3">
            <w:pPr>
              <w:bidi w:val="0"/>
              <w:spacing w:after="0" w:line="240" w:lineRule="auto"/>
              <w:jc w:val="center"/>
              <w:rPr>
                <w:rFonts w:ascii="Times New Roman" w:hAnsi="Times New Roman"/>
                <w:sz w:val="20"/>
                <w:szCs w:val="20"/>
              </w:rPr>
            </w:pPr>
            <w:r w:rsidR="00F950E6">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E23AD3">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P="009B1BE1">
            <w:pPr>
              <w:pStyle w:val="Normlny"/>
              <w:bidi w:val="0"/>
              <w:spacing w:after="0" w:line="240" w:lineRule="auto"/>
              <w:jc w:val="center"/>
              <w:rPr>
                <w:rFonts w:ascii="Times New Roman" w:hAnsi="Times New Roman"/>
              </w:rPr>
            </w:pPr>
            <w:r>
              <w:rPr>
                <w:rFonts w:ascii="Times New Roman" w:hAnsi="Times New Roman"/>
              </w:rPr>
              <w:t>§:</w:t>
            </w:r>
            <w:r w:rsidR="00E23AD3">
              <w:rPr>
                <w:rFonts w:ascii="Times New Roman" w:hAnsi="Times New Roman"/>
              </w:rPr>
              <w:t xml:space="preserve"> </w:t>
            </w:r>
            <w:r w:rsidR="00A97333">
              <w:rPr>
                <w:rFonts w:ascii="Times New Roman" w:hAnsi="Times New Roman"/>
              </w:rPr>
              <w:t>1</w:t>
            </w:r>
          </w:p>
          <w:p w:rsidR="009B1BE1" w:rsidP="009B1BE1">
            <w:pPr>
              <w:pStyle w:val="Normlny"/>
              <w:bidi w:val="0"/>
              <w:spacing w:after="0" w:line="240" w:lineRule="auto"/>
              <w:jc w:val="center"/>
              <w:rPr>
                <w:rFonts w:ascii="Times New Roman" w:hAnsi="Times New Roman"/>
              </w:rPr>
            </w:pPr>
            <w:r>
              <w:rPr>
                <w:rFonts w:ascii="Times New Roman" w:hAnsi="Times New Roman"/>
              </w:rPr>
              <w:t>O:</w:t>
            </w:r>
            <w:r w:rsidR="00E23AD3">
              <w:rPr>
                <w:rFonts w:ascii="Times New Roman" w:hAnsi="Times New Roman"/>
              </w:rPr>
              <w:t>2</w:t>
            </w:r>
          </w:p>
          <w:p w:rsidR="009F79BA" w:rsidRPr="00C1694B" w:rsidP="009C5A88">
            <w:pPr>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A97333" w:rsidP="007B202D">
            <w:pPr>
              <w:bidi w:val="0"/>
              <w:spacing w:after="0" w:line="240" w:lineRule="auto"/>
              <w:jc w:val="both"/>
              <w:rPr>
                <w:rFonts w:ascii="Times New Roman" w:hAnsi="Times New Roman"/>
                <w:b/>
                <w:sz w:val="20"/>
                <w:szCs w:val="20"/>
              </w:rPr>
            </w:pPr>
            <w:r w:rsidRPr="00553FD7" w:rsidR="00553FD7">
              <w:rPr>
                <w:rFonts w:ascii="Times New Roman" w:hAnsi="Times New Roman"/>
                <w:b/>
                <w:sz w:val="20"/>
                <w:szCs w:val="20"/>
              </w:rPr>
              <w:t xml:space="preserve">Ak sa počas trvania omeškania dlžníka s plnením peňažného záväzku, ktorý vznikol zo záväzkového vzťahu medzi podnikateľmi pri ich podnikateľskej činnosti alebo </w:t>
            </w:r>
            <w:r w:rsidR="007B202D">
              <w:rPr>
                <w:rFonts w:ascii="Times New Roman" w:hAnsi="Times New Roman"/>
                <w:b/>
                <w:sz w:val="20"/>
                <w:szCs w:val="20"/>
              </w:rPr>
              <w:t>subjektom verejného práva</w:t>
            </w:r>
            <w:r w:rsidRPr="00553FD7" w:rsidR="00553FD7">
              <w:rPr>
                <w:rFonts w:ascii="Times New Roman" w:hAnsi="Times New Roman"/>
                <w:b/>
                <w:sz w:val="20"/>
                <w:szCs w:val="20"/>
              </w:rPr>
              <w:t xml:space="preserve"> a podnikateľom pri jeho podnikateľskej činnosti, zmení základná úroková sadzba Európskej centrálnej banky a ak je to pre veriteľa výhodnejšie, výška úrokov z omeškania je o 8 percentuálnych bodov vyššia ako základná úroková sadzba Európskej centrálnej banky1) platná k prvému dňu príslušného kalendárneho polroka, v ktorom trvá omeškanie; táto základná úroková sadzba Európskej centrálnej banky sa použije počas celého tohto polroka.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463279">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857614" w:rsidP="00C1694B">
            <w:pPr>
              <w:bidi w:val="0"/>
              <w:spacing w:after="0" w:line="240" w:lineRule="auto"/>
              <w:jc w:val="both"/>
              <w:rPr>
                <w:rFonts w:ascii="Times New Roman" w:hAnsi="Times New Roman"/>
                <w:b/>
                <w:bCs/>
                <w:sz w:val="20"/>
                <w:szCs w:val="20"/>
              </w:rPr>
            </w:pPr>
            <w:r w:rsidRPr="00857614" w:rsidR="00645D14">
              <w:rPr>
                <w:rFonts w:ascii="Times New Roman" w:hAnsi="Times New Roman"/>
                <w:b/>
                <w:bCs/>
                <w:sz w:val="20"/>
                <w:szCs w:val="20"/>
              </w:rPr>
              <w:t>Č: 4</w:t>
            </w:r>
          </w:p>
          <w:p w:rsidR="009F79BA" w:rsidRPr="00857614" w:rsidP="00C1694B">
            <w:pPr>
              <w:bidi w:val="0"/>
              <w:spacing w:after="0" w:line="240" w:lineRule="auto"/>
              <w:jc w:val="both"/>
              <w:rPr>
                <w:rFonts w:ascii="Times New Roman" w:hAnsi="Times New Roman"/>
                <w:b/>
                <w:bCs/>
                <w:sz w:val="20"/>
                <w:szCs w:val="20"/>
              </w:rPr>
            </w:pPr>
            <w:r w:rsidRPr="00857614" w:rsidR="00645D14">
              <w:rPr>
                <w:rFonts w:ascii="Times New Roman" w:hAnsi="Times New Roman"/>
                <w:b/>
                <w:bCs/>
                <w:sz w:val="20"/>
                <w:szCs w:val="20"/>
              </w:rPr>
              <w:t>O: 3</w:t>
            </w:r>
          </w:p>
          <w:p w:rsidR="00E23AD3" w:rsidRPr="00857614" w:rsidP="00C1694B">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P: a)</w:t>
            </w:r>
          </w:p>
          <w:p w:rsidR="009F79BA" w:rsidRPr="00857614" w:rsidP="00C1694B">
            <w:pPr>
              <w:bidi w:val="0"/>
              <w:spacing w:after="0" w:line="240" w:lineRule="auto"/>
              <w:jc w:val="both"/>
              <w:rPr>
                <w:rFonts w:ascii="Times New Roman" w:hAnsi="Times New Roman"/>
                <w:b/>
                <w:bCs/>
                <w:sz w:val="20"/>
                <w:szCs w:val="20"/>
              </w:rPr>
            </w:pPr>
            <w:r w:rsidRPr="00857614" w:rsidR="00064DC3">
              <w:rPr>
                <w:rFonts w:ascii="Times New Roman" w:hAnsi="Times New Roman"/>
                <w:b/>
                <w:bCs/>
                <w:sz w:val="20"/>
                <w:szCs w:val="20"/>
              </w:rPr>
              <w:t>B: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5D14" w:rsidRPr="00857614" w:rsidP="00645D14">
            <w:pPr>
              <w:bidi w:val="0"/>
              <w:adjustRightInd w:val="0"/>
              <w:spacing w:after="0" w:line="240" w:lineRule="auto"/>
              <w:jc w:val="both"/>
              <w:rPr>
                <w:rFonts w:ascii="Times New Roman" w:hAnsi="Times New Roman"/>
                <w:sz w:val="20"/>
                <w:szCs w:val="20"/>
              </w:rPr>
            </w:pPr>
            <w:r w:rsidRPr="00857614">
              <w:rPr>
                <w:rFonts w:ascii="Times New Roman" w:hAnsi="Times New Roman"/>
                <w:sz w:val="20"/>
                <w:szCs w:val="20"/>
              </w:rPr>
              <w:t>3. Členské štáty zabezpečia, aby v obchodných transakciách, kde je dlžník orgánom verejnej moci:</w:t>
            </w:r>
          </w:p>
          <w:p w:rsidR="00645D14" w:rsidRPr="00857614" w:rsidP="00645D14">
            <w:pPr>
              <w:bidi w:val="0"/>
              <w:adjustRightInd w:val="0"/>
              <w:spacing w:after="0" w:line="240" w:lineRule="auto"/>
              <w:jc w:val="both"/>
              <w:rPr>
                <w:rFonts w:ascii="Times New Roman" w:hAnsi="Times New Roman"/>
                <w:sz w:val="20"/>
                <w:szCs w:val="20"/>
              </w:rPr>
            </w:pPr>
            <w:r w:rsidRPr="00857614">
              <w:rPr>
                <w:rFonts w:ascii="Times New Roman" w:hAnsi="Times New Roman"/>
                <w:sz w:val="20"/>
                <w:szCs w:val="20"/>
              </w:rPr>
              <w:t>a) lehota splatnosti nepresahovala žiadnu z týchto lehôt:</w:t>
            </w:r>
          </w:p>
          <w:p w:rsidR="009F79BA" w:rsidRPr="00857614" w:rsidP="00645D14">
            <w:pPr>
              <w:bidi w:val="0"/>
              <w:adjustRightInd w:val="0"/>
              <w:spacing w:after="0" w:line="240" w:lineRule="auto"/>
              <w:jc w:val="both"/>
              <w:rPr>
                <w:rFonts w:ascii="Times New Roman" w:hAnsi="Times New Roman"/>
                <w:sz w:val="20"/>
                <w:szCs w:val="20"/>
              </w:rPr>
            </w:pPr>
            <w:r w:rsidRPr="00857614" w:rsidR="00645D14">
              <w:rPr>
                <w:rFonts w:ascii="Times New Roman" w:hAnsi="Times New Roman"/>
                <w:sz w:val="20"/>
                <w:szCs w:val="20"/>
              </w:rPr>
              <w:t>i) 30 kalendárnych dní po dátume doručenia faktúry alebo rovnocennej výzvy na úhradu dlžníkovi;</w:t>
            </w:r>
          </w:p>
          <w:p w:rsidR="00645D14" w:rsidRPr="00857614" w:rsidP="00E23AD3">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CE0461" w:rsidRPr="00857614" w:rsidP="00C1694B">
            <w:pPr>
              <w:bidi w:val="0"/>
              <w:spacing w:after="0" w:line="240" w:lineRule="auto"/>
              <w:jc w:val="center"/>
              <w:rPr>
                <w:rFonts w:ascii="Times New Roman" w:hAnsi="Times New Roman"/>
                <w:sz w:val="20"/>
                <w:szCs w:val="20"/>
              </w:rPr>
            </w:pPr>
            <w:r w:rsidRPr="00857614" w:rsidR="00C67CA5">
              <w:rPr>
                <w:rFonts w:ascii="Times New Roman" w:hAnsi="Times New Roman"/>
                <w:sz w:val="20"/>
                <w:szCs w:val="20"/>
              </w:rPr>
              <w:t>1</w:t>
            </w:r>
            <w:r w:rsidRPr="00857614" w:rsidR="00E23AD3">
              <w:rPr>
                <w:rFonts w:ascii="Times New Roman" w:hAnsi="Times New Roman"/>
                <w:sz w:val="20"/>
                <w:szCs w:val="20"/>
              </w:rPr>
              <w:t>,9</w:t>
            </w:r>
          </w:p>
          <w:p w:rsidR="00E23AD3" w:rsidRPr="00857614" w:rsidP="00C1694B">
            <w:pPr>
              <w:bidi w:val="0"/>
              <w:spacing w:after="0" w:line="240" w:lineRule="auto"/>
              <w:jc w:val="center"/>
              <w:rPr>
                <w:rFonts w:ascii="Times New Roman" w:hAnsi="Times New Roman"/>
                <w:sz w:val="20"/>
                <w:szCs w:val="20"/>
              </w:rPr>
            </w:pPr>
          </w:p>
          <w:p w:rsidR="00E23AD3"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1,9</w:t>
            </w:r>
          </w:p>
          <w:p w:rsidR="00E23AD3" w:rsidRPr="00857614" w:rsidP="00C1694B">
            <w:pPr>
              <w:bidi w:val="0"/>
              <w:spacing w:after="0" w:line="240" w:lineRule="auto"/>
              <w:jc w:val="center"/>
              <w:rPr>
                <w:rFonts w:ascii="Times New Roman" w:hAnsi="Times New Roman"/>
                <w:sz w:val="20"/>
                <w:szCs w:val="20"/>
              </w:rPr>
            </w:pPr>
          </w:p>
          <w:p w:rsidR="002F0014" w:rsidRPr="00857614" w:rsidP="00C1694B">
            <w:pPr>
              <w:bidi w:val="0"/>
              <w:spacing w:after="0" w:line="240" w:lineRule="auto"/>
              <w:jc w:val="center"/>
              <w:rPr>
                <w:rFonts w:ascii="Times New Roman" w:hAnsi="Times New Roman"/>
                <w:sz w:val="20"/>
                <w:szCs w:val="20"/>
              </w:rPr>
            </w:pPr>
          </w:p>
          <w:p w:rsidR="00E23AD3" w:rsidRPr="00857614" w:rsidP="00C1694B">
            <w:pPr>
              <w:bidi w:val="0"/>
              <w:spacing w:after="0" w:line="240" w:lineRule="auto"/>
              <w:jc w:val="center"/>
              <w:rPr>
                <w:rFonts w:ascii="Times New Roman" w:hAnsi="Times New Roman"/>
                <w:sz w:val="20"/>
                <w:szCs w:val="20"/>
              </w:rPr>
            </w:pPr>
          </w:p>
          <w:p w:rsidR="00E23AD3" w:rsidRPr="00857614"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1BE1" w:rsidRPr="00857614" w:rsidP="009B1BE1">
            <w:pPr>
              <w:pStyle w:val="Normlny"/>
              <w:bidi w:val="0"/>
              <w:spacing w:after="0" w:line="240" w:lineRule="auto"/>
              <w:jc w:val="center"/>
              <w:rPr>
                <w:rFonts w:ascii="Times New Roman" w:hAnsi="Times New Roman"/>
              </w:rPr>
            </w:pPr>
            <w:r w:rsidRPr="00857614">
              <w:rPr>
                <w:rFonts w:ascii="Times New Roman" w:hAnsi="Times New Roman"/>
              </w:rPr>
              <w:t>§:</w:t>
            </w:r>
            <w:r w:rsidRPr="00857614" w:rsidR="00E23AD3">
              <w:rPr>
                <w:rFonts w:ascii="Times New Roman" w:hAnsi="Times New Roman"/>
              </w:rPr>
              <w:t xml:space="preserve"> 3</w:t>
            </w:r>
            <w:r w:rsidRPr="00857614" w:rsidR="002F0014">
              <w:rPr>
                <w:rFonts w:ascii="Times New Roman" w:hAnsi="Times New Roman"/>
              </w:rPr>
              <w:t>40b</w:t>
            </w:r>
          </w:p>
          <w:p w:rsidR="009B1BE1" w:rsidRPr="00857614" w:rsidP="009B1BE1">
            <w:pPr>
              <w:pStyle w:val="Normlny"/>
              <w:bidi w:val="0"/>
              <w:spacing w:after="0" w:line="240" w:lineRule="auto"/>
              <w:jc w:val="center"/>
              <w:rPr>
                <w:rFonts w:ascii="Times New Roman" w:hAnsi="Times New Roman"/>
              </w:rPr>
            </w:pPr>
            <w:r w:rsidRPr="00857614">
              <w:rPr>
                <w:rFonts w:ascii="Times New Roman" w:hAnsi="Times New Roman"/>
              </w:rPr>
              <w:t>O:</w:t>
            </w:r>
            <w:r w:rsidRPr="00857614" w:rsidR="00E23AD3">
              <w:rPr>
                <w:rFonts w:ascii="Times New Roman" w:hAnsi="Times New Roman"/>
              </w:rPr>
              <w:t>1</w:t>
            </w:r>
          </w:p>
          <w:p w:rsidR="002F0014" w:rsidRPr="00857614" w:rsidP="009B1BE1">
            <w:pPr>
              <w:pStyle w:val="Normlny"/>
              <w:bidi w:val="0"/>
              <w:spacing w:after="0" w:line="240" w:lineRule="auto"/>
              <w:jc w:val="center"/>
              <w:rPr>
                <w:rFonts w:ascii="Times New Roman" w:hAnsi="Times New Roman"/>
              </w:rPr>
            </w:pPr>
            <w:r w:rsidRPr="00857614">
              <w:rPr>
                <w:rFonts w:ascii="Times New Roman" w:hAnsi="Times New Roman"/>
              </w:rPr>
              <w:t>V: 1</w:t>
            </w:r>
          </w:p>
          <w:p w:rsidR="00944BA0" w:rsidRPr="00857614" w:rsidP="009B1BE1">
            <w:pPr>
              <w:pStyle w:val="Normlny"/>
              <w:bidi w:val="0"/>
              <w:spacing w:after="0" w:line="240" w:lineRule="auto"/>
              <w:jc w:val="center"/>
              <w:rPr>
                <w:rFonts w:ascii="Times New Roman" w:hAnsi="Times New Roman"/>
              </w:rPr>
            </w:pPr>
          </w:p>
          <w:p w:rsidR="00944BA0"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RPr="00857614" w:rsidP="009B1BE1">
            <w:pPr>
              <w:pStyle w:val="Normlny"/>
              <w:bidi w:val="0"/>
              <w:spacing w:after="0" w:line="240" w:lineRule="auto"/>
              <w:jc w:val="center"/>
              <w:rPr>
                <w:rFonts w:ascii="Times New Roman" w:hAnsi="Times New Roman"/>
              </w:rPr>
            </w:pPr>
          </w:p>
          <w:p w:rsidR="00944BA0" w:rsidRPr="00857614" w:rsidP="009B1BE1">
            <w:pPr>
              <w:pStyle w:val="Normlny"/>
              <w:bidi w:val="0"/>
              <w:spacing w:after="0" w:line="240" w:lineRule="auto"/>
              <w:jc w:val="center"/>
              <w:rPr>
                <w:rFonts w:ascii="Times New Roman" w:hAnsi="Times New Roman"/>
              </w:rPr>
            </w:pPr>
            <w:r w:rsidRPr="00857614">
              <w:rPr>
                <w:rFonts w:ascii="Times New Roman" w:hAnsi="Times New Roman"/>
              </w:rPr>
              <w:t>§: 365</w:t>
            </w:r>
          </w:p>
          <w:p w:rsidR="00944BA0" w:rsidRPr="00857614" w:rsidP="009B1BE1">
            <w:pPr>
              <w:pStyle w:val="Normlny"/>
              <w:bidi w:val="0"/>
              <w:spacing w:after="0" w:line="240" w:lineRule="auto"/>
              <w:jc w:val="center"/>
              <w:rPr>
                <w:rFonts w:ascii="Times New Roman" w:hAnsi="Times New Roman"/>
              </w:rPr>
            </w:pPr>
            <w:r w:rsidRPr="00857614">
              <w:rPr>
                <w:rFonts w:ascii="Times New Roman" w:hAnsi="Times New Roman"/>
              </w:rPr>
              <w:t xml:space="preserve">O: </w:t>
            </w:r>
            <w:r w:rsidR="007B202D">
              <w:rPr>
                <w:rFonts w:ascii="Times New Roman" w:hAnsi="Times New Roman"/>
              </w:rPr>
              <w:t>2</w:t>
            </w:r>
          </w:p>
          <w:p w:rsidR="00E23AD3" w:rsidRPr="00857614" w:rsidP="009B1BE1">
            <w:pPr>
              <w:pStyle w:val="Normlny"/>
              <w:bidi w:val="0"/>
              <w:spacing w:after="0" w:line="240" w:lineRule="auto"/>
              <w:jc w:val="center"/>
              <w:rPr>
                <w:rFonts w:ascii="Times New Roman" w:hAnsi="Times New Roman"/>
              </w:rPr>
            </w:pPr>
          </w:p>
          <w:p w:rsidR="00E23AD3" w:rsidRPr="00857614" w:rsidP="009B1BE1">
            <w:pPr>
              <w:pStyle w:val="Normlny"/>
              <w:bidi w:val="0"/>
              <w:spacing w:after="0" w:line="240" w:lineRule="auto"/>
              <w:jc w:val="center"/>
              <w:rPr>
                <w:rFonts w:ascii="Times New Roman" w:hAnsi="Times New Roman"/>
              </w:rPr>
            </w:pPr>
          </w:p>
          <w:p w:rsidR="00A377F6" w:rsidRPr="00857614" w:rsidP="009B1BE1">
            <w:pPr>
              <w:pStyle w:val="Normlny"/>
              <w:bidi w:val="0"/>
              <w:spacing w:after="0" w:line="240" w:lineRule="auto"/>
              <w:jc w:val="center"/>
              <w:rPr>
                <w:rFonts w:ascii="Times New Roman" w:hAnsi="Times New Roman"/>
              </w:rPr>
            </w:pPr>
          </w:p>
          <w:p w:rsidR="00CE0461" w:rsidRPr="00857614" w:rsidP="002F001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67CA5" w:rsidP="001945AD">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 xml:space="preserve">Ak je dlžníkom subjekt verejného práva podľa § 261 ods. 3 a 5, je tento povinný splniť peňažný záväzok z dodania tovaru alebo poskytnutia služby v lehote splatnosti 30 dní odo dňa doručenia dokladu alebo 30 dní odo dňa poskytnutia riadneho plnenia veriteľom, podľa toho, ktorý z týchto dní nastal neskôr. </w:t>
            </w:r>
            <w:r w:rsidRPr="00857614" w:rsidR="00E23AD3">
              <w:rPr>
                <w:rFonts w:ascii="Times New Roman" w:hAnsi="Times New Roman"/>
                <w:b/>
                <w:sz w:val="20"/>
                <w:szCs w:val="20"/>
              </w:rPr>
              <w:t xml:space="preserve"> </w:t>
            </w:r>
            <w:r w:rsidRPr="00857614">
              <w:rPr>
                <w:rFonts w:ascii="Times New Roman" w:hAnsi="Times New Roman"/>
                <w:b/>
                <w:sz w:val="20"/>
                <w:szCs w:val="20"/>
              </w:rPr>
              <w:t xml:space="preserve"> </w:t>
            </w:r>
          </w:p>
          <w:p w:rsidR="001945AD" w:rsidRPr="00857614" w:rsidP="002F0014">
            <w:pPr>
              <w:bidi w:val="0"/>
              <w:spacing w:after="0" w:line="240" w:lineRule="auto"/>
              <w:ind w:left="360"/>
              <w:jc w:val="both"/>
              <w:rPr>
                <w:rFonts w:ascii="Times New Roman" w:hAnsi="Times New Roman"/>
                <w:b/>
                <w:sz w:val="20"/>
                <w:szCs w:val="20"/>
              </w:rPr>
            </w:pPr>
          </w:p>
          <w:p w:rsidR="00CE0461" w:rsidRPr="00857614" w:rsidP="001945AD">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p w:rsidR="005B14C1"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1945AD"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CE0461" w:rsidRPr="00857614"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CE0461" w:rsidRPr="00857614" w:rsidP="00025AA0">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Č: 4</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O: 3</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P: a)</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B: ii)</w:t>
            </w:r>
          </w:p>
          <w:p w:rsidR="00064DC3" w:rsidRPr="00857614" w:rsidP="00064DC3">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E23AD3">
            <w:pPr>
              <w:bidi w:val="0"/>
              <w:adjustRightInd w:val="0"/>
              <w:spacing w:after="0" w:line="240" w:lineRule="auto"/>
              <w:jc w:val="both"/>
              <w:rPr>
                <w:rFonts w:ascii="Times New Roman" w:hAnsi="Times New Roman"/>
                <w:bCs/>
                <w:sz w:val="20"/>
                <w:szCs w:val="20"/>
              </w:rPr>
            </w:pPr>
            <w:r w:rsidRPr="00857614">
              <w:rPr>
                <w:rFonts w:ascii="Times New Roman" w:hAnsi="Times New Roman"/>
                <w:bCs/>
                <w:sz w:val="20"/>
                <w:szCs w:val="20"/>
              </w:rPr>
              <w:t>ii) v prípade, že dátum doručenia faktúry alebo rovnocennej výzvy na úhradu je neurčitý, 30 kalendárnych dní po dátume prijatia tovaru alebo poskytnutia služby;</w:t>
            </w:r>
          </w:p>
          <w:p w:rsidR="00064DC3" w:rsidRPr="008576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1,9</w:t>
            </w: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7B202D"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1,9</w:t>
            </w:r>
          </w:p>
          <w:p w:rsidR="00944BA0"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9B1BE1">
            <w:pPr>
              <w:pStyle w:val="Normlny"/>
              <w:bidi w:val="0"/>
              <w:spacing w:after="0" w:line="240" w:lineRule="auto"/>
              <w:jc w:val="center"/>
              <w:rPr>
                <w:rFonts w:ascii="Times New Roman" w:hAnsi="Times New Roman"/>
              </w:rPr>
            </w:pPr>
            <w:r w:rsidRPr="00857614" w:rsidR="002F0014">
              <w:rPr>
                <w:rFonts w:ascii="Times New Roman" w:hAnsi="Times New Roman"/>
              </w:rPr>
              <w:t>§:340b</w:t>
            </w:r>
          </w:p>
          <w:p w:rsidR="00064DC3" w:rsidRPr="00857614" w:rsidP="009B1BE1">
            <w:pPr>
              <w:pStyle w:val="Normlny"/>
              <w:bidi w:val="0"/>
              <w:spacing w:after="0" w:line="240" w:lineRule="auto"/>
              <w:jc w:val="center"/>
              <w:rPr>
                <w:rFonts w:ascii="Times New Roman" w:hAnsi="Times New Roman"/>
              </w:rPr>
            </w:pPr>
            <w:r w:rsidRPr="00857614">
              <w:rPr>
                <w:rFonts w:ascii="Times New Roman" w:hAnsi="Times New Roman"/>
              </w:rPr>
              <w:t>O:1</w:t>
            </w:r>
          </w:p>
          <w:p w:rsidR="00944BA0" w:rsidRPr="00857614" w:rsidP="009B1BE1">
            <w:pPr>
              <w:pStyle w:val="Normlny"/>
              <w:bidi w:val="0"/>
              <w:spacing w:after="0" w:line="240" w:lineRule="auto"/>
              <w:jc w:val="center"/>
              <w:rPr>
                <w:rFonts w:ascii="Times New Roman" w:hAnsi="Times New Roman"/>
              </w:rPr>
            </w:pPr>
          </w:p>
          <w:p w:rsidR="00944BA0" w:rsidRPr="00857614" w:rsidP="009B1BE1">
            <w:pPr>
              <w:pStyle w:val="Normlny"/>
              <w:bidi w:val="0"/>
              <w:spacing w:after="0" w:line="240" w:lineRule="auto"/>
              <w:jc w:val="center"/>
              <w:rPr>
                <w:rFonts w:ascii="Times New Roman" w:hAnsi="Times New Roman"/>
              </w:rPr>
            </w:pPr>
          </w:p>
          <w:p w:rsidR="00944BA0" w:rsidP="009B1BE1">
            <w:pPr>
              <w:pStyle w:val="Normlny"/>
              <w:bidi w:val="0"/>
              <w:spacing w:after="0" w:line="240" w:lineRule="auto"/>
              <w:jc w:val="center"/>
              <w:rPr>
                <w:rFonts w:ascii="Times New Roman" w:hAnsi="Times New Roman"/>
              </w:rPr>
            </w:pPr>
          </w:p>
          <w:p w:rsidR="007B202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P="009B1BE1">
            <w:pPr>
              <w:pStyle w:val="Normlny"/>
              <w:bidi w:val="0"/>
              <w:spacing w:after="0" w:line="240" w:lineRule="auto"/>
              <w:jc w:val="center"/>
              <w:rPr>
                <w:rFonts w:ascii="Times New Roman" w:hAnsi="Times New Roman"/>
              </w:rPr>
            </w:pPr>
          </w:p>
          <w:p w:rsidR="001945AD" w:rsidRPr="00857614" w:rsidP="009B1BE1">
            <w:pPr>
              <w:pStyle w:val="Normlny"/>
              <w:bidi w:val="0"/>
              <w:spacing w:after="0" w:line="240" w:lineRule="auto"/>
              <w:jc w:val="center"/>
              <w:rPr>
                <w:rFonts w:ascii="Times New Roman" w:hAnsi="Times New Roman"/>
              </w:rPr>
            </w:pPr>
          </w:p>
          <w:p w:rsidR="00944BA0" w:rsidRPr="00857614" w:rsidP="009B1BE1">
            <w:pPr>
              <w:pStyle w:val="Normlny"/>
              <w:bidi w:val="0"/>
              <w:spacing w:after="0" w:line="240" w:lineRule="auto"/>
              <w:jc w:val="center"/>
              <w:rPr>
                <w:rFonts w:ascii="Times New Roman" w:hAnsi="Times New Roman"/>
              </w:rPr>
            </w:pPr>
            <w:r w:rsidRPr="00857614">
              <w:rPr>
                <w:rFonts w:ascii="Times New Roman" w:hAnsi="Times New Roman"/>
              </w:rPr>
              <w:t>§: 365</w:t>
            </w:r>
          </w:p>
          <w:p w:rsidR="00944BA0" w:rsidRPr="00857614" w:rsidP="009B1BE1">
            <w:pPr>
              <w:pStyle w:val="Normlny"/>
              <w:bidi w:val="0"/>
              <w:spacing w:after="0" w:line="240" w:lineRule="auto"/>
              <w:jc w:val="center"/>
              <w:rPr>
                <w:rFonts w:ascii="Times New Roman" w:hAnsi="Times New Roman"/>
              </w:rPr>
            </w:pPr>
            <w:r w:rsidRPr="00857614">
              <w:rPr>
                <w:rFonts w:ascii="Times New Roman" w:hAnsi="Times New Roman"/>
              </w:rPr>
              <w:t>O: 2</w:t>
            </w:r>
          </w:p>
          <w:p w:rsidR="00944BA0" w:rsidRPr="00857614" w:rsidP="009B1BE1">
            <w:pPr>
              <w:pStyle w:val="Normlny"/>
              <w:bidi w:val="0"/>
              <w:spacing w:after="0" w:line="240" w:lineRule="auto"/>
              <w:jc w:val="center"/>
              <w:rPr>
                <w:rFonts w:ascii="Times New Roman" w:hAnsi="Times New Roman"/>
              </w:rPr>
            </w:pPr>
          </w:p>
          <w:p w:rsidR="00064DC3" w:rsidRPr="00857614" w:rsidP="009B1BE1">
            <w:pPr>
              <w:pStyle w:val="Normlny"/>
              <w:bidi w:val="0"/>
              <w:spacing w:after="0" w:line="240" w:lineRule="auto"/>
              <w:jc w:val="center"/>
              <w:rPr>
                <w:rFonts w:ascii="Times New Roman" w:hAnsi="Times New Roman"/>
              </w:rPr>
            </w:pPr>
          </w:p>
          <w:p w:rsidR="00064DC3" w:rsidRPr="00857614" w:rsidP="009B1BE1">
            <w:pPr>
              <w:pStyle w:val="Normlny"/>
              <w:bidi w:val="0"/>
              <w:spacing w:after="0" w:line="240" w:lineRule="auto"/>
              <w:jc w:val="center"/>
              <w:rPr>
                <w:rFonts w:ascii="Times New Roman" w:hAnsi="Times New Roman"/>
              </w:rPr>
            </w:pPr>
          </w:p>
          <w:p w:rsidR="00064DC3" w:rsidRPr="00857614" w:rsidP="009B1BE1">
            <w:pPr>
              <w:pStyle w:val="Normlny"/>
              <w:bidi w:val="0"/>
              <w:spacing w:after="0" w:line="240" w:lineRule="auto"/>
              <w:jc w:val="center"/>
              <w:rPr>
                <w:rFonts w:ascii="Times New Roman" w:hAnsi="Times New Roman"/>
              </w:rPr>
            </w:pPr>
          </w:p>
          <w:p w:rsidR="00064DC3" w:rsidRPr="00857614" w:rsidP="009B1BE1">
            <w:pPr>
              <w:pStyle w:val="Normlny"/>
              <w:bidi w:val="0"/>
              <w:spacing w:after="0" w:line="240" w:lineRule="auto"/>
              <w:jc w:val="center"/>
              <w:rPr>
                <w:rFonts w:ascii="Times New Roman" w:hAnsi="Times New Roman"/>
              </w:rPr>
            </w:pPr>
          </w:p>
          <w:p w:rsidR="00064DC3" w:rsidRPr="00857614" w:rsidP="00064DC3">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B202D" w:rsidP="002F0014">
            <w:pPr>
              <w:bidi w:val="0"/>
              <w:spacing w:after="0" w:line="240" w:lineRule="auto"/>
              <w:jc w:val="both"/>
              <w:rPr>
                <w:rFonts w:ascii="Times New Roman" w:hAnsi="Times New Roman"/>
                <w:b/>
                <w:sz w:val="20"/>
                <w:szCs w:val="20"/>
              </w:rPr>
            </w:pPr>
            <w:r w:rsidRPr="007B202D">
              <w:rPr>
                <w:rFonts w:ascii="Times New Roman" w:hAnsi="Times New Roman"/>
                <w:b/>
                <w:sz w:val="20"/>
                <w:szCs w:val="20"/>
              </w:rPr>
              <w:t>Ak je dlžníkom subjekt verejného práva podľa § 261 ods. 3 a 5, je tento povinný splniť peňažný záväzok z dodania tovaru alebo poskytnutia služby v lehote splatnosti 30 dní odo dňa doručenia dokladu alebo 30 dní odo dňa poskytnutia riadneho 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p w:rsidR="007B202D" w:rsidRPr="00857614" w:rsidP="002F0014">
            <w:pPr>
              <w:bidi w:val="0"/>
              <w:spacing w:after="0" w:line="240" w:lineRule="auto"/>
              <w:jc w:val="both"/>
              <w:rPr>
                <w:rFonts w:ascii="Times New Roman" w:hAnsi="Times New Roman"/>
                <w:b/>
                <w:sz w:val="20"/>
                <w:szCs w:val="20"/>
              </w:rPr>
            </w:pPr>
          </w:p>
          <w:p w:rsidR="00944BA0" w:rsidRPr="00857614" w:rsidP="002F0014">
            <w:pPr>
              <w:bidi w:val="0"/>
              <w:spacing w:after="0" w:line="240" w:lineRule="auto"/>
              <w:jc w:val="both"/>
              <w:rPr>
                <w:rFonts w:ascii="Times New Roman" w:hAnsi="Times New Roman"/>
                <w:sz w:val="20"/>
                <w:szCs w:val="20"/>
              </w:rPr>
            </w:pPr>
            <w:r w:rsidRPr="007B202D" w:rsidR="007B202D">
              <w:rPr>
                <w:rFonts w:ascii="Times New Roman" w:hAnsi="Times New Roman"/>
                <w:b/>
                <w:sz w:val="20"/>
                <w:szCs w:val="20"/>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7B202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1945AD"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944BA0"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p w:rsidR="00064DC3" w:rsidRPr="00857614"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857614" w:rsidP="00025AA0">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Č: 4</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O: 3</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P: a)</w:t>
            </w:r>
          </w:p>
          <w:p w:rsidR="00064DC3" w:rsidRPr="00857614" w:rsidP="00064DC3">
            <w:pPr>
              <w:bidi w:val="0"/>
              <w:spacing w:after="0" w:line="240" w:lineRule="auto"/>
              <w:jc w:val="both"/>
              <w:rPr>
                <w:rFonts w:ascii="Times New Roman" w:hAnsi="Times New Roman"/>
                <w:b/>
                <w:bCs/>
                <w:sz w:val="20"/>
                <w:szCs w:val="20"/>
              </w:rPr>
            </w:pPr>
            <w:r w:rsidRPr="00857614">
              <w:rPr>
                <w:rFonts w:ascii="Times New Roman" w:hAnsi="Times New Roman"/>
                <w:b/>
                <w:bCs/>
                <w:sz w:val="20"/>
                <w:szCs w:val="20"/>
              </w:rPr>
              <w:t>B: iii)</w:t>
            </w:r>
          </w:p>
          <w:p w:rsidR="00064DC3" w:rsidRPr="00857614" w:rsidP="00064DC3">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E23AD3">
            <w:pPr>
              <w:bidi w:val="0"/>
              <w:adjustRightInd w:val="0"/>
              <w:spacing w:after="0" w:line="240" w:lineRule="auto"/>
              <w:jc w:val="both"/>
              <w:rPr>
                <w:rFonts w:ascii="Times New Roman" w:hAnsi="Times New Roman"/>
                <w:bCs/>
                <w:sz w:val="20"/>
                <w:szCs w:val="20"/>
              </w:rPr>
            </w:pPr>
            <w:r w:rsidRPr="00857614">
              <w:rPr>
                <w:rFonts w:ascii="Times New Roman" w:hAnsi="Times New Roman"/>
                <w:bCs/>
                <w:sz w:val="20"/>
                <w:szCs w:val="20"/>
              </w:rPr>
              <w:t>iii) v prípade, že dlžník obdrží faktúru alebo rovnocennú výzvu na úhradu skôr ako tovar alebo službu, 30 kalendárnych dní po dátume prijatia tovaru alebo poskytnutia služby;</w:t>
            </w:r>
          </w:p>
          <w:p w:rsidR="00064DC3" w:rsidRPr="008576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1,9</w:t>
            </w: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1945AD"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064DC3">
            <w:pPr>
              <w:pStyle w:val="Normlny"/>
              <w:bidi w:val="0"/>
              <w:spacing w:after="0" w:line="240" w:lineRule="auto"/>
              <w:jc w:val="center"/>
              <w:rPr>
                <w:rFonts w:ascii="Times New Roman" w:hAnsi="Times New Roman"/>
              </w:rPr>
            </w:pPr>
            <w:r w:rsidRPr="00857614">
              <w:rPr>
                <w:rFonts w:ascii="Times New Roman" w:hAnsi="Times New Roman"/>
              </w:rPr>
              <w:t>§:340</w:t>
            </w:r>
            <w:r w:rsidR="00785185">
              <w:rPr>
                <w:rFonts w:ascii="Times New Roman" w:hAnsi="Times New Roman"/>
              </w:rPr>
              <w:t>b</w:t>
            </w:r>
          </w:p>
          <w:p w:rsidR="00064DC3" w:rsidP="00064DC3">
            <w:pPr>
              <w:pStyle w:val="Normlny"/>
              <w:bidi w:val="0"/>
              <w:spacing w:after="0" w:line="240" w:lineRule="auto"/>
              <w:jc w:val="center"/>
              <w:rPr>
                <w:rFonts w:ascii="Times New Roman" w:hAnsi="Times New Roman"/>
              </w:rPr>
            </w:pPr>
            <w:r w:rsidRPr="00857614">
              <w:rPr>
                <w:rFonts w:ascii="Times New Roman" w:hAnsi="Times New Roman"/>
              </w:rPr>
              <w:t>O:1</w:t>
            </w:r>
          </w:p>
          <w:p w:rsidR="00785185" w:rsidRPr="00857614" w:rsidP="00785185">
            <w:pPr>
              <w:pStyle w:val="Normlny"/>
              <w:bidi w:val="0"/>
              <w:spacing w:after="0" w:line="240" w:lineRule="auto"/>
              <w:rPr>
                <w:rFonts w:ascii="Times New Roman" w:hAnsi="Times New Roman"/>
              </w:rPr>
            </w:pPr>
          </w:p>
          <w:p w:rsidR="00064DC3" w:rsidRPr="00857614" w:rsidP="00064DC3">
            <w:pPr>
              <w:pStyle w:val="Normlny"/>
              <w:bidi w:val="0"/>
              <w:spacing w:after="0" w:line="240" w:lineRule="auto"/>
              <w:jc w:val="center"/>
              <w:rPr>
                <w:rFonts w:ascii="Times New Roman" w:hAnsi="Times New Roman"/>
              </w:rPr>
            </w:pPr>
          </w:p>
          <w:p w:rsidR="00064DC3" w:rsidRPr="00857614" w:rsidP="00064DC3">
            <w:pPr>
              <w:pStyle w:val="Normlny"/>
              <w:bidi w:val="0"/>
              <w:spacing w:after="0" w:line="240" w:lineRule="auto"/>
              <w:jc w:val="center"/>
              <w:rPr>
                <w:rFonts w:ascii="Times New Roman" w:hAnsi="Times New Roman"/>
              </w:rPr>
            </w:pPr>
          </w:p>
          <w:p w:rsidR="00064DC3"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785185" w:rsidP="00064DC3">
            <w:pPr>
              <w:pStyle w:val="Normlny"/>
              <w:bidi w:val="0"/>
              <w:spacing w:after="0" w:line="240" w:lineRule="auto"/>
              <w:jc w:val="center"/>
              <w:rPr>
                <w:rFonts w:ascii="Times New Roman" w:hAnsi="Times New Roman"/>
              </w:rPr>
            </w:pPr>
          </w:p>
          <w:p w:rsidR="001945AD" w:rsidRPr="00857614" w:rsidP="00064DC3">
            <w:pPr>
              <w:pStyle w:val="Normlny"/>
              <w:bidi w:val="0"/>
              <w:spacing w:after="0" w:line="240" w:lineRule="auto"/>
              <w:jc w:val="center"/>
              <w:rPr>
                <w:rFonts w:ascii="Times New Roman" w:hAnsi="Times New Roman"/>
              </w:rPr>
            </w:pPr>
          </w:p>
          <w:p w:rsidR="00064DC3" w:rsidRPr="00857614" w:rsidP="00064DC3">
            <w:pPr>
              <w:pStyle w:val="Normlny"/>
              <w:bidi w:val="0"/>
              <w:spacing w:after="0" w:line="240" w:lineRule="auto"/>
              <w:jc w:val="center"/>
              <w:rPr>
                <w:rFonts w:ascii="Times New Roman" w:hAnsi="Times New Roman"/>
              </w:rPr>
            </w:pPr>
          </w:p>
          <w:p w:rsidR="00064DC3" w:rsidRPr="00857614" w:rsidP="00064DC3">
            <w:pPr>
              <w:pStyle w:val="Normlny"/>
              <w:bidi w:val="0"/>
              <w:spacing w:after="0" w:line="240" w:lineRule="auto"/>
              <w:jc w:val="center"/>
              <w:rPr>
                <w:rFonts w:ascii="Times New Roman" w:hAnsi="Times New Roman"/>
              </w:rPr>
            </w:pPr>
            <w:r w:rsidRPr="00857614" w:rsidR="00944BA0">
              <w:rPr>
                <w:rFonts w:ascii="Times New Roman" w:hAnsi="Times New Roman"/>
              </w:rPr>
              <w:t>§: 365</w:t>
            </w:r>
          </w:p>
          <w:p w:rsidR="00064DC3" w:rsidRPr="00857614" w:rsidP="00064DC3">
            <w:pPr>
              <w:pStyle w:val="Normlny"/>
              <w:bidi w:val="0"/>
              <w:spacing w:after="0" w:line="240" w:lineRule="auto"/>
              <w:jc w:val="center"/>
              <w:rPr>
                <w:rFonts w:ascii="Times New Roman" w:hAnsi="Times New Roman"/>
              </w:rPr>
            </w:pPr>
            <w:r w:rsidRPr="00857614" w:rsidR="00944BA0">
              <w:rPr>
                <w:rFonts w:ascii="Times New Roman" w:hAnsi="Times New Roman"/>
              </w:rPr>
              <w:t>O:2</w:t>
            </w:r>
          </w:p>
          <w:p w:rsidR="00064DC3" w:rsidRPr="00857614" w:rsidP="00064DC3">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85185" w:rsidP="00C67CA5">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Ak je dlžníkom subjekt verejného práva podľa § 261 ods. 3 a 5, je tento povinný splniť peňažný záväzok z dodania tovaru alebo poskytnutia služby v lehote splatnosti 30 dní odo dňa doručenia dokladu alebo 30 dní odo dňa poskytnutia riadneho 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p w:rsidR="001945AD" w:rsidRPr="00857614" w:rsidP="00C67CA5">
            <w:pPr>
              <w:bidi w:val="0"/>
              <w:spacing w:after="0" w:line="240" w:lineRule="auto"/>
              <w:jc w:val="both"/>
              <w:rPr>
                <w:rFonts w:ascii="Times New Roman" w:hAnsi="Times New Roman"/>
                <w:b/>
                <w:sz w:val="20"/>
                <w:szCs w:val="20"/>
              </w:rPr>
            </w:pPr>
          </w:p>
          <w:p w:rsidR="00064DC3" w:rsidRPr="00857614" w:rsidP="00944BA0">
            <w:pPr>
              <w:bidi w:val="0"/>
              <w:spacing w:after="0" w:line="240" w:lineRule="auto"/>
              <w:jc w:val="both"/>
              <w:rPr>
                <w:rFonts w:ascii="Times New Roman" w:hAnsi="Times New Roman"/>
                <w:sz w:val="20"/>
                <w:szCs w:val="20"/>
              </w:rPr>
            </w:pPr>
            <w:r w:rsidRPr="007B202D" w:rsidR="007B202D">
              <w:rPr>
                <w:rFonts w:ascii="Times New Roman" w:hAnsi="Times New Roman"/>
                <w:b/>
                <w:sz w:val="20"/>
                <w:szCs w:val="20"/>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857614"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P="00C1694B">
            <w:pPr>
              <w:bidi w:val="0"/>
              <w:spacing w:after="0" w:line="240" w:lineRule="auto"/>
              <w:jc w:val="center"/>
              <w:rPr>
                <w:rFonts w:ascii="Times New Roman" w:hAnsi="Times New Roman"/>
                <w:sz w:val="20"/>
                <w:szCs w:val="20"/>
              </w:rPr>
            </w:pPr>
          </w:p>
          <w:p w:rsidR="00785185"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1945AD" w:rsidRPr="00857614" w:rsidP="00C1694B">
            <w:pPr>
              <w:bidi w:val="0"/>
              <w:spacing w:after="0" w:line="240" w:lineRule="auto"/>
              <w:jc w:val="center"/>
              <w:rPr>
                <w:rFonts w:ascii="Times New Roman" w:hAnsi="Times New Roman"/>
                <w:sz w:val="20"/>
                <w:szCs w:val="20"/>
              </w:rPr>
            </w:pPr>
          </w:p>
          <w:p w:rsidR="00064DC3" w:rsidRPr="00857614"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r w:rsidRPr="00857614">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025AA0">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064DC3"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P: a)</w:t>
            </w:r>
          </w:p>
          <w:p w:rsidR="00064DC3" w:rsidRPr="00076977"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B: iv)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E23AD3">
            <w:pPr>
              <w:bidi w:val="0"/>
              <w:adjustRightInd w:val="0"/>
              <w:spacing w:after="0" w:line="240" w:lineRule="auto"/>
              <w:jc w:val="both"/>
              <w:rPr>
                <w:rFonts w:ascii="Times New Roman" w:hAnsi="Times New Roman"/>
                <w:bCs/>
                <w:sz w:val="20"/>
                <w:szCs w:val="20"/>
              </w:rPr>
            </w:pPr>
            <w:r w:rsidRPr="00645D14">
              <w:rPr>
                <w:rFonts w:ascii="Times New Roman" w:hAnsi="Times New Roman"/>
                <w:bCs/>
                <w:sz w:val="20"/>
                <w:szCs w:val="20"/>
              </w:rPr>
              <w:t>iv) v prípade, že postup prevzatia alebo overovania, ktorým sa má stanoviť zhoda tovaru alebo služby so zmluvou, je určený zákonom alebo zmluvou, a ak dlžník obdrží faktúru alebo rovnocennú výzvu na úhradu skôr alebo v deň, keď sa takéto prevzatie alebo overovanie uskutoční, 30 kalendárnych dní po tomto dni;</w:t>
            </w:r>
          </w:p>
          <w:p w:rsidR="00064DC3" w:rsidRPr="00645D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1,9</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r>
              <w:rPr>
                <w:rFonts w:ascii="Times New Roman" w:hAnsi="Times New Roman"/>
                <w:sz w:val="20"/>
                <w:szCs w:val="20"/>
              </w:rPr>
              <w:t>1,9</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064DC3" w:rsidP="00064DC3">
            <w:pPr>
              <w:pStyle w:val="Normlny"/>
              <w:bidi w:val="0"/>
              <w:spacing w:after="0" w:line="240" w:lineRule="auto"/>
              <w:jc w:val="center"/>
              <w:rPr>
                <w:rFonts w:ascii="Times New Roman" w:hAnsi="Times New Roman"/>
              </w:rPr>
            </w:pPr>
            <w:r w:rsidR="002F0014">
              <w:rPr>
                <w:rFonts w:ascii="Times New Roman" w:hAnsi="Times New Roman"/>
              </w:rPr>
              <w:t>§:340b</w:t>
            </w:r>
          </w:p>
          <w:p w:rsidR="00064DC3" w:rsidRPr="00064DC3" w:rsidP="00064DC3">
            <w:pPr>
              <w:pStyle w:val="Normlny"/>
              <w:bidi w:val="0"/>
              <w:spacing w:after="0" w:line="240" w:lineRule="auto"/>
              <w:jc w:val="center"/>
              <w:rPr>
                <w:rFonts w:ascii="Times New Roman" w:hAnsi="Times New Roman"/>
              </w:rPr>
            </w:pPr>
            <w:r w:rsidR="002F0014">
              <w:rPr>
                <w:rFonts w:ascii="Times New Roman" w:hAnsi="Times New Roman"/>
              </w:rPr>
              <w:t>O:</w:t>
            </w:r>
            <w:r w:rsidR="007B202D">
              <w:rPr>
                <w:rFonts w:ascii="Times New Roman" w:hAnsi="Times New Roman"/>
              </w:rPr>
              <w:t>3</w:t>
            </w:r>
          </w:p>
          <w:p w:rsidR="00064DC3" w:rsidRPr="00064DC3" w:rsidP="00064DC3">
            <w:pPr>
              <w:pStyle w:val="Normlny"/>
              <w:bidi w:val="0"/>
              <w:spacing w:after="0" w:line="240" w:lineRule="auto"/>
              <w:jc w:val="center"/>
              <w:rPr>
                <w:rFonts w:ascii="Times New Roman" w:hAnsi="Times New Roman"/>
              </w:rPr>
            </w:pPr>
          </w:p>
          <w:p w:rsidR="00064DC3" w:rsidRPr="00064DC3" w:rsidP="00064DC3">
            <w:pPr>
              <w:pStyle w:val="Normlny"/>
              <w:bidi w:val="0"/>
              <w:spacing w:after="0" w:line="240" w:lineRule="auto"/>
              <w:jc w:val="center"/>
              <w:rPr>
                <w:rFonts w:ascii="Times New Roman" w:hAnsi="Times New Roman"/>
              </w:rPr>
            </w:pPr>
          </w:p>
          <w:p w:rsidR="00064DC3" w:rsidRPr="00064DC3" w:rsidP="00064DC3">
            <w:pPr>
              <w:pStyle w:val="Normlny"/>
              <w:bidi w:val="0"/>
              <w:spacing w:after="0" w:line="240" w:lineRule="auto"/>
              <w:jc w:val="center"/>
              <w:rPr>
                <w:rFonts w:ascii="Times New Roman" w:hAnsi="Times New Roman"/>
              </w:rPr>
            </w:pPr>
          </w:p>
          <w:p w:rsidR="00064DC3"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p>
          <w:p w:rsidR="001945AD" w:rsidP="00064DC3">
            <w:pPr>
              <w:pStyle w:val="Normlny"/>
              <w:bidi w:val="0"/>
              <w:spacing w:after="0" w:line="240" w:lineRule="auto"/>
              <w:jc w:val="center"/>
              <w:rPr>
                <w:rFonts w:ascii="Times New Roman" w:hAnsi="Times New Roman"/>
              </w:rPr>
            </w:pPr>
          </w:p>
          <w:p w:rsidR="00944BA0" w:rsidP="00064DC3">
            <w:pPr>
              <w:pStyle w:val="Normlny"/>
              <w:bidi w:val="0"/>
              <w:spacing w:after="0" w:line="240" w:lineRule="auto"/>
              <w:jc w:val="center"/>
              <w:rPr>
                <w:rFonts w:ascii="Times New Roman" w:hAnsi="Times New Roman"/>
              </w:rPr>
            </w:pPr>
            <w:r>
              <w:rPr>
                <w:rFonts w:ascii="Times New Roman" w:hAnsi="Times New Roman"/>
              </w:rPr>
              <w:t>§: 365</w:t>
            </w:r>
          </w:p>
          <w:p w:rsidR="00944BA0" w:rsidP="00064DC3">
            <w:pPr>
              <w:pStyle w:val="Normlny"/>
              <w:bidi w:val="0"/>
              <w:spacing w:after="0" w:line="240" w:lineRule="auto"/>
              <w:jc w:val="center"/>
              <w:rPr>
                <w:rFonts w:ascii="Times New Roman" w:hAnsi="Times New Roman"/>
              </w:rPr>
            </w:pPr>
            <w:r>
              <w:rPr>
                <w:rFonts w:ascii="Times New Roman" w:hAnsi="Times New Roman"/>
              </w:rPr>
              <w:t>O: 3</w:t>
            </w:r>
          </w:p>
          <w:p w:rsidR="00064DC3" w:rsidRPr="00064DC3" w:rsidP="00064DC3">
            <w:pPr>
              <w:pStyle w:val="Normlny"/>
              <w:bidi w:val="0"/>
              <w:spacing w:after="0" w:line="240" w:lineRule="auto"/>
              <w:jc w:val="center"/>
              <w:rPr>
                <w:rFonts w:ascii="Times New Roman" w:hAnsi="Times New Roman"/>
              </w:rPr>
            </w:pPr>
          </w:p>
          <w:p w:rsidR="00064DC3" w:rsidRPr="00C67CA5" w:rsidP="00064DC3">
            <w:pPr>
              <w:pStyle w:val="Normlny"/>
              <w:bidi w:val="0"/>
              <w:spacing w:after="0" w:line="240" w:lineRule="auto"/>
              <w:jc w:val="center"/>
              <w:rPr>
                <w:rFonts w:ascii="Times New Roman" w:hAnsi="Times New Roman"/>
                <w:highlight w:val="yellow"/>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44BA0" w:rsidP="002F0014">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(3) Ak sa po plnení veriteľa má uskutočniť prehliadka plnenia za účelom zistenia či veriteľ plnil riadne, je subjekt verejného práva podľa § 261 ods. 3 a 5 povinný plniť peňažný záväzok v lehote splatnosti 30 dní odo dňa skončenia prehliadky, ktorou sa zistilo riadne plnenie, ibaže sa strany výslovne dohodli na dlhšej lehote splatnosti, toto dojednanie nie je v hrubom nepomere k právam a povinnostiam vyplývajúcim zo záväzkového vzťahu  pre veriteľa podľa § 369d, takéto dojednanie odôvodňuje povaha predmetu plnenia záväzku a dohodnutá lehota splatnosti nepresiahne 60 dní.</w:t>
            </w:r>
          </w:p>
          <w:p w:rsidR="001945AD" w:rsidP="002F0014">
            <w:pPr>
              <w:bidi w:val="0"/>
              <w:spacing w:after="0" w:line="240" w:lineRule="auto"/>
              <w:jc w:val="both"/>
              <w:rPr>
                <w:rFonts w:ascii="Times New Roman" w:hAnsi="Times New Roman"/>
                <w:b/>
                <w:sz w:val="20"/>
                <w:szCs w:val="20"/>
              </w:rPr>
            </w:pPr>
          </w:p>
          <w:p w:rsidR="00944BA0" w:rsidRPr="00E23AD3" w:rsidP="002F0014">
            <w:pPr>
              <w:bidi w:val="0"/>
              <w:spacing w:after="0" w:line="240" w:lineRule="auto"/>
              <w:jc w:val="both"/>
              <w:rPr>
                <w:rFonts w:ascii="Times New Roman" w:hAnsi="Times New Roman"/>
                <w:sz w:val="20"/>
                <w:szCs w:val="20"/>
              </w:rPr>
            </w:pPr>
            <w:r w:rsidRPr="007B202D" w:rsidR="007B202D">
              <w:rPr>
                <w:rFonts w:ascii="Times New Roman" w:hAnsi="Times New Roman"/>
                <w:b/>
                <w:sz w:val="20"/>
                <w:szCs w:val="20"/>
              </w:rPr>
              <w:t>(3) Dlžník, ktorého záväzok spočíva v peňažnom plnení, je v omeškaní, ak nesplní riadne a najneskôr do 30 dní odo dňa skončenia prehliadky plnenia veriteľa, ak zo zmluvy nevyplýva iná lehota splatnosti a ak sa po plnení veriteľa má uskutočniť jeho prehliadka za účelom zistenia, či veriteľ plnil riadne. Dlžník je v omeškaní, a to až do doby poskytnutia riadneho plnenia alebo do doby, keď záväzok zanikne iným spôsobom.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1945AD"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p>
          <w:p w:rsidR="00944BA0"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025AA0">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064DC3">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064DC3" w:rsidRPr="00076977" w:rsidP="00E23AD3">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both"/>
              <w:rPr>
                <w:rFonts w:ascii="Times New Roman" w:hAnsi="Times New Roman"/>
                <w:sz w:val="20"/>
                <w:szCs w:val="20"/>
              </w:rPr>
            </w:pPr>
            <w:r w:rsidRPr="00645D14">
              <w:rPr>
                <w:rFonts w:ascii="Times New Roman" w:hAnsi="Times New Roman"/>
                <w:bCs/>
                <w:sz w:val="20"/>
                <w:szCs w:val="20"/>
              </w:rPr>
              <w:t>b) dátum doručenia faktúry nebol predmetom zmluvnej dohody medzi dlžníkom a veriteľom.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E23AD3" w:rsidP="009B1BE1">
            <w:pPr>
              <w:pStyle w:val="Normlny"/>
              <w:bidi w:val="0"/>
              <w:spacing w:after="0" w:line="240" w:lineRule="auto"/>
              <w:jc w:val="center"/>
              <w:rPr>
                <w:rFonts w:ascii="Times New Roman" w:hAnsi="Times New Roman"/>
              </w:rPr>
            </w:pPr>
            <w:r w:rsidRPr="00E23AD3">
              <w:rPr>
                <w:rFonts w:ascii="Times New Roman" w:hAnsi="Times New Roman"/>
              </w:rPr>
              <w:t>§: 340</w:t>
            </w:r>
            <w:r w:rsidR="007B202D">
              <w:rPr>
                <w:rFonts w:ascii="Times New Roman" w:hAnsi="Times New Roman"/>
              </w:rPr>
              <w:t>b</w:t>
            </w:r>
          </w:p>
          <w:p w:rsidR="00064DC3" w:rsidRPr="00C67CA5" w:rsidP="009B1BE1">
            <w:pPr>
              <w:pStyle w:val="Normlny"/>
              <w:bidi w:val="0"/>
              <w:spacing w:after="0" w:line="240" w:lineRule="auto"/>
              <w:jc w:val="center"/>
              <w:rPr>
                <w:rFonts w:ascii="Times New Roman" w:hAnsi="Times New Roman"/>
                <w:highlight w:val="yellow"/>
              </w:rPr>
            </w:pPr>
            <w:r w:rsidR="002F0014">
              <w:rPr>
                <w:rFonts w:ascii="Times New Roman" w:hAnsi="Times New Roman"/>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E23AD3" w:rsidP="00C67CA5">
            <w:pPr>
              <w:bidi w:val="0"/>
              <w:spacing w:after="0" w:line="240" w:lineRule="auto"/>
              <w:jc w:val="both"/>
              <w:rPr>
                <w:rFonts w:ascii="Times New Roman" w:hAnsi="Times New Roman"/>
                <w:b/>
                <w:sz w:val="20"/>
                <w:szCs w:val="20"/>
              </w:rPr>
            </w:pPr>
            <w:r w:rsidRPr="002F0014" w:rsidR="002F0014">
              <w:rPr>
                <w:rFonts w:ascii="Times New Roman" w:hAnsi="Times New Roman"/>
                <w:b/>
                <w:sz w:val="20"/>
                <w:szCs w:val="20"/>
              </w:rPr>
              <w:t>Dohoda o dátume doručenia dokladu  podľa odseku 1 nie je prípustná.</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025AA0">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P="00E95193">
            <w:pPr>
              <w:bidi w:val="0"/>
              <w:spacing w:after="0" w:line="240" w:lineRule="auto"/>
              <w:jc w:val="both"/>
              <w:rPr>
                <w:rFonts w:ascii="Times New Roman" w:hAnsi="Times New Roman"/>
                <w:b/>
                <w:bCs/>
                <w:sz w:val="20"/>
                <w:szCs w:val="20"/>
              </w:rPr>
            </w:pPr>
            <w:r>
              <w:rPr>
                <w:rFonts w:ascii="Times New Roman" w:hAnsi="Times New Roman"/>
                <w:b/>
                <w:bCs/>
                <w:sz w:val="20"/>
                <w:szCs w:val="20"/>
              </w:rPr>
              <w:t xml:space="preserve">P: </w:t>
            </w:r>
            <w:r w:rsidR="00E95193">
              <w:rPr>
                <w:rFonts w:ascii="Times New Roman" w:hAnsi="Times New Roman"/>
                <w:b/>
                <w:bCs/>
                <w:sz w:val="20"/>
                <w:szCs w:val="20"/>
              </w:rPr>
              <w:t>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4. Členské štáty môžu predĺžiť lehoty uvedené v odseku 3 písm. a) najviac na 60 kalendárnych dní pre:</w:t>
            </w:r>
          </w:p>
          <w:p w:rsidR="00064DC3" w:rsidRPr="008876DB" w:rsidP="00BE3295">
            <w:pPr>
              <w:bidi w:val="0"/>
              <w:adjustRightInd w:val="0"/>
              <w:spacing w:after="0" w:line="240" w:lineRule="auto"/>
              <w:jc w:val="both"/>
              <w:rPr>
                <w:rFonts w:ascii="Times New Roman" w:hAnsi="Times New Roman"/>
                <w:b/>
                <w:bCs/>
                <w:sz w:val="20"/>
                <w:szCs w:val="20"/>
                <w:highlight w:val="yellow"/>
              </w:rPr>
            </w:pPr>
            <w:r w:rsidRPr="00645D14">
              <w:rPr>
                <w:rFonts w:ascii="Times New Roman" w:hAnsi="Times New Roman"/>
                <w:sz w:val="20"/>
                <w:szCs w:val="20"/>
              </w:rPr>
              <w:t>a) každý orgán verejnej moci, ktorý vykonáva hospodárske činnosti priemyselného alebo obchodného charakteru tým, že na trhu ponúka tovar alebo služby, a ktorý ako verejnoprávny podnik podlieha požiadavkám transparentnosti stanoveným v smernici Komisie 2006/111/ES zo 16. novembra 2006 o transparentnosti finančných vzťahov členských štátov a verejných podnikov a o finančnej transparentnosti v niektorých podnikoch ( 1 );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7B202D">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7B202D">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6C2CE4" w:rsidP="007B202D">
            <w:pPr>
              <w:pStyle w:val="Heading1"/>
              <w:bidi w:val="0"/>
              <w:spacing w:after="0" w:line="240" w:lineRule="auto"/>
              <w:jc w:val="both"/>
              <w:rPr>
                <w:rFonts w:ascii="Times New Roman" w:hAnsi="Times New Roman"/>
                <w:bCs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sidR="007B202D">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7D5E53" w:rsidP="00505006">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95193" w:rsidP="00E95193">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E95193" w:rsidP="00E95193">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E95193" w:rsidP="00E95193">
            <w:pPr>
              <w:bidi w:val="0"/>
              <w:spacing w:after="0" w:line="240" w:lineRule="auto"/>
              <w:jc w:val="both"/>
              <w:rPr>
                <w:rFonts w:ascii="Times New Roman" w:hAnsi="Times New Roman"/>
                <w:b/>
                <w:bCs/>
                <w:sz w:val="20"/>
                <w:szCs w:val="20"/>
              </w:rPr>
            </w:pPr>
            <w:r>
              <w:rPr>
                <w:rFonts w:ascii="Times New Roman" w:hAnsi="Times New Roman"/>
                <w:b/>
                <w:bCs/>
                <w:sz w:val="20"/>
                <w:szCs w:val="20"/>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95193" w:rsidRPr="00645D14" w:rsidP="00E95193">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b) verejnoprávne subjekty poskytujúce zdravotnú starostlivosť, ktoré sú náležite uznané na tento účel.</w:t>
            </w:r>
          </w:p>
          <w:p w:rsidR="00E95193" w:rsidRPr="00645D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95193" w:rsidP="00C1694B">
            <w:pPr>
              <w:bidi w:val="0"/>
              <w:spacing w:after="0" w:line="240" w:lineRule="auto"/>
              <w:jc w:val="center"/>
              <w:rPr>
                <w:rFonts w:ascii="Times New Roman" w:hAnsi="Times New Roman"/>
                <w:sz w:val="20"/>
                <w:szCs w:val="20"/>
              </w:rPr>
            </w:pPr>
            <w:r w:rsidR="007B202D">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E95193" w:rsidP="00C1694B">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95193" w:rsidP="00E95193">
            <w:pPr>
              <w:pStyle w:val="Normlny"/>
              <w:bidi w:val="0"/>
              <w:spacing w:after="0" w:line="240" w:lineRule="auto"/>
              <w:jc w:val="center"/>
              <w:rPr>
                <w:rFonts w:ascii="Times New Roman" w:hAnsi="Times New Roman"/>
              </w:rPr>
            </w:pPr>
            <w:r>
              <w:rPr>
                <w:rFonts w:ascii="Times New Roman" w:hAnsi="Times New Roman"/>
              </w:rPr>
              <w:t>§:</w:t>
            </w:r>
            <w:r w:rsidR="00E64F6D">
              <w:rPr>
                <w:rFonts w:ascii="Times New Roman" w:hAnsi="Times New Roman"/>
              </w:rPr>
              <w:t>340</w:t>
            </w:r>
            <w:r w:rsidR="005208F2">
              <w:rPr>
                <w:rFonts w:ascii="Times New Roman" w:hAnsi="Times New Roman"/>
              </w:rPr>
              <w:t>b</w:t>
            </w:r>
          </w:p>
          <w:p w:rsidR="00E95193" w:rsidP="00E95193">
            <w:pPr>
              <w:pStyle w:val="Normlny"/>
              <w:bidi w:val="0"/>
              <w:spacing w:after="0" w:line="240" w:lineRule="auto"/>
              <w:jc w:val="center"/>
              <w:rPr>
                <w:rFonts w:ascii="Times New Roman" w:hAnsi="Times New Roman"/>
              </w:rPr>
            </w:pPr>
            <w:r>
              <w:rPr>
                <w:rFonts w:ascii="Times New Roman" w:hAnsi="Times New Roman"/>
              </w:rPr>
              <w:t>O:</w:t>
            </w:r>
            <w:r w:rsidR="007B202D">
              <w:rPr>
                <w:rFonts w:ascii="Times New Roman" w:hAnsi="Times New Roman"/>
              </w:rPr>
              <w:t>5</w:t>
            </w:r>
          </w:p>
          <w:p w:rsidR="00E95193" w:rsidP="009B1BE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95193" w:rsidRPr="006C2CE4" w:rsidP="00E64F6D">
            <w:pPr>
              <w:pStyle w:val="Heading1"/>
              <w:bidi w:val="0"/>
              <w:spacing w:after="0" w:line="240" w:lineRule="auto"/>
              <w:jc w:val="both"/>
              <w:rPr>
                <w:rFonts w:ascii="Times New Roman" w:hAnsi="Times New Roman"/>
                <w:bCs w:val="0"/>
                <w:sz w:val="20"/>
                <w:szCs w:val="20"/>
              </w:rPr>
            </w:pPr>
            <w:r w:rsidRPr="007B202D" w:rsidR="007B202D">
              <w:rPr>
                <w:rFonts w:ascii="Times New Roman" w:hAnsi="Times New Roman"/>
                <w:bCs w:val="0"/>
                <w:sz w:val="20"/>
                <w:szCs w:val="20"/>
              </w:rPr>
              <w:t>(5) Dlžník, ktorý je subjektom verejného práva a zároveň poskytovateľom zdravotnej starostlivosti podľa osobitného zákona si môže v zmluve dohodnúť dlhšiu lehotu splatnosti ako podľa odseku 1 prvej vety, najviac však v trvaní 60 dní.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95193" w:rsidP="00520E8D">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E95193" w:rsidRPr="007D5E53" w:rsidP="00505006">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9B1BE1">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9B1BE1">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PO: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FB179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Ak sa členský štát rozhodne predĺžiť lehoty v súlade s týmto odsekom, zašle Komisii správu o tomto predĺžení do 16. marca 2018.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BE3295">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BE329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323F6D" w:rsidP="001A4038">
            <w:pPr>
              <w:bidi w:val="0"/>
              <w:spacing w:after="0" w:line="240" w:lineRule="auto"/>
              <w:jc w:val="both"/>
              <w:rPr>
                <w:rFonts w:ascii="Times New Roman" w:hAnsi="Times New Roman"/>
                <w:b/>
                <w:u w:val="single"/>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sidR="00BE3295">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P="00323F6D">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9B1BE1">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9B1BE1">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PO: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1A4038">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Na uvedenom základe Komisia predloží Európskemu parlamentu a Rade správu, v ktorej uvedie, ktoré členské štáty predĺžili lehoty v súlade s týmto odsekom, a zohľadní vplyv na fungovanie vnútorného trhu, najmä na MSP. K tejto správe sa priložia všetky príslušné návrhy.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BE3295">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BE329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323F6D" w:rsidP="001A4038">
            <w:pPr>
              <w:bidi w:val="0"/>
              <w:spacing w:after="0" w:line="240" w:lineRule="auto"/>
              <w:jc w:val="both"/>
              <w:rPr>
                <w:rFonts w:ascii="Times New Roman" w:hAnsi="Times New Roman"/>
                <w:b/>
                <w:u w:val="single"/>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sidR="00BE3295">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P="00323F6D">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O: 5</w:t>
            </w:r>
          </w:p>
          <w:p w:rsidR="00064DC3" w:rsidP="00645D14">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1A4038">
            <w:pPr>
              <w:bidi w:val="0"/>
              <w:adjustRightInd w:val="0"/>
              <w:spacing w:after="0" w:line="240" w:lineRule="auto"/>
              <w:jc w:val="both"/>
              <w:rPr>
                <w:rFonts w:ascii="Times New Roman" w:hAnsi="Times New Roman"/>
                <w:b/>
                <w:bCs/>
                <w:sz w:val="20"/>
                <w:szCs w:val="20"/>
                <w:highlight w:val="yellow"/>
              </w:rPr>
            </w:pPr>
            <w:r w:rsidRPr="00645D14">
              <w:rPr>
                <w:rFonts w:ascii="Times New Roman" w:hAnsi="Times New Roman"/>
                <w:sz w:val="20"/>
                <w:szCs w:val="20"/>
              </w:rPr>
              <w:t>5. Členské štáty zabezpečia, aby maximálne trvanie postupu prevzatia alebo overovania uvedeného v odseku 3 písm. a) bode iv) nepresiahlo 30 kalendárnych dní odo dňa prijatia tovaru alebo poskytnutia služby, pokiaľ nie je v zmluve a v súťažných podkladoch výslovne dojednané inak, a za predpokladu, že to nie je značne nevýhodné pre veriteľa v zmysle článku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BE3295">
              <w:rPr>
                <w:rFonts w:ascii="Times New Roman" w:hAnsi="Times New Roman"/>
                <w:sz w:val="20"/>
                <w:szCs w:val="20"/>
              </w:rPr>
              <w:t>1,9</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9B1BE1">
            <w:pPr>
              <w:pStyle w:val="Normlny"/>
              <w:bidi w:val="0"/>
              <w:spacing w:after="0" w:line="240" w:lineRule="auto"/>
              <w:jc w:val="center"/>
              <w:rPr>
                <w:rFonts w:ascii="Times New Roman" w:hAnsi="Times New Roman"/>
              </w:rPr>
            </w:pPr>
            <w:r>
              <w:rPr>
                <w:rFonts w:ascii="Times New Roman" w:hAnsi="Times New Roman"/>
              </w:rPr>
              <w:t>§:</w:t>
            </w:r>
            <w:r w:rsidR="00BE3295">
              <w:rPr>
                <w:rFonts w:ascii="Times New Roman" w:hAnsi="Times New Roman"/>
              </w:rPr>
              <w:t xml:space="preserve"> 340</w:t>
            </w:r>
            <w:r w:rsidR="005208F2">
              <w:rPr>
                <w:rFonts w:ascii="Times New Roman" w:hAnsi="Times New Roman"/>
              </w:rPr>
              <w:t>b</w:t>
            </w:r>
          </w:p>
          <w:p w:rsidR="00064DC3" w:rsidP="009B1BE1">
            <w:pPr>
              <w:pStyle w:val="Normlny"/>
              <w:bidi w:val="0"/>
              <w:spacing w:after="0" w:line="240" w:lineRule="auto"/>
              <w:jc w:val="center"/>
              <w:rPr>
                <w:rFonts w:ascii="Times New Roman" w:hAnsi="Times New Roman"/>
              </w:rPr>
            </w:pPr>
            <w:r>
              <w:rPr>
                <w:rFonts w:ascii="Times New Roman" w:hAnsi="Times New Roman"/>
              </w:rPr>
              <w:t>O:</w:t>
            </w:r>
            <w:r w:rsidR="007B202D">
              <w:rPr>
                <w:rFonts w:ascii="Times New Roman" w:hAnsi="Times New Roman"/>
              </w:rPr>
              <w:t>4</w:t>
            </w: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BE3295" w:rsidP="00BB7234">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 xml:space="preserve">(4) Dohoda o dlhšej lehote prehliadky podľa odseku </w:t>
            </w:r>
            <w:r w:rsidR="00BB7234">
              <w:rPr>
                <w:rFonts w:ascii="Times New Roman" w:hAnsi="Times New Roman"/>
                <w:b/>
                <w:sz w:val="20"/>
                <w:szCs w:val="20"/>
              </w:rPr>
              <w:t>3</w:t>
            </w:r>
            <w:r w:rsidRPr="007B202D" w:rsidR="007B202D">
              <w:rPr>
                <w:rFonts w:ascii="Times New Roman" w:hAnsi="Times New Roman"/>
                <w:b/>
                <w:sz w:val="20"/>
                <w:szCs w:val="20"/>
              </w:rPr>
              <w:t xml:space="preserve"> ako 30 dní odo dňa, v ktorom došlo k poskytnutiu plnenia veriteľom je platná, len ak záujem na takomto osobitnom dojednaní vyplýval zo súťažných podkladov a dojednanie nie je v hrubom nepomere k právam a povinnostiam vyplývajúcim zo záväzkového vzťahu pre veriteľa podľa § 369d.</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sidR="00BE3295">
              <w:rPr>
                <w:rFonts w:ascii="Times New Roman" w:hAnsi="Times New Roman"/>
                <w:sz w:val="20"/>
                <w:szCs w:val="20"/>
              </w:rPr>
              <w:t>U</w:t>
            </w: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P="00323F6D">
            <w:pPr>
              <w:bidi w:val="0"/>
              <w:spacing w:after="0" w:line="240" w:lineRule="auto"/>
              <w:rPr>
                <w:rFonts w:ascii="Times New Roman" w:hAnsi="Times New Roman"/>
              </w:rPr>
            </w:pPr>
          </w:p>
          <w:p w:rsidR="00064DC3" w:rsidRPr="00323F6D" w:rsidP="00323F6D">
            <w:pPr>
              <w:bidi w:val="0"/>
              <w:spacing w:after="0" w:line="240" w:lineRule="auto"/>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1A4038">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064DC3" w:rsidP="001A4038">
            <w:pPr>
              <w:bidi w:val="0"/>
              <w:spacing w:after="0" w:line="240" w:lineRule="auto"/>
              <w:jc w:val="both"/>
              <w:rPr>
                <w:rFonts w:ascii="Times New Roman" w:hAnsi="Times New Roman"/>
                <w:b/>
                <w:bCs/>
                <w:sz w:val="20"/>
                <w:szCs w:val="20"/>
              </w:rPr>
            </w:pPr>
            <w:r>
              <w:rPr>
                <w:rFonts w:ascii="Times New Roman" w:hAnsi="Times New Roman"/>
                <w:b/>
                <w:bCs/>
                <w:sz w:val="20"/>
                <w:szCs w:val="20"/>
              </w:rPr>
              <w:t>O: 6</w:t>
            </w:r>
          </w:p>
          <w:p w:rsidR="00064DC3" w:rsidP="001A4038">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076977">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6. Členské štáty zabezpečia, aby lehota splatnosti stanovená v zmluve nepresiahla lehoty stanovené v odseku 3, pokiaľ v zmluve nie je výslovne dojednané inak, a to za predpokladu, že to je objektívne odôvodnené vzhľadom na osobitný charakter alebo prvky zmluvy, a aby v žiadnom prípade nepresiahla 60 kalendárnych dní.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722C8B">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8C5E76">
              <w:rPr>
                <w:rFonts w:ascii="Times New Roman" w:hAnsi="Times New Roman"/>
              </w:rPr>
              <w:t>340b</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8C5E76">
              <w:rPr>
                <w:rFonts w:ascii="Times New Roman" w:hAnsi="Times New Roman"/>
              </w:rPr>
              <w:t>1</w:t>
            </w:r>
          </w:p>
          <w:p w:rsidR="00064DC3" w:rsidP="00FB1794">
            <w:pPr>
              <w:pStyle w:val="Normlny"/>
              <w:bidi w:val="0"/>
              <w:spacing w:after="0" w:line="240" w:lineRule="auto"/>
              <w:jc w:val="center"/>
              <w:rPr>
                <w:rFonts w:ascii="Times New Roman" w:hAnsi="Times New Roman"/>
              </w:rPr>
            </w:pPr>
          </w:p>
          <w:p w:rsidR="00064DC3" w:rsidP="0098513C">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6C2CE4" w:rsidP="00817557">
            <w:pPr>
              <w:pStyle w:val="Heading1"/>
              <w:bidi w:val="0"/>
              <w:spacing w:after="0" w:line="240" w:lineRule="auto"/>
              <w:jc w:val="both"/>
              <w:rPr>
                <w:rFonts w:ascii="Times New Roman" w:hAnsi="Times New Roman"/>
                <w:bCs w:val="0"/>
                <w:sz w:val="20"/>
                <w:szCs w:val="20"/>
              </w:rPr>
            </w:pPr>
            <w:r w:rsidRPr="007B202D" w:rsidR="007B202D">
              <w:rPr>
                <w:rFonts w:ascii="Times New Roman" w:hAnsi="Times New Roman"/>
                <w:bCs w:val="0"/>
                <w:sz w:val="20"/>
                <w:szCs w:val="20"/>
              </w:rPr>
              <w:t>Ak je dlžníkom subjekt verejného práva podľa § 261 ods. 3 a 5, je tento povinný splniť peňažný záväzok z dodania tovaru alebo poskytnutia služby v lehote splatnosti 30 dní odo dňa doručenia dokladu alebo 30 dní odo dňa poskytnutia riadneho 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p w:rsidR="00064DC3" w:rsidP="00520E8D">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E61F00"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645D14">
            <w:pPr>
              <w:bidi w:val="0"/>
              <w:spacing w:after="0" w:line="240" w:lineRule="auto"/>
              <w:jc w:val="both"/>
              <w:rPr>
                <w:rFonts w:ascii="Times New Roman" w:hAnsi="Times New Roman"/>
                <w:sz w:val="20"/>
                <w:szCs w:val="20"/>
              </w:rPr>
            </w:pPr>
            <w:r>
              <w:rPr>
                <w:rFonts w:ascii="Times New Roman" w:hAnsi="Times New Roman"/>
                <w:b/>
                <w:bCs/>
                <w:sz w:val="20"/>
                <w:szCs w:val="20"/>
              </w:rPr>
              <w:t>Č: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Článok 5</w:t>
            </w:r>
          </w:p>
          <w:p w:rsidR="00064DC3"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Rozvrhy platieb</w:t>
            </w:r>
          </w:p>
          <w:p w:rsidR="00064DC3" w:rsidRPr="00645D14" w:rsidP="00645D14">
            <w:pPr>
              <w:bidi w:val="0"/>
              <w:adjustRightInd w:val="0"/>
              <w:spacing w:after="0" w:line="240" w:lineRule="auto"/>
              <w:jc w:val="center"/>
              <w:rPr>
                <w:rFonts w:ascii="Times New Roman" w:hAnsi="Times New Roman"/>
                <w:b/>
                <w:sz w:val="20"/>
                <w:szCs w:val="20"/>
              </w:rPr>
            </w:pPr>
          </w:p>
          <w:p w:rsidR="00064DC3" w:rsidRPr="008876DB" w:rsidP="00645D14">
            <w:pPr>
              <w:bidi w:val="0"/>
              <w:adjustRightInd w:val="0"/>
              <w:spacing w:after="0" w:line="240" w:lineRule="auto"/>
              <w:jc w:val="both"/>
              <w:rPr>
                <w:rFonts w:ascii="Times New Roman" w:hAnsi="Times New Roman"/>
                <w:b/>
                <w:bCs/>
                <w:sz w:val="20"/>
                <w:szCs w:val="20"/>
                <w:highlight w:val="yellow"/>
              </w:rPr>
            </w:pPr>
            <w:r w:rsidRPr="00645D14">
              <w:rPr>
                <w:rFonts w:ascii="Times New Roman" w:hAnsi="Times New Roman"/>
                <w:sz w:val="20"/>
                <w:szCs w:val="20"/>
              </w:rPr>
              <w:t>Touto smernicou nie je dotknutá schopnosť strán dohodnúť sa podľa príslušných ustanovení rozhodného vnútroštátneho práva na rozvrhoch platieb, ktorými sa stanovujú splátky</w:t>
            </w:r>
            <w:r w:rsidRPr="005A12C3">
              <w:rPr>
                <w:rFonts w:ascii="Times New Roman" w:hAnsi="Times New Roman"/>
                <w:sz w:val="20"/>
                <w:szCs w:val="20"/>
              </w:rPr>
              <w:t>. V prípadoch, keď niektorá zo splátok nie je splatená v dohodnutom termíne, úrok a náhrada stanovené touto smernicou sa vypočítajú výlučne na základe splatných súm.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9C6C48">
            <w:pPr>
              <w:bidi w:val="0"/>
              <w:spacing w:after="0" w:line="240" w:lineRule="auto"/>
              <w:jc w:val="center"/>
              <w:rPr>
                <w:rFonts w:ascii="Times New Roman" w:hAnsi="Times New Roman"/>
                <w:sz w:val="20"/>
                <w:szCs w:val="20"/>
              </w:rPr>
            </w:pPr>
            <w:r w:rsidR="00026313">
              <w:rPr>
                <w:rFonts w:ascii="Times New Roman" w:hAnsi="Times New Roman"/>
                <w:sz w:val="20"/>
                <w:szCs w:val="20"/>
              </w:rPr>
              <w:t>1,9</w:t>
            </w:r>
          </w:p>
          <w:p w:rsidR="002701CD" w:rsidP="009C6C48">
            <w:pPr>
              <w:bidi w:val="0"/>
              <w:spacing w:after="0" w:line="240" w:lineRule="auto"/>
              <w:jc w:val="center"/>
              <w:rPr>
                <w:rFonts w:ascii="Times New Roman" w:hAnsi="Times New Roman"/>
                <w:sz w:val="20"/>
                <w:szCs w:val="20"/>
              </w:rPr>
            </w:pPr>
          </w:p>
          <w:p w:rsidR="002701CD" w:rsidP="009C6C48">
            <w:pPr>
              <w:bidi w:val="0"/>
              <w:spacing w:after="0" w:line="240" w:lineRule="auto"/>
              <w:jc w:val="center"/>
              <w:rPr>
                <w:rFonts w:ascii="Times New Roman" w:hAnsi="Times New Roman"/>
                <w:sz w:val="20"/>
                <w:szCs w:val="20"/>
              </w:rPr>
            </w:pPr>
          </w:p>
          <w:p w:rsidR="002701CD" w:rsidP="009C6C48">
            <w:pPr>
              <w:bidi w:val="0"/>
              <w:spacing w:after="0" w:line="240" w:lineRule="auto"/>
              <w:jc w:val="center"/>
              <w:rPr>
                <w:rFonts w:ascii="Times New Roman" w:hAnsi="Times New Roman"/>
                <w:sz w:val="20"/>
                <w:szCs w:val="20"/>
              </w:rPr>
            </w:pPr>
          </w:p>
          <w:p w:rsidR="002701CD" w:rsidP="009C6C48">
            <w:pPr>
              <w:bidi w:val="0"/>
              <w:spacing w:after="0" w:line="240" w:lineRule="auto"/>
              <w:jc w:val="center"/>
              <w:rPr>
                <w:rFonts w:ascii="Times New Roman" w:hAnsi="Times New Roman"/>
                <w:sz w:val="20"/>
                <w:szCs w:val="20"/>
              </w:rPr>
            </w:pPr>
          </w:p>
          <w:p w:rsidR="002701CD" w:rsidRPr="00C1694B" w:rsidP="009C6C48">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026313">
              <w:rPr>
                <w:rFonts w:ascii="Times New Roman" w:hAnsi="Times New Roman"/>
              </w:rPr>
              <w:t>340</w:t>
            </w:r>
            <w:r w:rsidR="008C5E76">
              <w:rPr>
                <w:rFonts w:ascii="Times New Roman" w:hAnsi="Times New Roman"/>
              </w:rPr>
              <w:t>a</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7B202D">
              <w:rPr>
                <w:rFonts w:ascii="Times New Roman" w:hAnsi="Times New Roman"/>
              </w:rPr>
              <w:t>4</w:t>
            </w:r>
          </w:p>
          <w:p w:rsidR="002701CD" w:rsidP="00FB1794">
            <w:pPr>
              <w:pStyle w:val="Normlny"/>
              <w:bidi w:val="0"/>
              <w:spacing w:after="0" w:line="240" w:lineRule="auto"/>
              <w:jc w:val="center"/>
              <w:rPr>
                <w:rFonts w:ascii="Times New Roman" w:hAnsi="Times New Roman"/>
              </w:rPr>
            </w:pPr>
          </w:p>
          <w:p w:rsidR="002701CD" w:rsidP="00FB1794">
            <w:pPr>
              <w:pStyle w:val="Normlny"/>
              <w:bidi w:val="0"/>
              <w:spacing w:after="0" w:line="240" w:lineRule="auto"/>
              <w:jc w:val="center"/>
              <w:rPr>
                <w:rFonts w:ascii="Times New Roman" w:hAnsi="Times New Roman"/>
              </w:rPr>
            </w:pPr>
          </w:p>
          <w:p w:rsidR="002701CD" w:rsidP="00FB1794">
            <w:pPr>
              <w:pStyle w:val="Normlny"/>
              <w:bidi w:val="0"/>
              <w:spacing w:after="0" w:line="240" w:lineRule="auto"/>
              <w:jc w:val="center"/>
              <w:rPr>
                <w:rFonts w:ascii="Times New Roman" w:hAnsi="Times New Roman"/>
              </w:rPr>
            </w:pPr>
          </w:p>
          <w:p w:rsidR="002701CD" w:rsidP="00FB1794">
            <w:pPr>
              <w:pStyle w:val="Normlny"/>
              <w:bidi w:val="0"/>
              <w:spacing w:after="0" w:line="240" w:lineRule="auto"/>
              <w:jc w:val="center"/>
              <w:rPr>
                <w:rFonts w:ascii="Times New Roman" w:hAnsi="Times New Roman"/>
              </w:rPr>
            </w:pPr>
            <w:r>
              <w:rPr>
                <w:rFonts w:ascii="Times New Roman" w:hAnsi="Times New Roman"/>
              </w:rPr>
              <w:t>§: 340b</w:t>
            </w:r>
          </w:p>
          <w:p w:rsidR="002701CD" w:rsidP="00FB1794">
            <w:pPr>
              <w:pStyle w:val="Normlny"/>
              <w:bidi w:val="0"/>
              <w:spacing w:after="0" w:line="240" w:lineRule="auto"/>
              <w:jc w:val="center"/>
              <w:rPr>
                <w:rFonts w:ascii="Times New Roman" w:hAnsi="Times New Roman"/>
              </w:rPr>
            </w:pPr>
            <w:r>
              <w:rPr>
                <w:rFonts w:ascii="Times New Roman" w:hAnsi="Times New Roman"/>
              </w:rPr>
              <w:t>O: 6</w:t>
            </w:r>
          </w:p>
          <w:p w:rsidR="00064DC3" w:rsidP="00FB1794">
            <w:pPr>
              <w:pStyle w:val="Normlny"/>
              <w:bidi w:val="0"/>
              <w:spacing w:after="0" w:line="240" w:lineRule="auto"/>
              <w:jc w:val="center"/>
              <w:rPr>
                <w:rFonts w:ascii="Times New Roman" w:hAnsi="Times New Roman"/>
              </w:rPr>
            </w:pP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701CD" w:rsidP="002C1055">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 xml:space="preserve">Ustanovenia odsekov 1 až 3 sa nepoužijú, ak sa strany dohodnú na plnení peňažného záväzku dlžníka v splátkach a na záväzkové vzťahy, ktorých zmluvnou stranou je spotrebiteľ. </w:t>
            </w:r>
          </w:p>
          <w:p w:rsidR="001945AD" w:rsidP="002C1055">
            <w:pPr>
              <w:bidi w:val="0"/>
              <w:spacing w:after="0" w:line="240" w:lineRule="auto"/>
              <w:jc w:val="both"/>
              <w:rPr>
                <w:rFonts w:ascii="Times New Roman" w:hAnsi="Times New Roman"/>
                <w:b/>
                <w:sz w:val="20"/>
                <w:szCs w:val="20"/>
              </w:rPr>
            </w:pPr>
          </w:p>
          <w:p w:rsidR="002701CD" w:rsidRPr="00026313" w:rsidP="002C1055">
            <w:pPr>
              <w:bidi w:val="0"/>
              <w:spacing w:after="0" w:line="240" w:lineRule="auto"/>
              <w:jc w:val="both"/>
              <w:rPr>
                <w:rFonts w:ascii="Times New Roman" w:hAnsi="Times New Roman"/>
                <w:b/>
                <w:sz w:val="20"/>
                <w:szCs w:val="20"/>
              </w:rPr>
            </w:pPr>
            <w:r w:rsidRPr="002701CD">
              <w:rPr>
                <w:rFonts w:ascii="Times New Roman" w:hAnsi="Times New Roman"/>
                <w:b/>
                <w:sz w:val="20"/>
                <w:szCs w:val="20"/>
              </w:rPr>
              <w:t>Ustanovenia odsekov 1 až 5 sa nepoužijú, ak sa strany dohodnú na plnení peňažného záväzku dlžníka v splátkach a na záväzkové vzťahy, ktorých zmluvnou stranou je spotrebiteľ.</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520E8D">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2701CD" w:rsidP="00C1694B">
            <w:pPr>
              <w:bidi w:val="0"/>
              <w:spacing w:after="0" w:line="240" w:lineRule="auto"/>
              <w:jc w:val="center"/>
              <w:rPr>
                <w:rFonts w:ascii="Times New Roman" w:hAnsi="Times New Roman"/>
                <w:sz w:val="20"/>
                <w:szCs w:val="20"/>
              </w:rPr>
            </w:pPr>
          </w:p>
          <w:p w:rsidR="002701CD" w:rsidP="00C1694B">
            <w:pPr>
              <w:bidi w:val="0"/>
              <w:spacing w:after="0" w:line="240" w:lineRule="auto"/>
              <w:jc w:val="center"/>
              <w:rPr>
                <w:rFonts w:ascii="Times New Roman" w:hAnsi="Times New Roman"/>
                <w:sz w:val="20"/>
                <w:szCs w:val="20"/>
              </w:rPr>
            </w:pPr>
          </w:p>
          <w:p w:rsidR="002701CD"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r w:rsidR="002701CD">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Č: 6</w:t>
            </w:r>
          </w:p>
          <w:p w:rsidR="00064DC3"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P="00645D14">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Článok 6</w:t>
            </w:r>
          </w:p>
          <w:p w:rsidR="00064DC3"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Náhrada nákladov na vymáhanie</w:t>
            </w:r>
          </w:p>
          <w:p w:rsidR="00064DC3" w:rsidRPr="00645D14" w:rsidP="00645D14">
            <w:pPr>
              <w:bidi w:val="0"/>
              <w:adjustRightInd w:val="0"/>
              <w:spacing w:after="0" w:line="240" w:lineRule="auto"/>
              <w:jc w:val="center"/>
              <w:rPr>
                <w:rFonts w:ascii="Times New Roman" w:hAnsi="Times New Roman"/>
                <w:b/>
                <w:sz w:val="20"/>
                <w:szCs w:val="20"/>
              </w:rPr>
            </w:pPr>
          </w:p>
          <w:p w:rsidR="00064DC3" w:rsidRPr="008876DB" w:rsidP="00645D14">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1. Členské štáty zabezpečia, aby v prípade, že sa úrok z omeškania stane splatným v rámci obchodných transakcií v súlade s článkom 3 alebo 4, bol veriteľ oprávnený získať od dlžníka minimálne paušálnu sumu vo výške 40 EUR.</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753349">
              <w:rPr>
                <w:rFonts w:ascii="Times New Roman" w:hAnsi="Times New Roman"/>
                <w:sz w:val="20"/>
                <w:szCs w:val="20"/>
              </w:rPr>
              <w:t>1,9</w:t>
            </w: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A377F6"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753349">
              <w:rPr>
                <w:rFonts w:ascii="Times New Roman" w:hAnsi="Times New Roman"/>
              </w:rPr>
              <w:t>369</w:t>
            </w:r>
            <w:r w:rsidR="00B05416">
              <w:rPr>
                <w:rFonts w:ascii="Times New Roman" w:hAnsi="Times New Roman"/>
              </w:rPr>
              <w:t>c</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753349">
              <w:rPr>
                <w:rFonts w:ascii="Times New Roman" w:hAnsi="Times New Roman"/>
              </w:rPr>
              <w:t xml:space="preserve">1 </w:t>
            </w:r>
          </w:p>
          <w:p w:rsidR="00064DC3"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p>
          <w:p w:rsidR="00753349" w:rsidP="00FB1794">
            <w:pPr>
              <w:pStyle w:val="Normlny"/>
              <w:bidi w:val="0"/>
              <w:spacing w:after="0" w:line="240" w:lineRule="auto"/>
              <w:jc w:val="center"/>
              <w:rPr>
                <w:rFonts w:ascii="Times New Roman" w:hAnsi="Times New Roman"/>
              </w:rPr>
            </w:pPr>
            <w:r>
              <w:rPr>
                <w:rFonts w:ascii="Times New Roman" w:hAnsi="Times New Roman"/>
              </w:rPr>
              <w:t xml:space="preserve">§: </w:t>
            </w:r>
            <w:r w:rsidR="00670D9C">
              <w:rPr>
                <w:rFonts w:ascii="Times New Roman" w:hAnsi="Times New Roman"/>
              </w:rPr>
              <w:t>2</w:t>
            </w:r>
          </w:p>
          <w:p w:rsidR="00753349" w:rsidP="00FB1794">
            <w:pPr>
              <w:pStyle w:val="Normlny"/>
              <w:bidi w:val="0"/>
              <w:spacing w:after="0" w:line="240" w:lineRule="auto"/>
              <w:jc w:val="center"/>
              <w:rPr>
                <w:rFonts w:ascii="Times New Roman" w:hAnsi="Times New Roman"/>
              </w:rPr>
            </w:pPr>
            <w:r>
              <w:rPr>
                <w:rFonts w:ascii="Times New Roman" w:hAnsi="Times New Roman"/>
              </w:rPr>
              <w:t>O:</w:t>
            </w:r>
            <w:r w:rsidR="00A377F6">
              <w:rPr>
                <w:rFonts w:ascii="Times New Roman" w:hAnsi="Times New Roman"/>
              </w:rPr>
              <w:t xml:space="preserve"> 1</w:t>
            </w: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A377F6" w:rsidP="00A46B98">
            <w:pPr>
              <w:pStyle w:val="Normlny"/>
              <w:bidi w:val="0"/>
              <w:spacing w:after="0" w:line="240" w:lineRule="auto"/>
              <w:jc w:val="both"/>
              <w:rPr>
                <w:rFonts w:ascii="Times New Roman" w:hAnsi="Times New Roman"/>
                <w:b/>
              </w:rPr>
            </w:pPr>
            <w:r w:rsidRPr="00A46B98" w:rsidR="00A46B98">
              <w:rPr>
                <w:rFonts w:ascii="Times New Roman" w:hAnsi="Times New Roman"/>
                <w:b/>
              </w:rPr>
              <w:t>Omeškaním dlžníka vzniká veriteľovi okrem nárokov podľa § 369, § 369a a § 369b aj právo na paušálnu náhradu nákladov spojených s uplatnením pohľadávky, a to bez potreby osobitného upozornenia. Výšku paušálnej náhrady nákladov spojených s uplatnením pohľadávky určí nariadením vláda Slovenskej republiky.</w:t>
            </w:r>
          </w:p>
          <w:p w:rsidR="00A46B98" w:rsidP="00A46B98">
            <w:pPr>
              <w:pStyle w:val="Normlny"/>
              <w:bidi w:val="0"/>
              <w:spacing w:after="0" w:line="240" w:lineRule="auto"/>
              <w:ind w:left="360"/>
              <w:jc w:val="both"/>
              <w:rPr>
                <w:rFonts w:ascii="Times New Roman" w:hAnsi="Times New Roman"/>
                <w:b/>
              </w:rPr>
            </w:pPr>
          </w:p>
          <w:p w:rsidR="00A377F6" w:rsidRPr="00DD632A" w:rsidP="00A46B98">
            <w:pPr>
              <w:pStyle w:val="Normlny"/>
              <w:bidi w:val="0"/>
              <w:spacing w:after="0" w:line="240" w:lineRule="auto"/>
              <w:jc w:val="both"/>
              <w:rPr>
                <w:rFonts w:ascii="Times New Roman" w:hAnsi="Times New Roman"/>
              </w:rPr>
            </w:pPr>
            <w:r w:rsidRPr="00A46B98" w:rsidR="00A46B98">
              <w:rPr>
                <w:rFonts w:ascii="Times New Roman" w:hAnsi="Times New Roman"/>
                <w:b/>
              </w:rPr>
              <w:t>Paušálna náhrada nákladov spojených s uplatnením peňažného záväzku, ktorý vznikol zo záväzkového vzťahu medzi podnikateľmi pri ich podnikateľskej činnosti alebo orgánom verejnej moci a podnikateľom pri jeho podnikateľskej činnosti je určená v sume 40 eur.</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p>
          <w:p w:rsidR="00753349"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6</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560EC0">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2. Členské štáty zabezpečia, aby paušálna suma uvedená v odseku 1 bola splatná bez potreby upozornenia a bola náhradou za vlastné náklady veriteľa na vymáhanie.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A377F6">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A377F6">
              <w:rPr>
                <w:rFonts w:ascii="Times New Roman" w:hAnsi="Times New Roman"/>
              </w:rPr>
              <w:t>369</w:t>
            </w:r>
            <w:r w:rsidR="00A46B98">
              <w:rPr>
                <w:rFonts w:ascii="Times New Roman" w:hAnsi="Times New Roman"/>
              </w:rPr>
              <w:t>c</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V: </w:t>
            </w:r>
            <w:r w:rsidR="00A377F6">
              <w:rPr>
                <w:rFonts w:ascii="Times New Roman" w:hAnsi="Times New Roman"/>
              </w:rPr>
              <w:t>1</w:t>
            </w: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7B202D">
            <w:pPr>
              <w:pStyle w:val="Normlny"/>
              <w:bidi w:val="0"/>
              <w:spacing w:after="0" w:line="240" w:lineRule="auto"/>
              <w:jc w:val="both"/>
              <w:rPr>
                <w:rFonts w:ascii="Times New Roman" w:hAnsi="Times New Roman"/>
              </w:rPr>
            </w:pPr>
            <w:r w:rsidRPr="007B202D" w:rsidR="007B202D">
              <w:rPr>
                <w:rFonts w:ascii="Times New Roman" w:hAnsi="Times New Roman"/>
                <w:b/>
              </w:rPr>
              <w:t>Omeškaním dlžníka vzniká veriteľovi okrem nárokov podľa § 369, § 369a a § 369b aj právo na paušálnu náhradu nákladov spojených s uplatnením pohľadávky, a to bez potreby osobitného upozornenia.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A377F6">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141FA5">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6</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B: 3</w:t>
            </w: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746768">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3. Veriteľ je oprávnený od dlžníka požadovať okrem paušálnej sumy uvedenej v odseku 1 primeranú náhradu všetkých nákladov na vymáhanie presahujúcich túto paušálnu sumu a vzniknutých v dôsledku dlžníkovho omeškania s platbou. Tieto náklady by mohli zahŕňať náklady vzniknuté okrem iného v dôsledku využitia služieb právnika alebo spoločnosti na vymáhanie dlhov.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A377F6">
              <w:rPr>
                <w:rFonts w:ascii="Times New Roman" w:hAnsi="Times New Roman"/>
                <w:sz w:val="20"/>
                <w:szCs w:val="20"/>
              </w:rPr>
              <w:t>1,9</w:t>
            </w: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46B98"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r>
              <w:rPr>
                <w:rFonts w:ascii="Times New Roman" w:hAnsi="Times New Roman"/>
                <w:sz w:val="20"/>
                <w:szCs w:val="20"/>
              </w:rPr>
              <w:t>1</w:t>
            </w: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77F6" w:rsidRPr="00A64C76" w:rsidP="00C67CA5">
            <w:pPr>
              <w:pStyle w:val="Normlny"/>
              <w:bidi w:val="0"/>
              <w:spacing w:after="0" w:line="240" w:lineRule="auto"/>
              <w:jc w:val="center"/>
              <w:rPr>
                <w:rFonts w:ascii="Times New Roman" w:hAnsi="Times New Roman"/>
              </w:rPr>
            </w:pPr>
            <w:r w:rsidR="00A46B98">
              <w:rPr>
                <w:rFonts w:ascii="Times New Roman" w:hAnsi="Times New Roman"/>
              </w:rPr>
              <w:t>§: 369b</w:t>
            </w:r>
          </w:p>
          <w:p w:rsidR="00A377F6" w:rsidRPr="00A64C76" w:rsidP="00C67CA5">
            <w:pPr>
              <w:pStyle w:val="Normlny"/>
              <w:bidi w:val="0"/>
              <w:spacing w:after="0" w:line="240" w:lineRule="auto"/>
              <w:jc w:val="center"/>
              <w:rPr>
                <w:rFonts w:ascii="Times New Roman" w:hAnsi="Times New Roman"/>
              </w:rPr>
            </w:pPr>
          </w:p>
          <w:p w:rsidR="00A377F6" w:rsidRPr="00A64C76" w:rsidP="00C67CA5">
            <w:pPr>
              <w:pStyle w:val="Normlny"/>
              <w:bidi w:val="0"/>
              <w:spacing w:after="0" w:line="240" w:lineRule="auto"/>
              <w:jc w:val="center"/>
              <w:rPr>
                <w:rFonts w:ascii="Times New Roman" w:hAnsi="Times New Roman"/>
              </w:rPr>
            </w:pPr>
          </w:p>
          <w:p w:rsidR="00A377F6" w:rsidRPr="00A64C76" w:rsidP="00C67CA5">
            <w:pPr>
              <w:pStyle w:val="Normlny"/>
              <w:bidi w:val="0"/>
              <w:spacing w:after="0" w:line="240" w:lineRule="auto"/>
              <w:jc w:val="center"/>
              <w:rPr>
                <w:rFonts w:ascii="Times New Roman" w:hAnsi="Times New Roman"/>
              </w:rPr>
            </w:pPr>
          </w:p>
          <w:p w:rsidR="00A377F6" w:rsidP="00C67CA5">
            <w:pPr>
              <w:pStyle w:val="Normlny"/>
              <w:bidi w:val="0"/>
              <w:spacing w:after="0" w:line="240" w:lineRule="auto"/>
              <w:jc w:val="center"/>
              <w:rPr>
                <w:rFonts w:ascii="Times New Roman" w:hAnsi="Times New Roman"/>
              </w:rPr>
            </w:pPr>
          </w:p>
          <w:p w:rsidR="00A46B98" w:rsidRPr="00A64C76" w:rsidP="00C67CA5">
            <w:pPr>
              <w:pStyle w:val="Normlny"/>
              <w:bidi w:val="0"/>
              <w:spacing w:after="0" w:line="240" w:lineRule="auto"/>
              <w:jc w:val="center"/>
              <w:rPr>
                <w:rFonts w:ascii="Times New Roman" w:hAnsi="Times New Roman"/>
              </w:rPr>
            </w:pPr>
          </w:p>
          <w:p w:rsidR="00064DC3" w:rsidRPr="00A64C76" w:rsidP="00C67CA5">
            <w:pPr>
              <w:pStyle w:val="Normlny"/>
              <w:bidi w:val="0"/>
              <w:spacing w:after="0" w:line="240" w:lineRule="auto"/>
              <w:jc w:val="center"/>
              <w:rPr>
                <w:rFonts w:ascii="Times New Roman" w:hAnsi="Times New Roman"/>
              </w:rPr>
            </w:pPr>
            <w:r w:rsidRPr="00A64C76">
              <w:rPr>
                <w:rFonts w:ascii="Times New Roman" w:hAnsi="Times New Roman"/>
              </w:rPr>
              <w:t>§</w:t>
            </w:r>
            <w:r w:rsidRPr="00A64C76" w:rsidR="00A377F6">
              <w:rPr>
                <w:rFonts w:ascii="Times New Roman" w:hAnsi="Times New Roman"/>
              </w:rPr>
              <w:t>:</w:t>
            </w:r>
            <w:r w:rsidRPr="00A64C76">
              <w:rPr>
                <w:rFonts w:ascii="Times New Roman" w:hAnsi="Times New Roman"/>
              </w:rPr>
              <w:t xml:space="preserve"> 380</w:t>
            </w:r>
          </w:p>
          <w:p w:rsidR="00064DC3" w:rsidRPr="00A64C76" w:rsidP="00C67CA5">
            <w:pPr>
              <w:pStyle w:val="Normlny"/>
              <w:bidi w:val="0"/>
              <w:spacing w:after="0" w:line="240" w:lineRule="auto"/>
              <w:jc w:val="center"/>
              <w:rPr>
                <w:rFonts w:ascii="Times New Roman" w:hAnsi="Times New Roman"/>
              </w:rPr>
            </w:pPr>
          </w:p>
          <w:p w:rsidR="00064DC3" w:rsidRPr="00A64C76" w:rsidP="00C67CA5">
            <w:pPr>
              <w:pStyle w:val="Normlny"/>
              <w:bidi w:val="0"/>
              <w:spacing w:after="0" w:line="240" w:lineRule="auto"/>
              <w:jc w:val="center"/>
              <w:rPr>
                <w:rFonts w:ascii="Times New Roman" w:hAnsi="Times New Roman"/>
              </w:rPr>
            </w:pPr>
          </w:p>
          <w:p w:rsidR="00A64C76" w:rsidP="00C67CA5">
            <w:pPr>
              <w:pStyle w:val="Normlny"/>
              <w:bidi w:val="0"/>
              <w:spacing w:after="0" w:line="240" w:lineRule="auto"/>
              <w:jc w:val="center"/>
              <w:rPr>
                <w:rFonts w:ascii="Times New Roman" w:hAnsi="Times New Roman"/>
              </w:rPr>
            </w:pPr>
          </w:p>
          <w:p w:rsidR="00064DC3" w:rsidRPr="00A64C76" w:rsidP="00C67CA5">
            <w:pPr>
              <w:pStyle w:val="Normlny"/>
              <w:bidi w:val="0"/>
              <w:spacing w:after="0" w:line="240" w:lineRule="auto"/>
              <w:jc w:val="center"/>
              <w:rPr>
                <w:rFonts w:ascii="Times New Roman" w:hAnsi="Times New Roman"/>
              </w:rPr>
            </w:pPr>
            <w:r w:rsidR="00A64C76">
              <w:rPr>
                <w:rFonts w:ascii="Times New Roman" w:hAnsi="Times New Roman"/>
              </w:rPr>
              <w:t>§: 379</w:t>
            </w:r>
          </w:p>
          <w:p w:rsidR="00064DC3" w:rsidRPr="00C67CA5" w:rsidP="00C67CA5">
            <w:pPr>
              <w:pStyle w:val="Normlny"/>
              <w:bidi w:val="0"/>
              <w:spacing w:after="0" w:line="240" w:lineRule="auto"/>
              <w:jc w:val="center"/>
              <w:rPr>
                <w:rFonts w:ascii="Times New Roman" w:hAnsi="Times New Roman"/>
                <w:highlight w:val="yellow"/>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A46B98" w:rsidP="00C67CA5">
            <w:pPr>
              <w:pStyle w:val="Normlny"/>
              <w:bidi w:val="0"/>
              <w:spacing w:after="0" w:line="240" w:lineRule="auto"/>
              <w:jc w:val="both"/>
              <w:rPr>
                <w:rFonts w:ascii="Times New Roman" w:hAnsi="Times New Roman"/>
                <w:b/>
              </w:rPr>
            </w:pPr>
            <w:r w:rsidRPr="007B202D" w:rsidR="007B202D">
              <w:rPr>
                <w:rFonts w:ascii="Times New Roman" w:hAnsi="Times New Roman"/>
                <w:b/>
              </w:rPr>
              <w:t xml:space="preserve">Veriteľ má nárok na náhradu škody spôsobenej omeškaním so splnením peňažného záväzku, len ak táto škoda nie je krytá úrokmi z omeškania alebo paušálnou náhradou nákladov spojených s uplatnením pohľadávky alebo ich súčtom.  </w:t>
            </w:r>
          </w:p>
          <w:p w:rsidR="001945AD" w:rsidP="00C67CA5">
            <w:pPr>
              <w:pStyle w:val="Normlny"/>
              <w:bidi w:val="0"/>
              <w:spacing w:after="0" w:line="240" w:lineRule="auto"/>
              <w:jc w:val="both"/>
              <w:rPr>
                <w:rFonts w:ascii="Times New Roman" w:hAnsi="Times New Roman"/>
                <w:highlight w:val="yellow"/>
              </w:rPr>
            </w:pPr>
          </w:p>
          <w:p w:rsidR="00A64C76" w:rsidP="00C67CA5">
            <w:pPr>
              <w:pStyle w:val="Normlny"/>
              <w:bidi w:val="0"/>
              <w:spacing w:after="0" w:line="240" w:lineRule="auto"/>
              <w:jc w:val="both"/>
              <w:rPr>
                <w:rFonts w:ascii="Times New Roman" w:hAnsi="Times New Roman"/>
              </w:rPr>
            </w:pPr>
            <w:r w:rsidRPr="00A64C76">
              <w:rPr>
                <w:rFonts w:ascii="Times New Roman" w:hAnsi="Times New Roman"/>
              </w:rPr>
              <w:t>Za škodu sa považuje tiež ujma, ktorá poškodenej strane vznikla tým, že musela vynaložiť náklady v dôsledku porušenia povinnosti druhej strany.</w:t>
            </w:r>
          </w:p>
          <w:p w:rsidR="00A64C76" w:rsidP="00C67CA5">
            <w:pPr>
              <w:pStyle w:val="Normlny"/>
              <w:bidi w:val="0"/>
              <w:spacing w:after="0" w:line="240" w:lineRule="auto"/>
              <w:jc w:val="both"/>
              <w:rPr>
                <w:rFonts w:ascii="Times New Roman" w:hAnsi="Times New Roman"/>
                <w:highlight w:val="yellow"/>
              </w:rPr>
            </w:pPr>
          </w:p>
          <w:p w:rsidR="00064DC3" w:rsidRPr="00C67CA5" w:rsidP="00A64C76">
            <w:pPr>
              <w:pStyle w:val="Normlny"/>
              <w:bidi w:val="0"/>
              <w:spacing w:after="0" w:line="240" w:lineRule="auto"/>
              <w:jc w:val="both"/>
              <w:rPr>
                <w:rFonts w:ascii="Times New Roman" w:hAnsi="Times New Roman"/>
                <w:highlight w:val="yellow"/>
              </w:rPr>
            </w:pPr>
            <w:r w:rsidRPr="00A64C76" w:rsidR="00A64C76">
              <w:rPr>
                <w:rFonts w:ascii="Times New Roman" w:hAnsi="Times New Roman"/>
              </w:rPr>
              <w:t>Ak tento zákon neustanovuje inak, nahrádza sa skutočná škoda a ušlý zisk. Nenahrádza sa škoda, ktorá prevyšuje škodu, ktorú povinná strana v čase vzniku záväzkového vzťahu ako možný dôsledok porušenia svojej povinnosti predvídala alebo ktorú bolo možné predvídať s prihliadnutím na skutočnosti, ktoré v uvedenom čase povinná strana poznala alebo mala poznať pri obvyklej starostlivosti.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46B98"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P="00C1694B">
            <w:pPr>
              <w:bidi w:val="0"/>
              <w:spacing w:after="0" w:line="240" w:lineRule="auto"/>
              <w:jc w:val="center"/>
              <w:rPr>
                <w:rFonts w:ascii="Times New Roman" w:hAnsi="Times New Roman"/>
                <w:sz w:val="20"/>
                <w:szCs w:val="20"/>
              </w:rPr>
            </w:pPr>
          </w:p>
          <w:p w:rsidR="00A64C76"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A60990"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D6109C"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RPr="00D6109C"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RPr="00D6109C" w:rsidP="00C1694B">
            <w:pPr>
              <w:bidi w:val="0"/>
              <w:spacing w:after="0" w:line="240" w:lineRule="auto"/>
              <w:jc w:val="both"/>
              <w:rPr>
                <w:rFonts w:ascii="Times New Roman" w:hAnsi="Times New Roman"/>
                <w:sz w:val="20"/>
                <w:szCs w:val="20"/>
              </w:rPr>
            </w:pPr>
          </w:p>
          <w:p w:rsidR="00064DC3" w:rsidRPr="00D6109C"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Článok 7</w:t>
            </w:r>
          </w:p>
          <w:p w:rsidR="00064DC3"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Nekalé zmluvné podmienky a nekalé obchodné praktiky</w:t>
            </w:r>
          </w:p>
          <w:p w:rsidR="00064DC3" w:rsidRPr="00645D14" w:rsidP="00645D14">
            <w:pPr>
              <w:bidi w:val="0"/>
              <w:adjustRightInd w:val="0"/>
              <w:spacing w:after="0" w:line="240" w:lineRule="auto"/>
              <w:jc w:val="center"/>
              <w:rPr>
                <w:rFonts w:ascii="Times New Roman" w:hAnsi="Times New Roman"/>
                <w:b/>
                <w:sz w:val="20"/>
                <w:szCs w:val="20"/>
              </w:rPr>
            </w:pPr>
          </w:p>
          <w:p w:rsidR="00064DC3" w:rsidRPr="008876DB" w:rsidP="00762830">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1. Členské štáty zabezpečia, aby zmluvná podmienka alebo obchodná praktika týkajúca sa dátumu alebo lehoty splatnosti, sadzby úroku z omeškania alebo náhrady nákladov na vymáhanie bola buď nevymáhateľná, alebo mala za následok vznik nároku na náhradu škody, ak je značne nevýhodná pre veriteľa.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D6109C"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D6109C" w:rsidP="00D33A96">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762830">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762830">
              <w:rPr>
                <w:rFonts w:ascii="Times New Roman" w:hAnsi="Times New Roman"/>
              </w:rPr>
              <w:t>1</w:t>
            </w:r>
            <w:r w:rsidR="00206DFE">
              <w:rPr>
                <w:rFonts w:ascii="Times New Roman" w:hAnsi="Times New Roman"/>
              </w:rPr>
              <w:t xml:space="preserve"> a 2</w:t>
            </w:r>
          </w:p>
          <w:p w:rsidR="00064DC3" w:rsidP="00FB1794">
            <w:pPr>
              <w:pStyle w:val="Normlny"/>
              <w:bidi w:val="0"/>
              <w:spacing w:after="0" w:line="240" w:lineRule="auto"/>
              <w:jc w:val="center"/>
              <w:rPr>
                <w:rFonts w:ascii="Times New Roman" w:hAnsi="Times New Roman"/>
              </w:rPr>
            </w:pPr>
          </w:p>
          <w:p w:rsidR="00064DC3" w:rsidRPr="00D6109C"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B202D" w:rsidRPr="007B202D" w:rsidP="007B202D">
            <w:pPr>
              <w:pStyle w:val="Normlny"/>
              <w:bidi w:val="0"/>
              <w:spacing w:after="0" w:line="240" w:lineRule="auto"/>
              <w:jc w:val="both"/>
              <w:rPr>
                <w:rFonts w:ascii="Times New Roman" w:hAnsi="Times New Roman"/>
                <w:b/>
              </w:rPr>
            </w:pPr>
            <w:r w:rsidRPr="007B202D">
              <w:rPr>
                <w:rFonts w:ascii="Times New Roman" w:hAnsi="Times New Roman"/>
                <w:b/>
              </w:rPr>
              <w:t xml:space="preserve">(1) Zmluvné dojednanie týkajúce sa splatnosti peňažného záväzku, sadzby úroku z omeškania  alebo paušálnej náhrady nákladov spojených s uplatnením pohľadávky, ktoré je v hrubom nepomere k právam a povinnostiam vyplývajúcim zo záväzkového vzťahu pre veriteľa bez toho, aby preň existoval spravodlivý dôvod (ďalej len „nekalá zmluvná podmienka“), je neplatné. </w:t>
            </w:r>
          </w:p>
          <w:p w:rsidR="007B202D" w:rsidRPr="007B202D" w:rsidP="007B202D">
            <w:pPr>
              <w:pStyle w:val="Normlny"/>
              <w:bidi w:val="0"/>
              <w:spacing w:after="0" w:line="240" w:lineRule="auto"/>
              <w:jc w:val="both"/>
              <w:rPr>
                <w:rFonts w:ascii="Times New Roman" w:hAnsi="Times New Roman"/>
                <w:b/>
              </w:rPr>
            </w:pPr>
          </w:p>
          <w:p w:rsidR="00064DC3" w:rsidRPr="00762830" w:rsidP="001945AD">
            <w:pPr>
              <w:pStyle w:val="Normlny"/>
              <w:bidi w:val="0"/>
              <w:spacing w:after="0" w:line="240" w:lineRule="auto"/>
              <w:jc w:val="both"/>
              <w:rPr>
                <w:rFonts w:ascii="Times New Roman" w:hAnsi="Times New Roman"/>
                <w:b/>
              </w:rPr>
            </w:pPr>
            <w:r w:rsidRPr="007B202D" w:rsidR="007B202D">
              <w:rPr>
                <w:rFonts w:ascii="Times New Roman" w:hAnsi="Times New Roman"/>
                <w:b/>
              </w:rPr>
              <w:t>(2) Obchodná prax, ktorú si strany medzi sebou zaviedli, týkajúca sa splatnosti peňažného záväzku, sadzby úroku z omeškania alebo paušálnej náhrady nákladov spojených s uplatnením pohľadávky, ktorá zakladá hrubý nepomer v právach a povinnostiach vyplývajúcich zo záväzkového vzťahu pre veriteľa bez, toho aby pre ňu existoval spravodlivý dôvod (ďalej len „nekalá obchodná prax“), je zakázaná.</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D6109C"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D6109C"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D6109C" w:rsidP="00FB1794">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P="00FB1794">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RPr="00D6109C" w:rsidP="00FB1794">
            <w:pPr>
              <w:bidi w:val="0"/>
              <w:spacing w:after="0" w:line="240" w:lineRule="auto"/>
              <w:jc w:val="both"/>
              <w:rPr>
                <w:rFonts w:ascii="Times New Roman" w:hAnsi="Times New Roman"/>
                <w:b/>
                <w:bCs/>
                <w:sz w:val="20"/>
                <w:szCs w:val="20"/>
              </w:rPr>
            </w:pPr>
            <w:r>
              <w:rPr>
                <w:rFonts w:ascii="Times New Roman" w:hAnsi="Times New Roman"/>
                <w:b/>
                <w:bCs/>
                <w:sz w:val="20"/>
                <w:szCs w:val="20"/>
              </w:rPr>
              <w:t>P: a)</w:t>
            </w:r>
          </w:p>
          <w:p w:rsidR="00064DC3" w:rsidRPr="00D6109C" w:rsidP="00FB1794">
            <w:pPr>
              <w:bidi w:val="0"/>
              <w:spacing w:after="0" w:line="240" w:lineRule="auto"/>
              <w:jc w:val="both"/>
              <w:rPr>
                <w:rFonts w:ascii="Times New Roman" w:hAnsi="Times New Roman"/>
                <w:sz w:val="20"/>
                <w:szCs w:val="20"/>
              </w:rPr>
            </w:pP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FB179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Pri určovaní, či je zmluvná podmienka alebo obchodná praktika značne nevýhodná pre veriteľa v zmysle prvého pododseku, sa zvážia všetky okolnosti prípadu vrátane:</w:t>
            </w:r>
          </w:p>
          <w:p w:rsidR="00064DC3" w:rsidRPr="00645D14" w:rsidP="00FB179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a) akéhokoľvek hrubého odchýlenia sa od dobrých obchodných zvyklostí v rozpore s dobrou vierou a poctivým obchodovaním;</w:t>
            </w:r>
          </w:p>
          <w:p w:rsidR="00064DC3" w:rsidRPr="00645D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762830">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762830">
              <w:rPr>
                <w:rFonts w:ascii="Times New Roman" w:hAnsi="Times New Roman"/>
              </w:rPr>
              <w:t>8</w:t>
            </w:r>
          </w:p>
          <w:p w:rsidR="00E42E59" w:rsidP="00FB1794">
            <w:pPr>
              <w:pStyle w:val="Normlny"/>
              <w:bidi w:val="0"/>
              <w:spacing w:after="0" w:line="240" w:lineRule="auto"/>
              <w:jc w:val="center"/>
              <w:rPr>
                <w:rFonts w:ascii="Times New Roman" w:hAnsi="Times New Roman"/>
              </w:rPr>
            </w:pPr>
            <w:r>
              <w:rPr>
                <w:rFonts w:ascii="Times New Roman" w:hAnsi="Times New Roman"/>
              </w:rPr>
              <w:t>P: a)</w:t>
            </w:r>
          </w:p>
          <w:p w:rsidR="00064DC3" w:rsidP="00FB1794">
            <w:pPr>
              <w:pStyle w:val="Normlny"/>
              <w:bidi w:val="0"/>
              <w:spacing w:after="0" w:line="240" w:lineRule="auto"/>
              <w:jc w:val="center"/>
              <w:rPr>
                <w:rFonts w:ascii="Times New Roman" w:hAnsi="Times New Roman"/>
              </w:rPr>
            </w:pPr>
          </w:p>
          <w:p w:rsidR="00064DC3" w:rsidP="00FB179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9369F" w:rsidRPr="0079369F" w:rsidP="0079369F">
            <w:pPr>
              <w:pStyle w:val="Normlny"/>
              <w:bidi w:val="0"/>
              <w:spacing w:after="0" w:line="240" w:lineRule="auto"/>
              <w:jc w:val="both"/>
              <w:rPr>
                <w:rFonts w:ascii="Times New Roman" w:hAnsi="Times New Roman"/>
                <w:b/>
                <w:lang w:eastAsia="sk-SK"/>
              </w:rPr>
            </w:pPr>
            <w:r>
              <w:rPr>
                <w:rFonts w:ascii="Times New Roman" w:hAnsi="Times New Roman"/>
                <w:b/>
                <w:lang w:eastAsia="sk-SK"/>
              </w:rPr>
              <w:t xml:space="preserve">(8) </w:t>
            </w:r>
            <w:r w:rsidRPr="0079369F">
              <w:rPr>
                <w:rFonts w:ascii="Times New Roman" w:hAnsi="Times New Roman"/>
                <w:b/>
                <w:lang w:eastAsia="sk-SK"/>
              </w:rPr>
              <w:t>Pre posúdenie, či ide o nekalú zmluvnú podmienku alebo nekalú obchodnú prax sú rozhodujúce všetky okolnosti prípadu najmä:</w:t>
            </w:r>
          </w:p>
          <w:p w:rsidR="00064DC3" w:rsidRPr="00762830" w:rsidP="001945AD">
            <w:pPr>
              <w:pStyle w:val="Normlny"/>
              <w:bidi w:val="0"/>
              <w:spacing w:after="0" w:line="240" w:lineRule="auto"/>
              <w:jc w:val="both"/>
              <w:rPr>
                <w:rFonts w:ascii="Times New Roman" w:hAnsi="Times New Roman"/>
                <w:b/>
                <w:lang w:eastAsia="sk-SK"/>
              </w:rPr>
            </w:pPr>
            <w:r w:rsidRPr="0079369F" w:rsidR="0079369F">
              <w:rPr>
                <w:rFonts w:ascii="Times New Roman" w:hAnsi="Times New Roman"/>
                <w:b/>
                <w:lang w:eastAsia="sk-SK"/>
              </w:rPr>
              <w:t>a)</w:t>
            </w:r>
            <w:r w:rsidR="001945AD">
              <w:rPr>
                <w:rFonts w:ascii="Times New Roman" w:hAnsi="Times New Roman"/>
                <w:b/>
                <w:lang w:eastAsia="sk-SK"/>
              </w:rPr>
              <w:t xml:space="preserve"> </w:t>
            </w:r>
            <w:r w:rsidRPr="0079369F" w:rsidR="0079369F">
              <w:rPr>
                <w:rFonts w:ascii="Times New Roman" w:hAnsi="Times New Roman"/>
                <w:b/>
                <w:lang w:eastAsia="sk-SK"/>
              </w:rPr>
              <w:t>súlad so zásadou poctivého obchodného styku,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D6109C" w:rsidP="00FB1794">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RPr="00D6109C" w:rsidP="00FB1794">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P="00FB1794">
            <w:pPr>
              <w:bidi w:val="0"/>
              <w:spacing w:after="0" w:line="240" w:lineRule="auto"/>
              <w:jc w:val="both"/>
              <w:rPr>
                <w:rFonts w:ascii="Times New Roman" w:hAnsi="Times New Roman"/>
                <w:b/>
                <w:bCs/>
                <w:sz w:val="20"/>
                <w:szCs w:val="20"/>
              </w:rPr>
            </w:pPr>
            <w:r w:rsidRPr="00FB1794">
              <w:rPr>
                <w:rFonts w:ascii="Times New Roman" w:hAnsi="Times New Roman"/>
                <w:b/>
                <w:sz w:val="20"/>
                <w:szCs w:val="20"/>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b) povahy tovaru alebo služby a</w:t>
            </w:r>
          </w:p>
          <w:p w:rsidR="00064DC3" w:rsidRPr="00645D14" w:rsidP="00645D1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E42E59">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E42E59">
              <w:rPr>
                <w:rFonts w:ascii="Times New Roman" w:hAnsi="Times New Roman"/>
              </w:rPr>
              <w:t>8</w:t>
            </w:r>
          </w:p>
          <w:p w:rsidR="00064DC3" w:rsidP="00FB1794">
            <w:pPr>
              <w:pStyle w:val="Normlny"/>
              <w:bidi w:val="0"/>
              <w:spacing w:after="0" w:line="240" w:lineRule="auto"/>
              <w:jc w:val="center"/>
              <w:rPr>
                <w:rFonts w:ascii="Times New Roman" w:hAnsi="Times New Roman"/>
              </w:rPr>
            </w:pPr>
            <w:r w:rsidR="00E42E59">
              <w:rPr>
                <w:rFonts w:ascii="Times New Roman" w:hAnsi="Times New Roman"/>
              </w:rPr>
              <w:t>P: b)</w:t>
            </w:r>
          </w:p>
          <w:p w:rsidR="00064DC3" w:rsidP="00FB179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06DFE" w:rsidRPr="00206DFE" w:rsidP="00206DFE">
            <w:pPr>
              <w:pStyle w:val="Normlny"/>
              <w:bidi w:val="0"/>
              <w:spacing w:after="0" w:line="240" w:lineRule="auto"/>
              <w:jc w:val="both"/>
              <w:rPr>
                <w:rFonts w:ascii="Times New Roman" w:hAnsi="Times New Roman"/>
                <w:b/>
                <w:lang w:eastAsia="sk-SK"/>
              </w:rPr>
            </w:pPr>
            <w:r w:rsidRPr="00206DFE">
              <w:rPr>
                <w:rFonts w:ascii="Times New Roman" w:hAnsi="Times New Roman"/>
                <w:b/>
                <w:lang w:eastAsia="sk-SK"/>
              </w:rPr>
              <w:t>(8) Pre posúdenie, či ide o nekalú zmluvnú podmienku alebo nekalú obchodnú prax sú rozhodujúce všetky okolnosti prípadu najmä:</w:t>
            </w:r>
          </w:p>
          <w:p w:rsidR="00064DC3" w:rsidRPr="002B303C" w:rsidP="001945AD">
            <w:pPr>
              <w:pStyle w:val="Normlny"/>
              <w:bidi w:val="0"/>
              <w:spacing w:after="0" w:line="240" w:lineRule="auto"/>
              <w:jc w:val="both"/>
              <w:rPr>
                <w:rFonts w:ascii="Times New Roman" w:hAnsi="Times New Roman"/>
                <w:lang w:eastAsia="sk-SK"/>
              </w:rPr>
            </w:pPr>
            <w:r w:rsidRPr="00206DFE" w:rsidR="00206DFE">
              <w:rPr>
                <w:rFonts w:ascii="Times New Roman" w:hAnsi="Times New Roman"/>
                <w:b/>
                <w:lang w:eastAsia="sk-SK"/>
              </w:rPr>
              <w:t>b)</w:t>
            </w:r>
            <w:r w:rsidR="001945AD">
              <w:rPr>
                <w:rFonts w:ascii="Times New Roman" w:hAnsi="Times New Roman"/>
                <w:b/>
                <w:lang w:eastAsia="sk-SK"/>
              </w:rPr>
              <w:t xml:space="preserve"> </w:t>
            </w:r>
            <w:r w:rsidRPr="00206DFE" w:rsidR="00206DFE">
              <w:rPr>
                <w:rFonts w:ascii="Times New Roman" w:hAnsi="Times New Roman"/>
                <w:b/>
                <w:lang w:eastAsia="sk-SK"/>
              </w:rPr>
              <w:t>povaha predmetu plnenia záväzku,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FB1794" w:rsidP="00FB1794">
            <w:pPr>
              <w:bidi w:val="0"/>
              <w:spacing w:after="0" w:line="240" w:lineRule="auto"/>
              <w:jc w:val="both"/>
              <w:rPr>
                <w:rFonts w:ascii="Times New Roman" w:hAnsi="Times New Roman"/>
                <w:b/>
                <w:bCs/>
                <w:sz w:val="20"/>
                <w:szCs w:val="20"/>
              </w:rPr>
            </w:pPr>
            <w:r w:rsidRPr="00FB1794">
              <w:rPr>
                <w:rFonts w:ascii="Times New Roman" w:hAnsi="Times New Roman"/>
                <w:b/>
                <w:bCs/>
                <w:sz w:val="20"/>
                <w:szCs w:val="20"/>
              </w:rPr>
              <w:t>Č: 7</w:t>
            </w:r>
          </w:p>
          <w:p w:rsidR="00064DC3" w:rsidRPr="00FB1794" w:rsidP="00FB1794">
            <w:pPr>
              <w:bidi w:val="0"/>
              <w:spacing w:after="0" w:line="240" w:lineRule="auto"/>
              <w:jc w:val="both"/>
              <w:rPr>
                <w:rFonts w:ascii="Times New Roman" w:hAnsi="Times New Roman"/>
                <w:b/>
                <w:bCs/>
                <w:sz w:val="20"/>
                <w:szCs w:val="20"/>
              </w:rPr>
            </w:pPr>
            <w:r w:rsidRPr="00FB1794">
              <w:rPr>
                <w:rFonts w:ascii="Times New Roman" w:hAnsi="Times New Roman"/>
                <w:b/>
                <w:bCs/>
                <w:sz w:val="20"/>
                <w:szCs w:val="20"/>
              </w:rPr>
              <w:t>O: 1</w:t>
            </w:r>
          </w:p>
          <w:p w:rsidR="00064DC3" w:rsidRPr="00FB1794" w:rsidP="00FB1794">
            <w:pPr>
              <w:bidi w:val="0"/>
              <w:spacing w:after="0" w:line="240" w:lineRule="auto"/>
              <w:jc w:val="both"/>
              <w:rPr>
                <w:rFonts w:ascii="Times New Roman" w:hAnsi="Times New Roman"/>
                <w:b/>
                <w:sz w:val="20"/>
                <w:szCs w:val="20"/>
              </w:rPr>
            </w:pPr>
            <w:r w:rsidRPr="00FB1794">
              <w:rPr>
                <w:rFonts w:ascii="Times New Roman" w:hAnsi="Times New Roman"/>
                <w:b/>
                <w:sz w:val="20"/>
                <w:szCs w:val="20"/>
              </w:rPr>
              <w:t>P: c)</w:t>
            </w:r>
          </w:p>
          <w:p w:rsidR="00064DC3" w:rsidRPr="00FB1794"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both"/>
              <w:rPr>
                <w:rFonts w:ascii="Times New Roman" w:hAnsi="Times New Roman"/>
                <w:sz w:val="20"/>
                <w:szCs w:val="20"/>
              </w:rPr>
            </w:pPr>
            <w:r w:rsidRPr="00645D14">
              <w:rPr>
                <w:rFonts w:ascii="Times New Roman" w:hAnsi="Times New Roman"/>
                <w:sz w:val="20"/>
                <w:szCs w:val="20"/>
              </w:rPr>
              <w:t>c) toho, či dlžník má nejaký objektívny dôvod odchýliť sa od zákonnej sadzby úroku z omeškania, od lehoty splatnosti uvedenej v článku 3 ods. 5, článku 4 ods. 3 písm. a), článku 4 ods. 4 a článku 4 ods. 6 alebo od paušálnej sumy, ako je uvedená v článku 6 ods.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E42E59">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E42E59">
              <w:rPr>
                <w:rFonts w:ascii="Times New Roman" w:hAnsi="Times New Roman"/>
              </w:rPr>
              <w:t>8</w:t>
            </w:r>
          </w:p>
          <w:p w:rsidR="00064DC3" w:rsidP="00FB1794">
            <w:pPr>
              <w:pStyle w:val="Normlny"/>
              <w:bidi w:val="0"/>
              <w:spacing w:after="0" w:line="240" w:lineRule="auto"/>
              <w:jc w:val="center"/>
              <w:rPr>
                <w:rFonts w:ascii="Times New Roman" w:hAnsi="Times New Roman"/>
              </w:rPr>
            </w:pPr>
            <w:r w:rsidR="00E42E59">
              <w:rPr>
                <w:rFonts w:ascii="Times New Roman" w:hAnsi="Times New Roman"/>
              </w:rPr>
              <w:t>P: c)</w:t>
            </w:r>
          </w:p>
          <w:p w:rsidR="00E42E59" w:rsidP="00FB1794">
            <w:pPr>
              <w:pStyle w:val="Normlny"/>
              <w:bidi w:val="0"/>
              <w:spacing w:after="0" w:line="240" w:lineRule="auto"/>
              <w:jc w:val="center"/>
              <w:rPr>
                <w:rFonts w:ascii="Times New Roman" w:hAnsi="Times New Roman"/>
              </w:rPr>
            </w:pPr>
            <w:r>
              <w:rPr>
                <w:rFonts w:ascii="Times New Roman" w:hAnsi="Times New Roman"/>
              </w:rPr>
              <w:t>B: 1 až 3</w:t>
            </w:r>
          </w:p>
          <w:p w:rsidR="00064DC3" w:rsidP="00FB179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42E59" w:rsidRPr="00762830" w:rsidP="00E42E59">
            <w:pPr>
              <w:pStyle w:val="Normlny"/>
              <w:bidi w:val="0"/>
              <w:spacing w:after="0" w:line="240" w:lineRule="auto"/>
              <w:jc w:val="both"/>
              <w:rPr>
                <w:rFonts w:ascii="Times New Roman" w:hAnsi="Times New Roman"/>
                <w:b/>
                <w:lang w:eastAsia="sk-SK"/>
              </w:rPr>
            </w:pPr>
            <w:r w:rsidRPr="00762830">
              <w:rPr>
                <w:rFonts w:ascii="Times New Roman" w:hAnsi="Times New Roman"/>
                <w:b/>
                <w:lang w:eastAsia="sk-SK"/>
              </w:rPr>
              <w:t xml:space="preserve">(8) </w:t>
            </w:r>
            <w:r w:rsidRPr="00206DFE" w:rsidR="00206DFE">
              <w:rPr>
                <w:rFonts w:ascii="Times New Roman" w:hAnsi="Times New Roman"/>
                <w:b/>
                <w:lang w:eastAsia="sk-SK"/>
              </w:rPr>
              <w:t>Pre posúdenie, či ide o nekalú zmluvnú podmienku alebo nekalú obchodnú prax sú rozhodujúce všetky okolnosti prípadu najmä:</w:t>
            </w:r>
          </w:p>
          <w:p w:rsidR="00206DFE" w:rsidRPr="00206DFE" w:rsidP="00206DFE">
            <w:pPr>
              <w:pStyle w:val="Normlny"/>
              <w:bidi w:val="0"/>
              <w:spacing w:after="0" w:line="240" w:lineRule="auto"/>
              <w:jc w:val="both"/>
              <w:rPr>
                <w:rFonts w:ascii="Times New Roman" w:hAnsi="Times New Roman"/>
                <w:b/>
                <w:lang w:eastAsia="sk-SK"/>
              </w:rPr>
            </w:pPr>
            <w:r w:rsidRPr="00206DFE">
              <w:rPr>
                <w:rFonts w:ascii="Times New Roman" w:hAnsi="Times New Roman"/>
                <w:b/>
                <w:lang w:eastAsia="sk-SK"/>
              </w:rPr>
              <w:t>c)</w:t>
            </w:r>
            <w:r>
              <w:rPr>
                <w:rFonts w:ascii="Times New Roman" w:hAnsi="Times New Roman"/>
                <w:b/>
                <w:lang w:eastAsia="sk-SK"/>
              </w:rPr>
              <w:t xml:space="preserve"> </w:t>
            </w:r>
            <w:r w:rsidRPr="00206DFE">
              <w:rPr>
                <w:rFonts w:ascii="Times New Roman" w:hAnsi="Times New Roman"/>
                <w:b/>
                <w:lang w:eastAsia="sk-SK"/>
              </w:rPr>
              <w:t xml:space="preserve">existencia spravodlivého dôvodu pre odchýlenie sa dlžníka od </w:t>
            </w:r>
          </w:p>
          <w:p w:rsidR="00206DFE" w:rsidRPr="00206DFE" w:rsidP="00206DFE">
            <w:pPr>
              <w:pStyle w:val="Normlny"/>
              <w:bidi w:val="0"/>
              <w:spacing w:after="0" w:line="240" w:lineRule="auto"/>
              <w:jc w:val="both"/>
              <w:rPr>
                <w:rFonts w:ascii="Times New Roman" w:hAnsi="Times New Roman"/>
                <w:b/>
                <w:lang w:eastAsia="sk-SK"/>
              </w:rPr>
            </w:pPr>
            <w:r w:rsidRPr="00206DFE">
              <w:rPr>
                <w:rFonts w:ascii="Times New Roman" w:hAnsi="Times New Roman"/>
                <w:b/>
                <w:lang w:eastAsia="sk-SK"/>
              </w:rPr>
              <w:t>1.</w:t>
            </w:r>
            <w:r>
              <w:rPr>
                <w:rFonts w:ascii="Times New Roman" w:hAnsi="Times New Roman"/>
                <w:b/>
                <w:lang w:eastAsia="sk-SK"/>
              </w:rPr>
              <w:t xml:space="preserve"> </w:t>
            </w:r>
            <w:r w:rsidRPr="00206DFE">
              <w:rPr>
                <w:rFonts w:ascii="Times New Roman" w:hAnsi="Times New Roman"/>
                <w:b/>
                <w:lang w:eastAsia="sk-SK"/>
              </w:rPr>
              <w:t xml:space="preserve">sadzby úroku z omeškania podľa § 369 ods. 2 a 369a, </w:t>
            </w:r>
          </w:p>
          <w:p w:rsidR="0079369F" w:rsidRPr="0079369F" w:rsidP="0079369F">
            <w:pPr>
              <w:pStyle w:val="Normlny"/>
              <w:bidi w:val="0"/>
              <w:spacing w:after="0" w:line="240" w:lineRule="auto"/>
              <w:jc w:val="both"/>
              <w:rPr>
                <w:rFonts w:ascii="Times New Roman" w:hAnsi="Times New Roman"/>
                <w:b/>
                <w:lang w:eastAsia="sk-SK"/>
              </w:rPr>
            </w:pPr>
            <w:r w:rsidRPr="0079369F">
              <w:rPr>
                <w:rFonts w:ascii="Times New Roman" w:hAnsi="Times New Roman"/>
                <w:b/>
                <w:lang w:eastAsia="sk-SK"/>
              </w:rPr>
              <w:t>2.</w:t>
            </w:r>
            <w:r>
              <w:rPr>
                <w:rFonts w:ascii="Times New Roman" w:hAnsi="Times New Roman"/>
                <w:b/>
                <w:lang w:eastAsia="sk-SK"/>
              </w:rPr>
              <w:t xml:space="preserve"> </w:t>
            </w:r>
            <w:r w:rsidRPr="0079369F">
              <w:rPr>
                <w:rFonts w:ascii="Times New Roman" w:hAnsi="Times New Roman"/>
                <w:b/>
                <w:lang w:eastAsia="sk-SK"/>
              </w:rPr>
              <w:t xml:space="preserve">splatnosti peňažného záväzku dlžníka podľa § 340a ods. 1 a 2, § 340b ods. 1, 3 a 5, </w:t>
            </w:r>
          </w:p>
          <w:p w:rsidR="00064DC3" w:rsidRPr="002B303C" w:rsidP="00E42E59">
            <w:pPr>
              <w:pStyle w:val="Normlny"/>
              <w:bidi w:val="0"/>
              <w:spacing w:after="0" w:line="240" w:lineRule="auto"/>
              <w:jc w:val="both"/>
              <w:rPr>
                <w:rFonts w:ascii="Times New Roman" w:hAnsi="Times New Roman"/>
                <w:lang w:eastAsia="sk-SK"/>
              </w:rPr>
            </w:pPr>
            <w:r w:rsidRPr="0079369F" w:rsidR="0079369F">
              <w:rPr>
                <w:rFonts w:ascii="Times New Roman" w:hAnsi="Times New Roman"/>
                <w:b/>
                <w:lang w:eastAsia="sk-SK"/>
              </w:rPr>
              <w:t>3.</w:t>
            </w:r>
            <w:r w:rsidR="0079369F">
              <w:rPr>
                <w:rFonts w:ascii="Times New Roman" w:hAnsi="Times New Roman"/>
                <w:b/>
                <w:lang w:eastAsia="sk-SK"/>
              </w:rPr>
              <w:t xml:space="preserve"> </w:t>
            </w:r>
            <w:r w:rsidRPr="0079369F" w:rsidR="0079369F">
              <w:rPr>
                <w:rFonts w:ascii="Times New Roman" w:hAnsi="Times New Roman"/>
                <w:b/>
                <w:lang w:eastAsia="sk-SK"/>
              </w:rPr>
              <w:t>výšky náhrady nákladov spojených s uplatnením pohľadávky  podľa § 369c ods. 1 druhej vety.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Pr="00D6109C">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064DC3" w:rsidRPr="00C1694B" w:rsidP="008555CD">
            <w:pPr>
              <w:bidi w:val="0"/>
              <w:spacing w:after="0" w:line="240" w:lineRule="auto"/>
              <w:jc w:val="both"/>
              <w:rPr>
                <w:rFonts w:ascii="Times New Roman" w:hAnsi="Times New Roman"/>
                <w:b/>
                <w:bCs/>
                <w:sz w:val="20"/>
                <w:szCs w:val="20"/>
              </w:rPr>
            </w:pP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FB1794">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2. Na účely odseku 1 sa zmluvná podmienka alebo obchodná praktika, ktorá vylučuje úrok z omeškania, považuje za značne nevýhodnú.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E42E59">
            <w:pPr>
              <w:pStyle w:val="Normlny"/>
              <w:bidi w:val="0"/>
              <w:spacing w:after="0" w:line="240" w:lineRule="auto"/>
              <w:rPr>
                <w:rFonts w:ascii="Times New Roman" w:hAnsi="Times New Roman"/>
              </w:rPr>
            </w:pPr>
            <w:r>
              <w:rPr>
                <w:rFonts w:ascii="Times New Roman" w:hAnsi="Times New Roman"/>
              </w:rPr>
              <w:t xml:space="preserve">§: </w:t>
            </w:r>
            <w:r w:rsidR="00E42E59">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C92281">
              <w:rPr>
                <w:rFonts w:ascii="Times New Roman" w:hAnsi="Times New Roman"/>
              </w:rPr>
              <w:t>3</w:t>
            </w:r>
          </w:p>
          <w:p w:rsidR="00C92281" w:rsidP="00FB1794">
            <w:pPr>
              <w:pStyle w:val="Normlny"/>
              <w:bidi w:val="0"/>
              <w:spacing w:after="0" w:line="240" w:lineRule="auto"/>
              <w:jc w:val="center"/>
              <w:rPr>
                <w:rFonts w:ascii="Times New Roman" w:hAnsi="Times New Roman"/>
              </w:rPr>
            </w:pPr>
            <w:r>
              <w:rPr>
                <w:rFonts w:ascii="Times New Roman" w:hAnsi="Times New Roman"/>
              </w:rPr>
              <w:t>V: 1</w:t>
            </w:r>
          </w:p>
          <w:p w:rsidR="00064DC3" w:rsidP="00FB1794">
            <w:pPr>
              <w:pStyle w:val="Normlny"/>
              <w:bidi w:val="0"/>
              <w:spacing w:after="0" w:line="240" w:lineRule="auto"/>
              <w:jc w:val="center"/>
              <w:rPr>
                <w:rFonts w:ascii="Times New Roman" w:hAnsi="Times New Roman"/>
              </w:rPr>
            </w:pP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E42E59" w:rsidP="006B5940">
            <w:pPr>
              <w:pStyle w:val="Normlny"/>
              <w:bidi w:val="0"/>
              <w:spacing w:after="0" w:line="240" w:lineRule="auto"/>
              <w:jc w:val="both"/>
              <w:rPr>
                <w:rFonts w:ascii="Times New Roman" w:hAnsi="Times New Roman"/>
                <w:b/>
                <w:lang w:eastAsia="sk-SK"/>
              </w:rPr>
            </w:pPr>
            <w:r w:rsidRPr="007B202D" w:rsidR="007B202D">
              <w:rPr>
                <w:rFonts w:ascii="Times New Roman" w:hAnsi="Times New Roman"/>
                <w:b/>
                <w:lang w:eastAsia="sk-SK"/>
              </w:rPr>
              <w:t>Zmluvné dojednanie alebo obchodná prax vylučujúca vznik nároku na úroky z omeškania alebo zmluvné dojednanie alebo obchodná prax, ktorá vedie k tomu, že sa veriteľ vzdá nároku na úroky z omeškania ešte pred porušením zmluvnej povinnosti sa považuje za nekalú zmluvnú podmienku alebo nekalú obchodnú prax.</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1EA3">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P="00851EA3">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064DC3" w:rsidRPr="00C1694B" w:rsidP="00851EA3">
            <w:pPr>
              <w:bidi w:val="0"/>
              <w:spacing w:after="0" w:line="240" w:lineRule="auto"/>
              <w:jc w:val="both"/>
              <w:rPr>
                <w:rFonts w:ascii="Times New Roman" w:hAnsi="Times New Roman"/>
                <w:b/>
                <w:bCs/>
                <w:sz w:val="20"/>
                <w:szCs w:val="20"/>
              </w:rPr>
            </w:pP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DC32D9">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3. Na účel odseku 1 sa zmluvná podmienka alebo obchodná praktika, ktorá vylučuje náhradu nákladov na vymáhanie stanovenú v článku 6, považuje za značne nevýhodnú, ak sa nepreukáže opak.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DF0932">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pStyle w:val="Normlny"/>
              <w:bidi w:val="0"/>
              <w:spacing w:after="0" w:line="240" w:lineRule="auto"/>
              <w:jc w:val="center"/>
              <w:rPr>
                <w:rFonts w:ascii="Times New Roman" w:hAnsi="Times New Roman"/>
              </w:rPr>
            </w:pPr>
            <w:r>
              <w:rPr>
                <w:rFonts w:ascii="Times New Roman" w:hAnsi="Times New Roman"/>
              </w:rPr>
              <w:t xml:space="preserve">§: </w:t>
            </w:r>
            <w:r w:rsidR="00E42E59">
              <w:rPr>
                <w:rFonts w:ascii="Times New Roman" w:hAnsi="Times New Roman"/>
              </w:rPr>
              <w:t>369d</w:t>
            </w:r>
          </w:p>
          <w:p w:rsidR="00064DC3" w:rsidP="00FB1794">
            <w:pPr>
              <w:pStyle w:val="Normlny"/>
              <w:bidi w:val="0"/>
              <w:spacing w:after="0" w:line="240" w:lineRule="auto"/>
              <w:jc w:val="center"/>
              <w:rPr>
                <w:rFonts w:ascii="Times New Roman" w:hAnsi="Times New Roman"/>
              </w:rPr>
            </w:pPr>
            <w:r>
              <w:rPr>
                <w:rFonts w:ascii="Times New Roman" w:hAnsi="Times New Roman"/>
              </w:rPr>
              <w:t xml:space="preserve">O: </w:t>
            </w:r>
            <w:r w:rsidR="00E42E59">
              <w:rPr>
                <w:rFonts w:ascii="Times New Roman" w:hAnsi="Times New Roman"/>
              </w:rPr>
              <w:t>3</w:t>
            </w:r>
          </w:p>
          <w:p w:rsidR="00C92281" w:rsidP="00FB1794">
            <w:pPr>
              <w:pStyle w:val="Normlny"/>
              <w:bidi w:val="0"/>
              <w:spacing w:after="0" w:line="240" w:lineRule="auto"/>
              <w:jc w:val="center"/>
              <w:rPr>
                <w:rFonts w:ascii="Times New Roman" w:hAnsi="Times New Roman"/>
              </w:rPr>
            </w:pPr>
            <w:r>
              <w:rPr>
                <w:rFonts w:ascii="Times New Roman" w:hAnsi="Times New Roman"/>
              </w:rPr>
              <w:t>V: 2</w:t>
            </w:r>
          </w:p>
          <w:p w:rsidR="00064DC3" w:rsidP="00FB1794">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E42E59" w:rsidP="00C1694B">
            <w:pPr>
              <w:pStyle w:val="Normlny"/>
              <w:bidi w:val="0"/>
              <w:spacing w:after="0" w:line="240" w:lineRule="auto"/>
              <w:jc w:val="both"/>
              <w:rPr>
                <w:rFonts w:ascii="Times New Roman" w:hAnsi="Times New Roman"/>
                <w:b/>
                <w:lang w:eastAsia="sk-SK"/>
              </w:rPr>
            </w:pPr>
            <w:r w:rsidRPr="007B202D" w:rsidR="007B202D">
              <w:rPr>
                <w:rFonts w:ascii="Times New Roman" w:hAnsi="Times New Roman"/>
                <w:b/>
                <w:lang w:eastAsia="sk-SK"/>
              </w:rPr>
              <w:t>To platí rovnako aj pre zmluvné dojednanie alebo obchodnú prax vylučujúcu vznik nároku na paušálnu náhradu nákladov spojených s uplatnením pohľadávky podľa § 369c, ak sa nepreukáže opak.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spacing w:after="0" w:line="240" w:lineRule="auto"/>
              <w:jc w:val="center"/>
              <w:rPr>
                <w:rFonts w:ascii="Times New Roman" w:hAnsi="Times New Roman"/>
              </w:rPr>
            </w:pPr>
            <w:r w:rsidRPr="003D22FE">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183B99" w:rsidP="00443A62">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1EA3">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RPr="00C1694B" w:rsidP="00851EA3">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851EA3">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4. Členské štáty zabezpečia, aby v záujme veriteľov a súťažiteľov existovali primerané a účinné prostriedky, ktoré zabránia pokračujúcemu uplatňovaniu zmluvných podmienok a obchodných praktík, ktoré sú značne nevýhodné v zmysle odseku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D33A96">
            <w:pPr>
              <w:bidi w:val="0"/>
              <w:spacing w:after="0" w:line="240" w:lineRule="auto"/>
              <w:jc w:val="center"/>
              <w:rPr>
                <w:rFonts w:ascii="Times New Roman" w:hAnsi="Times New Roman"/>
                <w:sz w:val="20"/>
                <w:szCs w:val="20"/>
              </w:rPr>
            </w:pPr>
            <w:r w:rsidR="00762830">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868D9" w:rsidP="00C67CA5">
            <w:pPr>
              <w:pStyle w:val="Normlny"/>
              <w:bidi w:val="0"/>
              <w:spacing w:after="0" w:line="240" w:lineRule="auto"/>
              <w:jc w:val="center"/>
              <w:rPr>
                <w:rFonts w:ascii="Times New Roman" w:hAnsi="Times New Roman"/>
              </w:rPr>
            </w:pPr>
            <w:r>
              <w:rPr>
                <w:rFonts w:ascii="Times New Roman" w:hAnsi="Times New Roman"/>
              </w:rPr>
              <w:t>§: 369d</w:t>
            </w:r>
          </w:p>
          <w:p w:rsidR="00E868D9" w:rsidP="00C67CA5">
            <w:pPr>
              <w:pStyle w:val="Normlny"/>
              <w:bidi w:val="0"/>
              <w:spacing w:after="0" w:line="240" w:lineRule="auto"/>
              <w:jc w:val="center"/>
              <w:rPr>
                <w:rFonts w:ascii="Times New Roman" w:hAnsi="Times New Roman"/>
              </w:rPr>
            </w:pPr>
            <w:r>
              <w:rPr>
                <w:rFonts w:ascii="Times New Roman" w:hAnsi="Times New Roman"/>
              </w:rPr>
              <w:t>O: 5</w:t>
            </w:r>
            <w:r w:rsidR="007B202D">
              <w:rPr>
                <w:rFonts w:ascii="Times New Roman" w:hAnsi="Times New Roman"/>
              </w:rPr>
              <w:t xml:space="preserve"> </w:t>
            </w:r>
          </w:p>
          <w:p w:rsidR="00E868D9" w:rsidP="00C67CA5">
            <w:pPr>
              <w:pStyle w:val="Normlny"/>
              <w:bidi w:val="0"/>
              <w:spacing w:after="0" w:line="240" w:lineRule="auto"/>
              <w:jc w:val="center"/>
              <w:rPr>
                <w:rFonts w:ascii="Times New Roman" w:hAnsi="Times New Roman"/>
              </w:rPr>
            </w:pPr>
          </w:p>
          <w:p w:rsidR="00E868D9" w:rsidP="00C67CA5">
            <w:pPr>
              <w:pStyle w:val="Normlny"/>
              <w:bidi w:val="0"/>
              <w:spacing w:after="0" w:line="240" w:lineRule="auto"/>
              <w:jc w:val="center"/>
              <w:rPr>
                <w:rFonts w:ascii="Times New Roman" w:hAnsi="Times New Roman"/>
              </w:rPr>
            </w:pPr>
          </w:p>
          <w:p w:rsidR="00E868D9" w:rsidP="00C67CA5">
            <w:pPr>
              <w:pStyle w:val="Normlny"/>
              <w:bidi w:val="0"/>
              <w:spacing w:after="0" w:line="240" w:lineRule="auto"/>
              <w:jc w:val="center"/>
              <w:rPr>
                <w:rFonts w:ascii="Times New Roman" w:hAnsi="Times New Roman"/>
              </w:rPr>
            </w:pPr>
          </w:p>
          <w:p w:rsidR="00E868D9" w:rsidP="00C67CA5">
            <w:pPr>
              <w:pStyle w:val="Normlny"/>
              <w:bidi w:val="0"/>
              <w:spacing w:after="0" w:line="240" w:lineRule="auto"/>
              <w:jc w:val="center"/>
              <w:rPr>
                <w:rFonts w:ascii="Times New Roman" w:hAnsi="Times New Roman"/>
              </w:rPr>
            </w:pPr>
          </w:p>
          <w:p w:rsidR="00E868D9" w:rsidP="00C67CA5">
            <w:pPr>
              <w:pStyle w:val="Normlny"/>
              <w:bidi w:val="0"/>
              <w:spacing w:after="0" w:line="240" w:lineRule="auto"/>
              <w:jc w:val="center"/>
              <w:rPr>
                <w:rFonts w:ascii="Times New Roman" w:hAnsi="Times New Roman"/>
              </w:rPr>
            </w:pPr>
          </w:p>
          <w:p w:rsidR="00E868D9" w:rsidP="00C67CA5">
            <w:pPr>
              <w:pStyle w:val="Normlny"/>
              <w:bidi w:val="0"/>
              <w:spacing w:after="0" w:line="240" w:lineRule="auto"/>
              <w:jc w:val="center"/>
              <w:rPr>
                <w:rFonts w:ascii="Times New Roman" w:hAnsi="Times New Roman"/>
              </w:rPr>
            </w:pPr>
          </w:p>
          <w:p w:rsidR="00064DC3" w:rsidP="00C67CA5">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CE734B" w:rsidP="007B202D">
            <w:pPr>
              <w:pStyle w:val="Normlny"/>
              <w:bidi w:val="0"/>
              <w:spacing w:after="0" w:line="240" w:lineRule="auto"/>
              <w:jc w:val="both"/>
              <w:rPr>
                <w:rFonts w:ascii="Times New Roman" w:hAnsi="Times New Roman"/>
                <w:lang w:eastAsia="sk-SK"/>
              </w:rPr>
            </w:pPr>
            <w:r w:rsidRPr="007B202D" w:rsidR="007B202D">
              <w:rPr>
                <w:rFonts w:ascii="Times New Roman" w:hAnsi="Times New Roman"/>
                <w:b/>
                <w:lang w:eastAsia="sk-SK"/>
              </w:rPr>
              <w:t xml:space="preserve">(5) Ak súd vyhlásil zmluvné dojednanie za nekalú zmluvnú podmienku 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w:t>
            </w:r>
            <w:r w:rsidR="007B202D">
              <w:rPr>
                <w:rFonts w:ascii="Times New Roman" w:hAnsi="Times New Roman"/>
                <w:b/>
                <w:lang w:eastAsia="sk-SK"/>
              </w:rPr>
              <w:t>p</w:t>
            </w:r>
            <w:r w:rsidRPr="007B202D" w:rsidR="007B202D">
              <w:rPr>
                <w:rFonts w:ascii="Times New Roman" w:hAnsi="Times New Roman"/>
                <w:b/>
                <w:lang w:eastAsia="sk-SK"/>
              </w:rPr>
              <w:t>ovinnosť má aj jeho právny nástupca.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spacing w:after="0" w:line="240" w:lineRule="auto"/>
              <w:jc w:val="center"/>
              <w:rPr>
                <w:rFonts w:ascii="Times New Roman" w:hAnsi="Times New Roman"/>
              </w:rPr>
            </w:pPr>
            <w:r w:rsidRPr="003D22FE">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183B99" w:rsidP="00095B4D">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5</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DC32D9">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5. Prostriedky uvedené v odseku 4 zahŕňajú ustanovenia, na základe ktorých organizácie oficiálne uznané ako organizácie zastupujúce podniky alebo organizácie s oprávneným záujmom na zastupovaní podnikov môžu dať návrh na začatie konania na súde alebo príslušnom správnom orgáne podľa uplatniteľného vnútroštátneho práva na základe toho, že zmluvné podmienky alebo obchodné praktiky sú značne nevýhodné v zmysle odseku 1, aby tak mohli uplatniť primerané a účinné prostriedky, ktoré zabránia ich pokračujúcemu uplatňovaniu.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E868D9">
            <w:pPr>
              <w:bidi w:val="0"/>
              <w:spacing w:after="0" w:line="240" w:lineRule="auto"/>
              <w:jc w:val="center"/>
              <w:rPr>
                <w:rFonts w:ascii="Times New Roman" w:hAnsi="Times New Roman"/>
                <w:sz w:val="20"/>
                <w:szCs w:val="20"/>
              </w:rPr>
            </w:pPr>
            <w:r w:rsidRPr="00E868D9" w:rsidR="00E868D9">
              <w:rPr>
                <w:rFonts w:ascii="Times New Roman" w:hAnsi="Times New Roman"/>
                <w:sz w:val="20"/>
                <w:szCs w:val="20"/>
              </w:rPr>
              <w:t>1,9</w:t>
            </w: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p>
          <w:p w:rsidR="006D26F2" w:rsidRPr="00E868D9" w:rsidP="00E868D9">
            <w:pPr>
              <w:bidi w:val="0"/>
              <w:spacing w:after="0" w:line="240" w:lineRule="auto"/>
              <w:jc w:val="center"/>
              <w:rPr>
                <w:rFonts w:ascii="Times New Roman" w:hAnsi="Times New Roman"/>
                <w:sz w:val="20"/>
                <w:szCs w:val="20"/>
              </w:rPr>
            </w:pPr>
            <w:r>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E868D9" w:rsidP="00E868D9">
            <w:pPr>
              <w:bidi w:val="0"/>
              <w:spacing w:after="0" w:line="240" w:lineRule="auto"/>
              <w:jc w:val="center"/>
              <w:rPr>
                <w:rFonts w:ascii="Times New Roman" w:hAnsi="Times New Roman"/>
                <w:sz w:val="20"/>
                <w:szCs w:val="20"/>
              </w:rPr>
            </w:pPr>
            <w:r w:rsidRPr="00E868D9" w:rsidR="00E868D9">
              <w:rPr>
                <w:rFonts w:ascii="Times New Roman" w:hAnsi="Times New Roman"/>
                <w:sz w:val="20"/>
                <w:szCs w:val="20"/>
              </w:rPr>
              <w:t>§: 369d</w:t>
            </w:r>
          </w:p>
          <w:p w:rsidR="00E868D9" w:rsidP="00E868D9">
            <w:pPr>
              <w:bidi w:val="0"/>
              <w:spacing w:after="0" w:line="240" w:lineRule="auto"/>
              <w:jc w:val="center"/>
              <w:rPr>
                <w:rFonts w:ascii="Times New Roman" w:hAnsi="Times New Roman"/>
                <w:sz w:val="20"/>
                <w:szCs w:val="20"/>
              </w:rPr>
            </w:pPr>
            <w:r w:rsidR="006D26F2">
              <w:rPr>
                <w:rFonts w:ascii="Times New Roman" w:hAnsi="Times New Roman"/>
                <w:sz w:val="20"/>
                <w:szCs w:val="20"/>
              </w:rPr>
              <w:t>O: 4</w:t>
            </w: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p>
          <w:p w:rsidR="006D26F2" w:rsidP="00E868D9">
            <w:pPr>
              <w:bidi w:val="0"/>
              <w:spacing w:after="0" w:line="240" w:lineRule="auto"/>
              <w:jc w:val="center"/>
              <w:rPr>
                <w:rFonts w:ascii="Times New Roman" w:hAnsi="Times New Roman"/>
                <w:sz w:val="20"/>
                <w:szCs w:val="20"/>
              </w:rPr>
            </w:pPr>
            <w:r>
              <w:rPr>
                <w:rFonts w:ascii="Times New Roman" w:hAnsi="Times New Roman"/>
                <w:sz w:val="20"/>
                <w:szCs w:val="20"/>
              </w:rPr>
              <w:t>§: 369d</w:t>
            </w:r>
          </w:p>
          <w:p w:rsidR="006D26F2" w:rsidRPr="00C67CA5" w:rsidP="00E868D9">
            <w:pPr>
              <w:bidi w:val="0"/>
              <w:spacing w:after="0" w:line="240" w:lineRule="auto"/>
              <w:jc w:val="center"/>
              <w:rPr>
                <w:rFonts w:ascii="Times New Roman" w:hAnsi="Times New Roman"/>
                <w:highlight w:val="yellow"/>
              </w:rPr>
            </w:pPr>
            <w:r>
              <w:rPr>
                <w:rFonts w:ascii="Times New Roman" w:hAnsi="Times New Roman"/>
                <w:sz w:val="20"/>
                <w:szCs w:val="20"/>
              </w:rPr>
              <w:t>O: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F3686" w:rsidP="006A47CB">
            <w:pPr>
              <w:pStyle w:val="Normlny"/>
              <w:bidi w:val="0"/>
              <w:spacing w:after="0" w:line="240" w:lineRule="auto"/>
              <w:jc w:val="both"/>
              <w:rPr>
                <w:rFonts w:ascii="Times New Roman" w:hAnsi="Times New Roman"/>
                <w:b/>
                <w:lang w:eastAsia="sk-SK"/>
              </w:rPr>
            </w:pPr>
            <w:r w:rsidRPr="007B202D" w:rsidR="007B202D">
              <w:rPr>
                <w:rFonts w:ascii="Times New Roman" w:hAnsi="Times New Roman"/>
                <w:b/>
                <w:lang w:eastAsia="sk-SK"/>
              </w:rPr>
              <w:t xml:space="preserve">(4) Neplatnosti nekalej zmluvnej podmienky alebo zákazu uplatňovania nekalej obchodnej praxe sa môže domáhať aj právnická osoba založená alebo zriadená na ochranu záujmov podnikateľov. </w:t>
            </w:r>
          </w:p>
          <w:p w:rsidR="006F3686" w:rsidP="006A47CB">
            <w:pPr>
              <w:pStyle w:val="Normlny"/>
              <w:bidi w:val="0"/>
              <w:spacing w:after="0" w:line="240" w:lineRule="auto"/>
              <w:jc w:val="both"/>
              <w:rPr>
                <w:rFonts w:ascii="Times New Roman" w:hAnsi="Times New Roman"/>
                <w:b/>
                <w:lang w:eastAsia="sk-SK"/>
              </w:rPr>
            </w:pPr>
          </w:p>
          <w:p w:rsidR="006D26F2" w:rsidRPr="00C67CA5" w:rsidP="006A47CB">
            <w:pPr>
              <w:pStyle w:val="Normlny"/>
              <w:bidi w:val="0"/>
              <w:spacing w:after="0" w:line="240" w:lineRule="auto"/>
              <w:jc w:val="both"/>
              <w:rPr>
                <w:rFonts w:ascii="Times New Roman" w:hAnsi="Times New Roman"/>
                <w:highlight w:val="yellow"/>
                <w:lang w:eastAsia="sk-SK"/>
              </w:rPr>
            </w:pPr>
            <w:r w:rsidRPr="007B202D" w:rsidR="007B202D">
              <w:rPr>
                <w:rFonts w:ascii="Times New Roman" w:hAnsi="Times New Roman"/>
                <w:b/>
                <w:lang w:eastAsia="sk-SK"/>
              </w:rPr>
              <w:t>(5) Ak súd vyhlásil zmluvné dojednanie za nekalú zmluvnú podmienku 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povinnosť má aj jeho právny nástupca.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6D26F2" w:rsidP="00C1694B">
            <w:pPr>
              <w:bidi w:val="0"/>
              <w:spacing w:after="0" w:line="240" w:lineRule="auto"/>
              <w:jc w:val="center"/>
              <w:rPr>
                <w:rFonts w:ascii="Times New Roman" w:hAnsi="Times New Roman"/>
                <w:sz w:val="20"/>
                <w:szCs w:val="20"/>
              </w:rPr>
            </w:pPr>
          </w:p>
          <w:p w:rsidR="006D26F2" w:rsidP="00C1694B">
            <w:pPr>
              <w:bidi w:val="0"/>
              <w:spacing w:after="0" w:line="240" w:lineRule="auto"/>
              <w:jc w:val="center"/>
              <w:rPr>
                <w:rFonts w:ascii="Times New Roman" w:hAnsi="Times New Roman"/>
                <w:sz w:val="20"/>
                <w:szCs w:val="20"/>
              </w:rPr>
            </w:pPr>
          </w:p>
          <w:p w:rsidR="006D26F2" w:rsidP="00C1694B">
            <w:pPr>
              <w:bidi w:val="0"/>
              <w:spacing w:after="0" w:line="240" w:lineRule="auto"/>
              <w:jc w:val="center"/>
              <w:rPr>
                <w:rFonts w:ascii="Times New Roman" w:hAnsi="Times New Roman"/>
                <w:sz w:val="20"/>
                <w:szCs w:val="20"/>
              </w:rPr>
            </w:pPr>
          </w:p>
          <w:p w:rsidR="006D26F2" w:rsidP="00C1694B">
            <w:pPr>
              <w:bidi w:val="0"/>
              <w:spacing w:after="0" w:line="240" w:lineRule="auto"/>
              <w:jc w:val="center"/>
              <w:rPr>
                <w:rFonts w:ascii="Times New Roman" w:hAnsi="Times New Roman"/>
                <w:sz w:val="20"/>
                <w:szCs w:val="20"/>
              </w:rPr>
            </w:pPr>
          </w:p>
          <w:p w:rsidR="006D26F2"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183B99" w:rsidP="00095B4D">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Č: 8</w:t>
            </w:r>
          </w:p>
          <w:p w:rsidR="00064DC3"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RPr="00C1694B" w:rsidP="00C1694B">
            <w:pPr>
              <w:bidi w:val="0"/>
              <w:spacing w:after="0" w:line="240" w:lineRule="auto"/>
              <w:jc w:val="both"/>
              <w:rPr>
                <w:rFonts w:ascii="Times New Roman" w:hAnsi="Times New Roman"/>
                <w:b/>
                <w:bCs/>
                <w:sz w:val="20"/>
                <w:szCs w:val="20"/>
              </w:rPr>
            </w:pPr>
          </w:p>
          <w:p w:rsidR="00064DC3"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FB1794" w:rsidP="00FB1794">
            <w:pPr>
              <w:bidi w:val="0"/>
              <w:adjustRightInd w:val="0"/>
              <w:spacing w:after="0" w:line="240" w:lineRule="auto"/>
              <w:jc w:val="center"/>
              <w:rPr>
                <w:rFonts w:ascii="Times New Roman" w:hAnsi="Times New Roman"/>
                <w:b/>
                <w:sz w:val="20"/>
                <w:szCs w:val="20"/>
              </w:rPr>
            </w:pPr>
            <w:r w:rsidRPr="00FB1794">
              <w:rPr>
                <w:rFonts w:ascii="Times New Roman" w:hAnsi="Times New Roman"/>
                <w:b/>
                <w:sz w:val="20"/>
                <w:szCs w:val="20"/>
              </w:rPr>
              <w:t>Článok 8</w:t>
            </w:r>
          </w:p>
          <w:p w:rsidR="00064DC3" w:rsidP="00FB1794">
            <w:pPr>
              <w:bidi w:val="0"/>
              <w:adjustRightInd w:val="0"/>
              <w:spacing w:after="0" w:line="240" w:lineRule="auto"/>
              <w:jc w:val="center"/>
              <w:rPr>
                <w:rFonts w:ascii="Times New Roman" w:hAnsi="Times New Roman"/>
                <w:b/>
                <w:sz w:val="20"/>
                <w:szCs w:val="20"/>
              </w:rPr>
            </w:pPr>
            <w:r w:rsidRPr="00FB1794">
              <w:rPr>
                <w:rFonts w:ascii="Times New Roman" w:hAnsi="Times New Roman"/>
                <w:b/>
                <w:sz w:val="20"/>
                <w:szCs w:val="20"/>
              </w:rPr>
              <w:t>Transparentnosť a zvyšovanie informovanosti</w:t>
            </w:r>
          </w:p>
          <w:p w:rsidR="00064DC3" w:rsidRPr="00FB1794" w:rsidP="00FB1794">
            <w:pPr>
              <w:bidi w:val="0"/>
              <w:adjustRightInd w:val="0"/>
              <w:spacing w:after="0" w:line="240" w:lineRule="auto"/>
              <w:jc w:val="center"/>
              <w:rPr>
                <w:rFonts w:ascii="Times New Roman" w:hAnsi="Times New Roman"/>
                <w:b/>
                <w:sz w:val="20"/>
                <w:szCs w:val="20"/>
              </w:rPr>
            </w:pPr>
          </w:p>
          <w:p w:rsidR="00064DC3" w:rsidRPr="008876DB" w:rsidP="00FB1794">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1. Členské štáty zabezpečia transparentnosť práv a povinností vyplývajúcich z tejto smernice, a to aj zverejnením platnej sadzby zákonného úroku z omeškania.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6A47CB">
            <w:pPr>
              <w:bidi w:val="0"/>
              <w:spacing w:after="0" w:line="240" w:lineRule="auto"/>
              <w:jc w:val="center"/>
              <w:rPr>
                <w:rFonts w:ascii="Times New Roman" w:hAnsi="Times New Roman"/>
                <w:sz w:val="20"/>
                <w:szCs w:val="20"/>
              </w:rPr>
            </w:pPr>
            <w:r w:rsidR="006A47CB">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EE036D">
              <w:rPr>
                <w:rFonts w:ascii="Times New Roman" w:hAnsi="Times New Roman"/>
                <w:sz w:val="20"/>
                <w:szCs w:val="20"/>
              </w:rPr>
              <w:t>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3715E2">
            <w:pPr>
              <w:pStyle w:val="Normlny"/>
              <w:bidi w:val="0"/>
              <w:spacing w:after="0" w:line="240" w:lineRule="auto"/>
              <w:jc w:val="center"/>
              <w:rPr>
                <w:rFonts w:ascii="Times New Roman" w:hAnsi="Times New Roman"/>
              </w:rPr>
            </w:pPr>
            <w:r w:rsidR="006A47CB">
              <w:rPr>
                <w:rFonts w:ascii="Times New Roman" w:hAnsi="Times New Roman"/>
              </w:rPr>
              <w:t xml:space="preserve">§: </w:t>
            </w:r>
            <w:r w:rsidR="00EE036D">
              <w:rPr>
                <w:rFonts w:ascii="Times New Roman" w:hAnsi="Times New Roman"/>
              </w:rPr>
              <w:t>771d</w:t>
            </w:r>
          </w:p>
          <w:p w:rsidR="006A47CB" w:rsidRPr="00C1694B" w:rsidP="003715E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A47CB" w:rsidRPr="006A47CB" w:rsidP="006A47CB">
            <w:pPr>
              <w:bidi w:val="0"/>
              <w:spacing w:after="0" w:line="240" w:lineRule="auto"/>
              <w:jc w:val="both"/>
              <w:rPr>
                <w:rFonts w:ascii="Times New Roman" w:hAnsi="Times New Roman"/>
                <w:b/>
                <w:sz w:val="20"/>
                <w:szCs w:val="20"/>
              </w:rPr>
            </w:pPr>
            <w:r w:rsidRPr="006A47CB">
              <w:rPr>
                <w:rFonts w:ascii="Times New Roman" w:hAnsi="Times New Roman"/>
                <w:b/>
                <w:sz w:val="20"/>
                <w:szCs w:val="20"/>
              </w:rPr>
              <w:t xml:space="preserve">Ministerstvo spravodlivosti Slovenskej republiky (ďalej len „ministerstvo“) uverejní na svojom webovom sídle informáciu o aktuálnej výške úrokov z omeškania určenej podľa § </w:t>
            </w:r>
            <w:r w:rsidR="00EE036D">
              <w:rPr>
                <w:rFonts w:ascii="Times New Roman" w:hAnsi="Times New Roman"/>
                <w:b/>
                <w:sz w:val="20"/>
                <w:szCs w:val="20"/>
              </w:rPr>
              <w:t xml:space="preserve">369 ods. </w:t>
            </w:r>
            <w:r w:rsidRPr="006A47CB">
              <w:rPr>
                <w:rFonts w:ascii="Times New Roman" w:hAnsi="Times New Roman"/>
                <w:b/>
                <w:sz w:val="20"/>
                <w:szCs w:val="20"/>
              </w:rPr>
              <w:t xml:space="preserve">2. Ministerstvo môže na svojom webovom sídle uverejniť aj historický prehľad vývoja výšky úrokov z omeškania určenej podľa § </w:t>
            </w:r>
            <w:r w:rsidR="00EE036D">
              <w:rPr>
                <w:rFonts w:ascii="Times New Roman" w:hAnsi="Times New Roman"/>
                <w:b/>
                <w:sz w:val="20"/>
                <w:szCs w:val="20"/>
              </w:rPr>
              <w:t xml:space="preserve">369 </w:t>
            </w:r>
            <w:r w:rsidRPr="006A47CB">
              <w:rPr>
                <w:rFonts w:ascii="Times New Roman" w:hAnsi="Times New Roman"/>
                <w:b/>
                <w:sz w:val="20"/>
                <w:szCs w:val="20"/>
              </w:rPr>
              <w:t>ods. 2.</w:t>
            </w:r>
          </w:p>
          <w:p w:rsidR="00064DC3" w:rsidRPr="00F01EEC" w:rsidP="006B5940">
            <w:pPr>
              <w:pStyle w:val="Normlny"/>
              <w:bidi w:val="0"/>
              <w:spacing w:after="0" w:line="240" w:lineRule="auto"/>
              <w:jc w:val="both"/>
              <w:rPr>
                <w:rFonts w:ascii="Times New Roman" w:hAnsi="Times New Roman"/>
                <w:lang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6A47CB">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123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8</w:t>
            </w:r>
          </w:p>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C4247B">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2. Komisia na internete zverejní podrobné informácie o aktuálnej sadzbe zákonných úrokov, ktoré sa vo všetkých členských štátoch uplatňujú v prípade oneskorených platieb v obchodných transakciách.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F9093C">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863A8A">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246122" w:rsidP="006B5940">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F9093C">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863A8A" w:rsidP="00C1694B">
            <w:pPr>
              <w:bidi w:val="0"/>
              <w:spacing w:after="0" w:line="240" w:lineRule="auto"/>
              <w:rPr>
                <w:rFonts w:ascii="Times New Roman" w:hAnsi="Times New Roman"/>
                <w:color w:val="FF0000"/>
                <w:sz w:val="20"/>
                <w:szCs w:val="20"/>
              </w:rPr>
            </w:pPr>
          </w:p>
        </w:tc>
      </w:tr>
      <w:tr>
        <w:tblPrEx>
          <w:tblW w:w="16200" w:type="dxa"/>
          <w:tblInd w:w="-497" w:type="dxa"/>
          <w:tblLayout w:type="fixed"/>
          <w:tblCellMar>
            <w:left w:w="43" w:type="dxa"/>
            <w:right w:w="43" w:type="dxa"/>
          </w:tblCellMar>
        </w:tblPrEx>
        <w:trPr>
          <w:trHeight w:val="215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8</w:t>
            </w:r>
          </w:p>
          <w:p w:rsidR="00064DC3" w:rsidRPr="009E378C" w:rsidP="00857614">
            <w:pPr>
              <w:bidi w:val="0"/>
              <w:spacing w:after="0" w:line="240" w:lineRule="auto"/>
              <w:jc w:val="both"/>
              <w:rPr>
                <w:rFonts w:ascii="Times New Roman" w:hAnsi="Times New Roman"/>
                <w:sz w:val="20"/>
                <w:szCs w:val="20"/>
              </w:rPr>
            </w:pPr>
            <w:r>
              <w:rPr>
                <w:rFonts w:ascii="Times New Roman" w:hAnsi="Times New Roman"/>
                <w:b/>
                <w:bCs/>
                <w:sz w:val="20"/>
                <w:szCs w:val="20"/>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FB1794">
            <w:pPr>
              <w:bidi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3. Členské štáty v prípade potreby využijú odborné publikácie, propagačné kampane či iné vhodné prostriedky na zvýšenie informovanosti podnikov o existencii prostriedkov nápravy pri oneskorených platbách.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B47E4B">
              <w:rPr>
                <w:rFonts w:ascii="Times New Roman" w:hAnsi="Times New Roman"/>
                <w:sz w:val="20"/>
                <w:szCs w:val="20"/>
              </w:rPr>
              <w:t>n.a.</w:t>
            </w:r>
          </w:p>
          <w:p w:rsidR="00064DC3" w:rsidRPr="00C1694B"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064DC3" w:rsidP="00C4247B">
            <w:pPr>
              <w:bidi w:val="0"/>
              <w:spacing w:after="0" w:line="240" w:lineRule="auto"/>
              <w:jc w:val="center"/>
              <w:rPr>
                <w:rFonts w:ascii="Times New Roman" w:hAnsi="Times New Roman"/>
                <w:sz w:val="20"/>
                <w:szCs w:val="20"/>
              </w:rPr>
            </w:pPr>
          </w:p>
          <w:p w:rsidR="00064DC3" w:rsidRPr="00C1694B" w:rsidP="00C4247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B47E4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both"/>
              <w:rPr>
                <w:rFonts w:ascii="Times New Roman" w:hAnsi="Times New Roman"/>
                <w:sz w:val="20"/>
                <w:szCs w:val="20"/>
                <w:lang w:eastAsia="en-US"/>
              </w:rPr>
            </w:pPr>
          </w:p>
          <w:p w:rsidR="00064DC3" w:rsidRPr="00FB33F0" w:rsidP="00C1694B">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1E46DE">
            <w:pPr>
              <w:bidi w:val="0"/>
              <w:spacing w:after="0" w:line="240" w:lineRule="auto"/>
              <w:jc w:val="center"/>
              <w:rPr>
                <w:rFonts w:ascii="Times New Roman" w:hAnsi="Times New Roman"/>
                <w:sz w:val="20"/>
                <w:szCs w:val="20"/>
              </w:rPr>
            </w:pPr>
            <w:r w:rsidR="00B47E4B">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095B4D" w:rsidP="00095B4D">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rPr>
          <w:trHeight w:val="99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8</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RPr="00C1694B" w:rsidP="008555CD">
            <w:pPr>
              <w:bidi w:val="0"/>
              <w:spacing w:after="0" w:line="240" w:lineRule="auto"/>
              <w:jc w:val="both"/>
              <w:rPr>
                <w:rFonts w:ascii="Times New Roman" w:hAnsi="Times New Roman"/>
                <w:b/>
                <w:bCs/>
                <w:sz w:val="20"/>
                <w:szCs w:val="20"/>
              </w:rPr>
            </w:pP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C4247B">
            <w:pPr>
              <w:bidi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4. Členské štáty môžu podporiť vypracovanie kódexov včasných platieb, v ktorých budú jasne stanovené lehoty splatnosti a náležitý postup pri riešení akýchkoľvek sporných platieb, alebo iné iniciatívy, ktorými sa bude riešiť kľúčová otázka oneskorených platieb a ktoré prispejú k rozvoju kultúry včasných platieb, čo podporí cieľ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sidR="000E1D65">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064DC3" w:rsidRPr="00C1694B" w:rsidP="00645D14">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8C6D35">
            <w:pPr>
              <w:pStyle w:val="Normlny"/>
              <w:bidi w:val="0"/>
              <w:spacing w:after="0" w:line="240" w:lineRule="auto"/>
              <w:jc w:val="center"/>
              <w:rPr>
                <w:rFonts w:ascii="Times New Roman" w:hAnsi="Times New Roman"/>
              </w:rPr>
            </w:pPr>
          </w:p>
          <w:p w:rsidR="00064DC3" w:rsidP="008C6D35">
            <w:pPr>
              <w:pStyle w:val="Normlny"/>
              <w:bidi w:val="0"/>
              <w:spacing w:after="0" w:line="240" w:lineRule="auto"/>
              <w:jc w:val="center"/>
              <w:rPr>
                <w:rFonts w:ascii="Times New Roman" w:hAnsi="Times New Roman"/>
              </w:rPr>
            </w:pPr>
          </w:p>
          <w:p w:rsidR="00064DC3" w:rsidP="008C6D35">
            <w:pPr>
              <w:pStyle w:val="Normlny"/>
              <w:bidi w:val="0"/>
              <w:spacing w:after="0" w:line="240" w:lineRule="auto"/>
              <w:jc w:val="center"/>
              <w:rPr>
                <w:rFonts w:ascii="Times New Roman" w:hAnsi="Times New Roman"/>
              </w:rPr>
            </w:pPr>
          </w:p>
          <w:p w:rsidR="00064DC3" w:rsidRPr="00C1694B" w:rsidP="00645D1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1F1B90" w:rsidP="001C07A7">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1C07A7">
            <w:pPr>
              <w:bidi w:val="0"/>
              <w:spacing w:after="0" w:line="240" w:lineRule="auto"/>
              <w:jc w:val="center"/>
              <w:rPr>
                <w:rFonts w:ascii="Times New Roman" w:hAnsi="Times New Roman"/>
                <w:sz w:val="20"/>
                <w:szCs w:val="20"/>
              </w:rPr>
            </w:pPr>
            <w:r w:rsidR="000E1D65">
              <w:rPr>
                <w:rFonts w:ascii="Times New Roman" w:hAnsi="Times New Roman"/>
                <w:sz w:val="20"/>
                <w:szCs w:val="20"/>
              </w:rPr>
              <w:t>n.a.</w:t>
            </w:r>
          </w:p>
          <w:p w:rsidR="00064DC3" w:rsidP="001C07A7">
            <w:pPr>
              <w:bidi w:val="0"/>
              <w:spacing w:after="0" w:line="240" w:lineRule="auto"/>
              <w:jc w:val="center"/>
              <w:rPr>
                <w:rFonts w:ascii="Times New Roman" w:hAnsi="Times New Roman"/>
                <w:sz w:val="20"/>
                <w:szCs w:val="20"/>
              </w:rPr>
            </w:pPr>
          </w:p>
          <w:p w:rsidR="00064DC3" w:rsidP="001C07A7">
            <w:pPr>
              <w:bidi w:val="0"/>
              <w:spacing w:after="0" w:line="240" w:lineRule="auto"/>
              <w:jc w:val="center"/>
              <w:rPr>
                <w:rFonts w:ascii="Times New Roman" w:hAnsi="Times New Roman"/>
                <w:sz w:val="20"/>
                <w:szCs w:val="20"/>
              </w:rPr>
            </w:pPr>
          </w:p>
          <w:p w:rsidR="00064DC3" w:rsidP="001C07A7">
            <w:pPr>
              <w:bidi w:val="0"/>
              <w:spacing w:after="0" w:line="240" w:lineRule="auto"/>
              <w:jc w:val="center"/>
              <w:rPr>
                <w:rFonts w:ascii="Times New Roman" w:hAnsi="Times New Roman"/>
                <w:sz w:val="20"/>
                <w:szCs w:val="20"/>
              </w:rPr>
            </w:pPr>
          </w:p>
          <w:p w:rsidR="00064DC3" w:rsidRPr="00C1694B" w:rsidP="001C07A7">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482E49">
            <w:pPr>
              <w:bidi w:val="0"/>
              <w:spacing w:after="0" w:line="240" w:lineRule="auto"/>
              <w:jc w:val="both"/>
              <w:rPr>
                <w:rFonts w:ascii="Times New Roman" w:hAnsi="Times New Roman"/>
                <w:sz w:val="20"/>
                <w:szCs w:val="20"/>
              </w:rPr>
            </w:pPr>
            <w:r w:rsidR="000E1D65">
              <w:rPr>
                <w:rFonts w:ascii="Times New Roman" w:hAnsi="Times New Roman"/>
                <w:sz w:val="20"/>
                <w:szCs w:val="20"/>
              </w:rPr>
              <w:t>Predmetné ustanovenie smernice vy</w:t>
            </w:r>
            <w:r w:rsidR="00482E49">
              <w:rPr>
                <w:rFonts w:ascii="Times New Roman" w:hAnsi="Times New Roman"/>
                <w:sz w:val="20"/>
                <w:szCs w:val="20"/>
              </w:rPr>
              <w:t xml:space="preserve">zýva na spracovanie kódexov napr. stavovskými organizáciami alebo organizáciami založenými alebo zriadenými za účelom ochrany záujmov podnikateľov. V prípade, pokiaľ by sa predmetné subjekty obrátili na MS SR so žiadosťou o spoluprácu, </w:t>
            </w:r>
            <w:r w:rsidR="00857614">
              <w:rPr>
                <w:rFonts w:ascii="Times New Roman" w:hAnsi="Times New Roman"/>
                <w:sz w:val="20"/>
                <w:szCs w:val="20"/>
              </w:rPr>
              <w:t xml:space="preserve">resp. </w:t>
            </w:r>
            <w:r w:rsidR="00482E49">
              <w:rPr>
                <w:rFonts w:ascii="Times New Roman" w:hAnsi="Times New Roman"/>
                <w:sz w:val="20"/>
                <w:szCs w:val="20"/>
              </w:rPr>
              <w:t>konzultácie, táto bude v rozsahu pôsobnosti poskytnutá.</w:t>
            </w:r>
          </w:p>
        </w:tc>
      </w:tr>
      <w:tr>
        <w:tblPrEx>
          <w:tblW w:w="16200" w:type="dxa"/>
          <w:tblInd w:w="-497" w:type="dxa"/>
          <w:tblLayout w:type="fixed"/>
          <w:tblCellMar>
            <w:left w:w="43" w:type="dxa"/>
            <w:right w:w="43" w:type="dxa"/>
          </w:tblCellMar>
        </w:tblPrEx>
        <w:trPr>
          <w:trHeight w:val="40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183B99"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9</w:t>
            </w:r>
          </w:p>
          <w:p w:rsidR="00064DC3" w:rsidRPr="00183B99"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spacing w:after="0" w:line="240" w:lineRule="auto"/>
              <w:jc w:val="center"/>
              <w:rPr>
                <w:rFonts w:ascii="Times New Roman" w:hAnsi="Times New Roman"/>
                <w:b/>
                <w:sz w:val="20"/>
                <w:szCs w:val="20"/>
              </w:rPr>
            </w:pPr>
            <w:r w:rsidRPr="00645D14">
              <w:rPr>
                <w:rFonts w:ascii="Times New Roman" w:hAnsi="Times New Roman"/>
                <w:b/>
                <w:sz w:val="20"/>
                <w:szCs w:val="20"/>
              </w:rPr>
              <w:t>Článok 9</w:t>
            </w:r>
          </w:p>
          <w:p w:rsidR="00064DC3" w:rsidRPr="00645D14" w:rsidP="00645D14">
            <w:pPr>
              <w:bidi w:val="0"/>
              <w:spacing w:after="0" w:line="240" w:lineRule="auto"/>
              <w:jc w:val="center"/>
              <w:rPr>
                <w:rFonts w:ascii="Times New Roman" w:hAnsi="Times New Roman"/>
                <w:b/>
                <w:sz w:val="20"/>
                <w:szCs w:val="20"/>
              </w:rPr>
            </w:pPr>
            <w:r w:rsidRPr="00645D14">
              <w:rPr>
                <w:rFonts w:ascii="Times New Roman" w:hAnsi="Times New Roman"/>
                <w:b/>
                <w:sz w:val="20"/>
                <w:szCs w:val="20"/>
              </w:rPr>
              <w:t>Výhrada vlastníctva</w:t>
            </w:r>
          </w:p>
          <w:p w:rsidR="00064DC3" w:rsidRPr="008876DB" w:rsidP="00645D14">
            <w:pPr>
              <w:bidi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1. Členské štáty zabezpečia v súlade s ustanoveniami rozhodného vnútroštátneho práva určeného medzinárodným právom súkromným, aby predávajúcemu zostalo zachované vlastnícke právo k tovaru až do úplného zaplatenia jeho ceny, ak doložka o výhrade vlastníctva bola výslovne dohodnutá medzi kupujúcim a predávajúcim pred dodaním tovaru.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183B99"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47377B">
            <w:pPr>
              <w:bidi w:val="0"/>
              <w:spacing w:after="0" w:line="240" w:lineRule="auto"/>
              <w:jc w:val="center"/>
              <w:rPr>
                <w:rFonts w:ascii="Times New Roman" w:hAnsi="Times New Roman"/>
                <w:sz w:val="20"/>
                <w:szCs w:val="20"/>
              </w:rPr>
            </w:pPr>
            <w:r>
              <w:rPr>
                <w:rFonts w:ascii="Times New Roman" w:hAnsi="Times New Roman"/>
                <w:sz w:val="20"/>
                <w:szCs w:val="20"/>
              </w:rPr>
              <w:t>1</w:t>
            </w:r>
          </w:p>
          <w:p w:rsidR="00CF2E82" w:rsidP="0047377B">
            <w:pPr>
              <w:bidi w:val="0"/>
              <w:spacing w:after="0" w:line="240" w:lineRule="auto"/>
              <w:jc w:val="center"/>
              <w:rPr>
                <w:rFonts w:ascii="Times New Roman" w:hAnsi="Times New Roman"/>
                <w:sz w:val="20"/>
                <w:szCs w:val="20"/>
              </w:rPr>
            </w:pPr>
          </w:p>
          <w:p w:rsidR="00CF2E82" w:rsidP="0047377B">
            <w:pPr>
              <w:bidi w:val="0"/>
              <w:spacing w:after="0" w:line="240" w:lineRule="auto"/>
              <w:jc w:val="center"/>
              <w:rPr>
                <w:rFonts w:ascii="Times New Roman" w:hAnsi="Times New Roman"/>
                <w:sz w:val="20"/>
                <w:szCs w:val="20"/>
              </w:rPr>
            </w:pPr>
          </w:p>
          <w:p w:rsidR="00CF2E82" w:rsidP="0047377B">
            <w:pPr>
              <w:bidi w:val="0"/>
              <w:spacing w:after="0" w:line="240" w:lineRule="auto"/>
              <w:jc w:val="center"/>
              <w:rPr>
                <w:rFonts w:ascii="Times New Roman" w:hAnsi="Times New Roman"/>
                <w:sz w:val="20"/>
                <w:szCs w:val="20"/>
              </w:rPr>
            </w:pPr>
          </w:p>
          <w:p w:rsidR="00CF2E82" w:rsidP="0047377B">
            <w:pPr>
              <w:bidi w:val="0"/>
              <w:spacing w:after="0" w:line="240" w:lineRule="auto"/>
              <w:jc w:val="center"/>
              <w:rPr>
                <w:rFonts w:ascii="Times New Roman" w:hAnsi="Times New Roman"/>
                <w:sz w:val="20"/>
                <w:szCs w:val="20"/>
              </w:rPr>
            </w:pPr>
          </w:p>
          <w:p w:rsidR="00CF2E82" w:rsidP="0047377B">
            <w:pPr>
              <w:bidi w:val="0"/>
              <w:spacing w:after="0" w:line="240" w:lineRule="auto"/>
              <w:jc w:val="center"/>
              <w:rPr>
                <w:rFonts w:ascii="Times New Roman" w:hAnsi="Times New Roman"/>
                <w:sz w:val="20"/>
                <w:szCs w:val="20"/>
              </w:rPr>
            </w:pPr>
          </w:p>
          <w:p w:rsidR="00CF2E82" w:rsidP="0047377B">
            <w:pPr>
              <w:bidi w:val="0"/>
              <w:spacing w:after="0" w:line="240" w:lineRule="auto"/>
              <w:jc w:val="center"/>
              <w:rPr>
                <w:rFonts w:ascii="Times New Roman" w:hAnsi="Times New Roman"/>
                <w:sz w:val="20"/>
                <w:szCs w:val="20"/>
              </w:rPr>
            </w:pPr>
          </w:p>
          <w:p w:rsidR="00CF2E82" w:rsidRPr="00183B99" w:rsidP="0047377B">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8750C7">
            <w:pPr>
              <w:pStyle w:val="Normlny"/>
              <w:bidi w:val="0"/>
              <w:spacing w:after="0" w:line="240" w:lineRule="auto"/>
              <w:jc w:val="center"/>
              <w:rPr>
                <w:rFonts w:ascii="Times New Roman" w:hAnsi="Times New Roman"/>
              </w:rPr>
            </w:pPr>
            <w:r w:rsidRPr="00FD475E">
              <w:rPr>
                <w:rFonts w:ascii="Times New Roman" w:hAnsi="Times New Roman"/>
              </w:rPr>
              <w:t>§ 445</w:t>
            </w: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p>
          <w:p w:rsidR="00CF2E82" w:rsidP="008750C7">
            <w:pPr>
              <w:pStyle w:val="Normlny"/>
              <w:bidi w:val="0"/>
              <w:spacing w:after="0" w:line="240" w:lineRule="auto"/>
              <w:jc w:val="center"/>
              <w:rPr>
                <w:rFonts w:ascii="Times New Roman" w:hAnsi="Times New Roman"/>
              </w:rPr>
            </w:pPr>
            <w:r>
              <w:rPr>
                <w:rFonts w:ascii="Times New Roman" w:hAnsi="Times New Roman"/>
              </w:rPr>
              <w:t>§:450</w:t>
            </w:r>
          </w:p>
          <w:p w:rsidR="00CF2E82" w:rsidRPr="00FD475E" w:rsidP="008750C7">
            <w:pPr>
              <w:pStyle w:val="Normlny"/>
              <w:bidi w:val="0"/>
              <w:spacing w:after="0" w:line="240" w:lineRule="auto"/>
              <w:jc w:val="center"/>
              <w:rPr>
                <w:rFonts w:ascii="Times New Roman" w:hAnsi="Times New Roman"/>
              </w:rPr>
            </w:pPr>
            <w:r>
              <w:rPr>
                <w:rFonts w:ascii="Times New Roman" w:hAnsi="Times New Roman"/>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both"/>
              <w:rPr>
                <w:rFonts w:ascii="Times New Roman" w:hAnsi="Times New Roman"/>
                <w:sz w:val="20"/>
                <w:szCs w:val="20"/>
                <w:lang w:eastAsia="en-US"/>
              </w:rPr>
            </w:pPr>
            <w:r w:rsidRPr="00FD475E">
              <w:rPr>
                <w:rFonts w:ascii="Times New Roman" w:hAnsi="Times New Roman"/>
                <w:sz w:val="20"/>
                <w:szCs w:val="20"/>
                <w:lang w:eastAsia="en-US"/>
              </w:rPr>
              <w:t>Strany si môžu písomne dohodnúť, že kupujúci nadobudne vlastnícke právo k tovaru neskôr, než je ustanovené v § 443. Ak z obsahu tejto výhrady vlastníckeho práva nevyplýva niečo iné, predpokladá sa, že kupujúci má nadobudnúť vlastnícke právo až úplným zaplatením kúpnej ceny.</w:t>
            </w:r>
          </w:p>
          <w:p w:rsidR="00CF2E82" w:rsidP="00C1694B">
            <w:pPr>
              <w:bidi w:val="0"/>
              <w:spacing w:after="0" w:line="240" w:lineRule="auto"/>
              <w:jc w:val="both"/>
              <w:rPr>
                <w:rFonts w:ascii="Times New Roman" w:hAnsi="Times New Roman"/>
                <w:sz w:val="20"/>
                <w:szCs w:val="20"/>
                <w:lang w:eastAsia="en-US"/>
              </w:rPr>
            </w:pPr>
          </w:p>
          <w:p w:rsidR="00CF2E82" w:rsidRPr="00FD475E" w:rsidP="00C1694B">
            <w:pPr>
              <w:bidi w:val="0"/>
              <w:spacing w:after="0" w:line="240" w:lineRule="auto"/>
              <w:jc w:val="both"/>
              <w:rPr>
                <w:rFonts w:ascii="Times New Roman" w:hAnsi="Times New Roman"/>
                <w:sz w:val="20"/>
                <w:szCs w:val="20"/>
                <w:lang w:eastAsia="en-US"/>
              </w:rPr>
            </w:pPr>
            <w:r w:rsidRPr="00CF2E82">
              <w:rPr>
                <w:rFonts w:ascii="Times New Roman" w:hAnsi="Times New Roman"/>
                <w:sz w:val="20"/>
                <w:szCs w:val="20"/>
                <w:lang w:eastAsia="en-US"/>
              </w:rPr>
              <w:t>(2) Ak má predávajúci podľa zmluvy odoslať tovar, môže tak urobiť s podmienkou, že tovar alebo doklady umožňujúce nakladanie s tovarom sa odovzdajú kupujúcemu len pri zaplatení kúpnej ceny, ibaže táto podmienka je v rozpore s dohodnutým spôsobom platenia kúpnej ceny.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spacing w:after="0" w:line="240" w:lineRule="auto"/>
              <w:jc w:val="center"/>
              <w:rPr>
                <w:rFonts w:ascii="Times New Roman" w:hAnsi="Times New Roman"/>
                <w:sz w:val="20"/>
                <w:szCs w:val="20"/>
              </w:rPr>
            </w:pPr>
            <w:r w:rsidRPr="00C170AF">
              <w:rPr>
                <w:rFonts w:ascii="Times New Roman" w:hAnsi="Times New Roman"/>
                <w:sz w:val="20"/>
                <w:szCs w:val="20"/>
              </w:rPr>
              <w:t>U</w:t>
            </w: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p>
          <w:p w:rsidR="00CF2E82" w:rsidP="00FB1794">
            <w:pPr>
              <w:bidi w:val="0"/>
              <w:spacing w:after="0" w:line="240" w:lineRule="auto"/>
              <w:jc w:val="center"/>
              <w:rPr>
                <w:rFonts w:ascii="Times New Roman" w:hAnsi="Times New Roman"/>
                <w:sz w:val="20"/>
                <w:szCs w:val="20"/>
              </w:rPr>
            </w:pPr>
            <w:r>
              <w:rPr>
                <w:rFonts w:ascii="Times New Roman" w:hAnsi="Times New Roman"/>
                <w:sz w:val="20"/>
                <w:szCs w:val="20"/>
              </w:rPr>
              <w:t>U</w:t>
            </w:r>
          </w:p>
          <w:p w:rsidR="00CF2E82" w:rsidP="00FB1794">
            <w:pPr>
              <w:bidi w:val="0"/>
              <w:spacing w:after="0" w:line="240" w:lineRule="auto"/>
              <w:jc w:val="center"/>
              <w:rPr>
                <w:rFonts w:ascii="Times New Roman" w:hAnsi="Times New Roman"/>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740294" w:rsidP="00FA69A8">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99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9</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RPr="00C1694B" w:rsidP="008555CD">
            <w:pPr>
              <w:bidi w:val="0"/>
              <w:spacing w:after="0" w:line="240" w:lineRule="auto"/>
              <w:jc w:val="both"/>
              <w:rPr>
                <w:rFonts w:ascii="Times New Roman" w:hAnsi="Times New Roman"/>
                <w:b/>
                <w:bCs/>
                <w:sz w:val="20"/>
                <w:szCs w:val="20"/>
              </w:rPr>
            </w:pPr>
          </w:p>
          <w:p w:rsidR="00064DC3" w:rsidRPr="00C1694B" w:rsidP="008555CD">
            <w:pPr>
              <w:bidi w:val="0"/>
              <w:spacing w:after="0" w:line="240" w:lineRule="auto"/>
              <w:jc w:val="both"/>
              <w:rPr>
                <w:rFonts w:ascii="Times New Roman" w:hAnsi="Times New Roman"/>
                <w:b/>
                <w:bCs/>
                <w:sz w:val="20"/>
                <w:szCs w:val="20"/>
              </w:rPr>
            </w:pP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FA3B74">
            <w:pPr>
              <w:bidi w:val="0"/>
              <w:adjustRightInd w:val="0"/>
              <w:spacing w:after="0" w:line="240" w:lineRule="auto"/>
              <w:jc w:val="both"/>
              <w:rPr>
                <w:rFonts w:ascii="Times New Roman" w:hAnsi="Times New Roman"/>
                <w:sz w:val="20"/>
                <w:szCs w:val="20"/>
                <w:highlight w:val="yellow"/>
              </w:rPr>
            </w:pPr>
            <w:r w:rsidRPr="006A47CB">
              <w:rPr>
                <w:rFonts w:ascii="Times New Roman" w:hAnsi="Times New Roman"/>
                <w:bCs/>
                <w:sz w:val="20"/>
                <w:szCs w:val="20"/>
              </w:rPr>
              <w:t>2. Členské štáty môžu prijať alebo ponechať v platnosti ustanovenia týkajúce sa preddavkov, ktoré už dlžník zaplatil.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D</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RPr="00C1694B" w:rsidP="00645D14">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064DC3" w:rsidP="00F911EF">
            <w:pPr>
              <w:bidi w:val="0"/>
              <w:spacing w:after="0" w:line="240" w:lineRule="auto"/>
              <w:jc w:val="center"/>
              <w:rPr>
                <w:rFonts w:ascii="Times New Roman" w:hAnsi="Times New Roman"/>
                <w:sz w:val="20"/>
                <w:szCs w:val="20"/>
              </w:rPr>
            </w:pPr>
          </w:p>
          <w:p w:rsidR="00064DC3" w:rsidP="00F911EF">
            <w:pPr>
              <w:bidi w:val="0"/>
              <w:spacing w:after="0" w:line="240" w:lineRule="auto"/>
              <w:jc w:val="center"/>
              <w:rPr>
                <w:rFonts w:ascii="Times New Roman" w:hAnsi="Times New Roman"/>
                <w:sz w:val="20"/>
                <w:szCs w:val="20"/>
              </w:rPr>
            </w:pPr>
          </w:p>
          <w:p w:rsidR="00064DC3" w:rsidP="00F911EF">
            <w:pPr>
              <w:bidi w:val="0"/>
              <w:spacing w:after="0" w:line="240" w:lineRule="auto"/>
              <w:jc w:val="center"/>
              <w:rPr>
                <w:rFonts w:ascii="Times New Roman" w:hAnsi="Times New Roman"/>
                <w:sz w:val="20"/>
                <w:szCs w:val="20"/>
              </w:rPr>
            </w:pPr>
          </w:p>
          <w:p w:rsidR="00064DC3" w:rsidP="00F911EF">
            <w:pPr>
              <w:bidi w:val="0"/>
              <w:spacing w:after="0" w:line="240" w:lineRule="auto"/>
              <w:jc w:val="center"/>
              <w:rPr>
                <w:rFonts w:ascii="Times New Roman" w:hAnsi="Times New Roman"/>
                <w:sz w:val="20"/>
                <w:szCs w:val="20"/>
              </w:rPr>
            </w:pPr>
          </w:p>
          <w:p w:rsidR="00064DC3" w:rsidP="00F911EF">
            <w:pPr>
              <w:bidi w:val="0"/>
              <w:spacing w:after="0" w:line="240" w:lineRule="auto"/>
              <w:jc w:val="center"/>
              <w:rPr>
                <w:rFonts w:ascii="Times New Roman" w:hAnsi="Times New Roman"/>
                <w:sz w:val="20"/>
                <w:szCs w:val="20"/>
              </w:rPr>
            </w:pPr>
          </w:p>
          <w:p w:rsidR="00064DC3" w:rsidP="00F911EF">
            <w:pPr>
              <w:bidi w:val="0"/>
              <w:spacing w:after="0" w:line="240" w:lineRule="auto"/>
              <w:jc w:val="center"/>
              <w:rPr>
                <w:rFonts w:ascii="Times New Roman" w:hAnsi="Times New Roman"/>
                <w:sz w:val="20"/>
                <w:szCs w:val="20"/>
              </w:rPr>
            </w:pPr>
          </w:p>
          <w:p w:rsidR="00064DC3" w:rsidRPr="00C1694B" w:rsidP="00645D14">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P="00831F82">
            <w:pPr>
              <w:pStyle w:val="Normlny"/>
              <w:bidi w:val="0"/>
              <w:spacing w:after="0" w:line="240" w:lineRule="auto"/>
              <w:jc w:val="center"/>
              <w:rPr>
                <w:rFonts w:ascii="Times New Roman" w:hAnsi="Times New Roman"/>
              </w:rPr>
            </w:pPr>
          </w:p>
          <w:p w:rsidR="00064DC3"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B8085E" w:rsidP="00AE2835">
            <w:pPr>
              <w:bidi w:val="0"/>
              <w:spacing w:after="0" w:line="240" w:lineRule="auto"/>
              <w:jc w:val="both"/>
              <w:rPr>
                <w:rFonts w:ascii="Times New Roman" w:hAnsi="Times New Roman"/>
                <w:b/>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spacing w:after="0" w:line="240" w:lineRule="auto"/>
              <w:jc w:val="center"/>
              <w:rPr>
                <w:rFonts w:ascii="Times New Roman" w:hAnsi="Times New Roman"/>
              </w:rPr>
            </w:pPr>
            <w:r w:rsidRPr="00C170AF">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882B78" w:rsidP="00364623">
            <w:pPr>
              <w:bidi w:val="0"/>
              <w:spacing w:after="0" w:line="240" w:lineRule="auto"/>
              <w:jc w:val="both"/>
              <w:rPr>
                <w:rFonts w:ascii="Times New Roman" w:hAnsi="Times New Roman"/>
                <w:sz w:val="20"/>
                <w:szCs w:val="20"/>
              </w:rPr>
            </w:pPr>
            <w:r w:rsidR="00364623">
              <w:rPr>
                <w:rFonts w:ascii="Times New Roman" w:hAnsi="Times New Roman"/>
                <w:sz w:val="20"/>
                <w:szCs w:val="20"/>
              </w:rPr>
              <w:t>Ustanovením sa upravuje otázka tzv. zálohových platieb, ktoré si zmluvné strany záväzkového vzťahu môžu osobitne zmluvne dohodnúť v súvislosti s plnením dlžníkovej povinnosti zaplatiť (kúpnu) cenu za dodaný tovar alebo poskytnutú službu. V tomto smere OBZ nezakladá žiadne obmedzenia, pre takéto osobitné dojednanie, ani ho nijak kogentne neupravuje. Uvedený stav hodnotí predkladateľ ako vyhovujúci, preto ponecháva predmetné ustanovenia v nezmenenom znení.</w:t>
            </w:r>
          </w:p>
        </w:tc>
      </w:tr>
      <w:tr>
        <w:tblPrEx>
          <w:tblW w:w="16200" w:type="dxa"/>
          <w:tblInd w:w="-497" w:type="dxa"/>
          <w:tblLayout w:type="fixed"/>
          <w:tblCellMar>
            <w:left w:w="43" w:type="dxa"/>
            <w:right w:w="43" w:type="dxa"/>
          </w:tblCellMar>
        </w:tblPrEx>
        <w:trPr>
          <w:trHeight w:val="40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Č: 10</w:t>
            </w:r>
          </w:p>
          <w:p w:rsidR="00064DC3"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064DC3" w:rsidRPr="00C1694B" w:rsidP="00701DA3">
            <w:pPr>
              <w:bidi w:val="0"/>
              <w:spacing w:after="0" w:line="240" w:lineRule="auto"/>
              <w:jc w:val="both"/>
              <w:rPr>
                <w:rFonts w:ascii="Times New Roman" w:hAnsi="Times New Roman"/>
                <w:b/>
                <w:bCs/>
                <w:sz w:val="20"/>
                <w:szCs w:val="20"/>
              </w:rPr>
            </w:pP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645D14"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Článok 10</w:t>
            </w:r>
          </w:p>
          <w:p w:rsidR="00064DC3" w:rsidRPr="00645D14" w:rsidP="00645D14">
            <w:pPr>
              <w:bidi w:val="0"/>
              <w:adjustRightInd w:val="0"/>
              <w:spacing w:after="0" w:line="240" w:lineRule="auto"/>
              <w:jc w:val="center"/>
              <w:rPr>
                <w:rFonts w:ascii="Times New Roman" w:hAnsi="Times New Roman"/>
                <w:b/>
                <w:sz w:val="20"/>
                <w:szCs w:val="20"/>
              </w:rPr>
            </w:pPr>
            <w:r w:rsidRPr="00645D14">
              <w:rPr>
                <w:rFonts w:ascii="Times New Roman" w:hAnsi="Times New Roman"/>
                <w:b/>
                <w:sz w:val="20"/>
                <w:szCs w:val="20"/>
              </w:rPr>
              <w:t>Postupy vymáhania nesporných pohľadávok</w:t>
            </w:r>
          </w:p>
          <w:p w:rsidR="00064DC3" w:rsidRPr="008876DB" w:rsidP="00FD3BA3">
            <w:pPr>
              <w:bidi w:val="0"/>
              <w:adjustRightInd w:val="0"/>
              <w:spacing w:after="0" w:line="240" w:lineRule="auto"/>
              <w:jc w:val="both"/>
              <w:rPr>
                <w:rFonts w:ascii="Times New Roman" w:hAnsi="Times New Roman"/>
                <w:sz w:val="20"/>
                <w:szCs w:val="20"/>
                <w:highlight w:val="yellow"/>
              </w:rPr>
            </w:pPr>
            <w:r w:rsidRPr="00645D14">
              <w:rPr>
                <w:rFonts w:ascii="Times New Roman" w:hAnsi="Times New Roman"/>
                <w:sz w:val="20"/>
                <w:szCs w:val="20"/>
              </w:rPr>
              <w:t>1. Členské štáty zabezpečia, aby v prípade, že dlh alebo prvky konania nie sú sporné, bolo možné získať exekučný titul, a to aj prostredníctvom zrýchleného postupu a bez ohľadu na výšku dlhu, zvyčajne do 90 kalendárnych dní od podania žaloby veriteľom na súde alebo od veriteľovho podania na inom príslušnom orgáne. Členské štáty vykonajú túto povinnosť v súlade so svojimi príslušnými vnútroštátnymi zákonmi, inými právnymi predpismi a správnymi opatreniami.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9D5CAC">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9D5CAC">
            <w:pPr>
              <w:bidi w:val="0"/>
              <w:spacing w:after="0" w:line="240" w:lineRule="auto"/>
              <w:jc w:val="center"/>
              <w:rPr>
                <w:rFonts w:ascii="Times New Roman" w:hAnsi="Times New Roman"/>
                <w:sz w:val="20"/>
                <w:szCs w:val="20"/>
              </w:rPr>
            </w:pPr>
            <w:r w:rsidRPr="00935D7C" w:rsidR="00935D7C">
              <w:rPr>
                <w:rFonts w:ascii="Times New Roman" w:hAnsi="Times New Roman"/>
                <w:sz w:val="20"/>
                <w:szCs w:val="20"/>
              </w:rPr>
              <w:t>7</w:t>
            </w: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P="009D5CAC">
            <w:pPr>
              <w:bidi w:val="0"/>
              <w:spacing w:after="0" w:line="240" w:lineRule="auto"/>
              <w:jc w:val="center"/>
              <w:rPr>
                <w:rFonts w:ascii="Times New Roman" w:hAnsi="Times New Roman"/>
                <w:sz w:val="20"/>
                <w:szCs w:val="20"/>
              </w:rPr>
            </w:pPr>
          </w:p>
          <w:p w:rsidR="00675EE4" w:rsidRPr="00935D7C" w:rsidP="009D5CAC">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35D7C" w:rsidRPr="00935D7C" w:rsidP="00897099">
            <w:pPr>
              <w:pStyle w:val="Normlny"/>
              <w:bidi w:val="0"/>
              <w:spacing w:after="0" w:line="240" w:lineRule="auto"/>
              <w:jc w:val="center"/>
              <w:rPr>
                <w:rFonts w:ascii="Times New Roman" w:hAnsi="Times New Roman"/>
              </w:rPr>
            </w:pPr>
            <w:r w:rsidRPr="00935D7C" w:rsidR="00064DC3">
              <w:rPr>
                <w:rFonts w:ascii="Times New Roman" w:hAnsi="Times New Roman"/>
              </w:rPr>
              <w:t>§</w:t>
            </w:r>
            <w:r w:rsidRPr="00935D7C">
              <w:rPr>
                <w:rFonts w:ascii="Times New Roman" w:hAnsi="Times New Roman"/>
              </w:rPr>
              <w:t>:</w:t>
            </w:r>
            <w:r w:rsidRPr="00935D7C" w:rsidR="00064DC3">
              <w:rPr>
                <w:rFonts w:ascii="Times New Roman" w:hAnsi="Times New Roman"/>
              </w:rPr>
              <w:t xml:space="preserve"> 172 </w:t>
            </w:r>
          </w:p>
          <w:p w:rsidR="00064DC3" w:rsidP="00935D7C">
            <w:pPr>
              <w:pStyle w:val="Normlny"/>
              <w:bidi w:val="0"/>
              <w:spacing w:after="0" w:line="240" w:lineRule="auto"/>
              <w:jc w:val="center"/>
              <w:rPr>
                <w:rFonts w:ascii="Times New Roman" w:hAnsi="Times New Roman"/>
              </w:rPr>
            </w:pPr>
            <w:r w:rsidRPr="00935D7C" w:rsidR="00935D7C">
              <w:rPr>
                <w:rFonts w:ascii="Times New Roman" w:hAnsi="Times New Roman"/>
              </w:rPr>
              <w:t xml:space="preserve">O: </w:t>
            </w:r>
            <w:r w:rsidR="003D428A">
              <w:rPr>
                <w:rFonts w:ascii="Times New Roman" w:hAnsi="Times New Roman"/>
              </w:rPr>
              <w:t>1</w:t>
            </w: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p>
          <w:p w:rsidR="00675EE4" w:rsidP="00935D7C">
            <w:pPr>
              <w:pStyle w:val="Normlny"/>
              <w:bidi w:val="0"/>
              <w:spacing w:after="0" w:line="240" w:lineRule="auto"/>
              <w:jc w:val="center"/>
              <w:rPr>
                <w:rFonts w:ascii="Times New Roman" w:hAnsi="Times New Roman"/>
              </w:rPr>
            </w:pPr>
            <w:r>
              <w:rPr>
                <w:rFonts w:ascii="Times New Roman" w:hAnsi="Times New Roman"/>
              </w:rPr>
              <w:t>§: 172</w:t>
            </w:r>
          </w:p>
          <w:p w:rsidR="00675EE4" w:rsidRPr="00935D7C" w:rsidP="00935D7C">
            <w:pPr>
              <w:pStyle w:val="Normlny"/>
              <w:bidi w:val="0"/>
              <w:spacing w:after="0" w:line="240" w:lineRule="auto"/>
              <w:jc w:val="center"/>
              <w:rPr>
                <w:rFonts w:ascii="Times New Roman" w:hAnsi="Times New Roman"/>
              </w:rPr>
            </w:pPr>
            <w:r>
              <w:rPr>
                <w:rFonts w:ascii="Times New Roman" w:hAnsi="Times New Roman"/>
              </w:rPr>
              <w:t>O: 8</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P="00935D7C">
            <w:pPr>
              <w:bidi w:val="0"/>
              <w:spacing w:after="0" w:line="240" w:lineRule="auto"/>
              <w:jc w:val="both"/>
              <w:rPr>
                <w:rFonts w:ascii="Times New Roman" w:hAnsi="Times New Roman"/>
                <w:sz w:val="20"/>
                <w:szCs w:val="20"/>
                <w:lang w:eastAsia="en-US"/>
              </w:rPr>
            </w:pPr>
            <w:r w:rsidRPr="00793274" w:rsidR="00793274">
              <w:rPr>
                <w:rFonts w:ascii="Times New Roman" w:hAnsi="Times New Roman"/>
                <w:sz w:val="20"/>
                <w:szCs w:val="20"/>
                <w:lang w:eastAsia="en-US"/>
              </w:rPr>
              <w:t>Súd môže aj bez výslovnej žiadosti navrhovateľa a bez vypočutia odporcu vydať platobný rozkaz, ak sa v návrhu uplatňuje právo na zaplatenie peňažnej sumy vyplývajúce zo skutočností uvedených navrhovateľom. V platobnom rozkaze uloží odporcovi, aby do 15 dní od doručenia platobného rozkazu zaplatil navrhovateľovi uplatnenú pohľadávku a trovy konania alebo aby v tej istej lehote podal odpor na súde, ktorý platobný rozkaz vydal. Odpor proti platobnému rozkazu sa musí odôvodniť. Ustanovenie § 43 sa nepoužije.</w:t>
            </w:r>
          </w:p>
          <w:p w:rsidR="00675EE4" w:rsidP="00935D7C">
            <w:pPr>
              <w:bidi w:val="0"/>
              <w:spacing w:after="0" w:line="240" w:lineRule="auto"/>
              <w:jc w:val="both"/>
              <w:rPr>
                <w:rFonts w:ascii="Times New Roman" w:hAnsi="Times New Roman"/>
                <w:sz w:val="20"/>
                <w:szCs w:val="20"/>
                <w:lang w:eastAsia="en-US"/>
              </w:rPr>
            </w:pPr>
          </w:p>
          <w:p w:rsidR="00675EE4" w:rsidRPr="00935D7C" w:rsidP="00935D7C">
            <w:pPr>
              <w:bidi w:val="0"/>
              <w:spacing w:after="0" w:line="240" w:lineRule="auto"/>
              <w:jc w:val="both"/>
              <w:rPr>
                <w:rFonts w:ascii="Times New Roman" w:hAnsi="Times New Roman"/>
                <w:sz w:val="20"/>
                <w:szCs w:val="20"/>
                <w:lang w:eastAsia="en-US"/>
              </w:rPr>
            </w:pPr>
            <w:r w:rsidRPr="00675EE4">
              <w:rPr>
                <w:rFonts w:ascii="Times New Roman" w:hAnsi="Times New Roman"/>
                <w:sz w:val="20"/>
                <w:szCs w:val="20"/>
                <w:lang w:eastAsia="en-US"/>
              </w:rPr>
              <w:t>Ak navrhovateľ predloží spolu s návrhom na začatie konania návrh platobného rozkazu na tlačive uverejnenom ministerstvom spravodlivosti na jeho webovom sídle a na vydanie platobného rozkazu sú splnené zákonom ustanovené podmienky a je zaplatený súdny poplatok, súd vydá platobný rozkaz najneskôr do desiatich pracovných dní od splnenia týchto podmienok.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p>
          <w:p w:rsidR="00675EE4"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1E46DE">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3D428A" w:rsidRPr="009D5B7B" w:rsidP="00FD3BA3">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rPr>
          <w:trHeight w:val="84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Č: 10</w:t>
            </w:r>
          </w:p>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064DC3" w:rsidP="001E46DE">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2. Vnútroštátne zákony, iné právne predpisy a správne opatrenia musia uplatňovať rovnaké podmienky na všetkých veriteľov usadených v Únii.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040605">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9156F" w:rsidP="00040605">
            <w:pPr>
              <w:bidi w:val="0"/>
              <w:spacing w:after="0" w:line="240" w:lineRule="auto"/>
              <w:jc w:val="center"/>
              <w:rPr>
                <w:rFonts w:ascii="Times New Roman" w:hAnsi="Times New Roman"/>
                <w:sz w:val="20"/>
                <w:szCs w:val="20"/>
              </w:rPr>
            </w:pPr>
            <w:r>
              <w:rPr>
                <w:rFonts w:ascii="Times New Roman" w:hAnsi="Times New Roman"/>
                <w:sz w:val="20"/>
                <w:szCs w:val="20"/>
              </w:rPr>
              <w:t>1</w:t>
            </w:r>
          </w:p>
          <w:p w:rsidR="0059156F" w:rsidP="00040605">
            <w:pPr>
              <w:bidi w:val="0"/>
              <w:spacing w:after="0" w:line="240" w:lineRule="auto"/>
              <w:jc w:val="center"/>
              <w:rPr>
                <w:rFonts w:ascii="Times New Roman" w:hAnsi="Times New Roman"/>
                <w:sz w:val="20"/>
                <w:szCs w:val="20"/>
              </w:rPr>
            </w:pPr>
          </w:p>
          <w:p w:rsidR="0059156F" w:rsidP="00040605">
            <w:pPr>
              <w:bidi w:val="0"/>
              <w:spacing w:after="0" w:line="240" w:lineRule="auto"/>
              <w:jc w:val="center"/>
              <w:rPr>
                <w:rFonts w:ascii="Times New Roman" w:hAnsi="Times New Roman"/>
                <w:sz w:val="20"/>
                <w:szCs w:val="20"/>
              </w:rPr>
            </w:pPr>
          </w:p>
          <w:p w:rsidR="0059156F" w:rsidP="00040605">
            <w:pPr>
              <w:bidi w:val="0"/>
              <w:spacing w:after="0" w:line="240" w:lineRule="auto"/>
              <w:jc w:val="center"/>
              <w:rPr>
                <w:rFonts w:ascii="Times New Roman" w:hAnsi="Times New Roman"/>
                <w:sz w:val="20"/>
                <w:szCs w:val="20"/>
              </w:rPr>
            </w:pPr>
          </w:p>
          <w:p w:rsidR="0059156F" w:rsidP="00040605">
            <w:pPr>
              <w:bidi w:val="0"/>
              <w:spacing w:after="0" w:line="240" w:lineRule="auto"/>
              <w:jc w:val="center"/>
              <w:rPr>
                <w:rFonts w:ascii="Times New Roman" w:hAnsi="Times New Roman"/>
                <w:sz w:val="20"/>
                <w:szCs w:val="20"/>
              </w:rPr>
            </w:pPr>
            <w:r w:rsidR="009720DA">
              <w:rPr>
                <w:rFonts w:ascii="Times New Roman" w:hAnsi="Times New Roman"/>
                <w:sz w:val="20"/>
                <w:szCs w:val="20"/>
              </w:rPr>
              <w:t>1</w:t>
            </w:r>
          </w:p>
          <w:p w:rsidR="0059156F" w:rsidP="00040605">
            <w:pPr>
              <w:bidi w:val="0"/>
              <w:spacing w:after="0" w:line="240" w:lineRule="auto"/>
              <w:jc w:val="center"/>
              <w:rPr>
                <w:rFonts w:ascii="Times New Roman" w:hAnsi="Times New Roman"/>
                <w:sz w:val="20"/>
                <w:szCs w:val="20"/>
              </w:rPr>
            </w:pPr>
          </w:p>
          <w:p w:rsidR="00064DC3" w:rsidRPr="006915ED" w:rsidP="009720DA">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9156F" w:rsidP="006915ED">
            <w:pPr>
              <w:bidi w:val="0"/>
              <w:spacing w:after="0" w:line="240" w:lineRule="auto"/>
              <w:jc w:val="center"/>
              <w:rPr>
                <w:rFonts w:ascii="Times New Roman" w:hAnsi="Times New Roman"/>
                <w:sz w:val="20"/>
                <w:szCs w:val="20"/>
              </w:rPr>
            </w:pPr>
            <w:r>
              <w:rPr>
                <w:rFonts w:ascii="Times New Roman" w:hAnsi="Times New Roman"/>
                <w:sz w:val="20"/>
                <w:szCs w:val="20"/>
              </w:rPr>
              <w:t>§:1</w:t>
            </w:r>
          </w:p>
          <w:p w:rsidR="0059156F" w:rsidP="006915ED">
            <w:pPr>
              <w:bidi w:val="0"/>
              <w:spacing w:after="0" w:line="240" w:lineRule="auto"/>
              <w:jc w:val="center"/>
              <w:rPr>
                <w:rFonts w:ascii="Times New Roman" w:hAnsi="Times New Roman"/>
                <w:sz w:val="20"/>
                <w:szCs w:val="20"/>
              </w:rPr>
            </w:pPr>
            <w:r>
              <w:rPr>
                <w:rFonts w:ascii="Times New Roman" w:hAnsi="Times New Roman"/>
                <w:sz w:val="20"/>
                <w:szCs w:val="20"/>
              </w:rPr>
              <w:t>O:1</w:t>
            </w:r>
          </w:p>
          <w:p w:rsidR="0059156F" w:rsidP="006915ED">
            <w:pPr>
              <w:bidi w:val="0"/>
              <w:spacing w:after="0" w:line="240" w:lineRule="auto"/>
              <w:jc w:val="center"/>
              <w:rPr>
                <w:rFonts w:ascii="Times New Roman" w:hAnsi="Times New Roman"/>
                <w:sz w:val="20"/>
                <w:szCs w:val="20"/>
              </w:rPr>
            </w:pPr>
          </w:p>
          <w:p w:rsidR="0059156F" w:rsidP="006915ED">
            <w:pPr>
              <w:bidi w:val="0"/>
              <w:spacing w:after="0" w:line="240" w:lineRule="auto"/>
              <w:jc w:val="center"/>
              <w:rPr>
                <w:rFonts w:ascii="Times New Roman" w:hAnsi="Times New Roman"/>
                <w:sz w:val="20"/>
                <w:szCs w:val="20"/>
              </w:rPr>
            </w:pPr>
          </w:p>
          <w:p w:rsidR="009720DA" w:rsidP="009720DA">
            <w:pPr>
              <w:bidi w:val="0"/>
              <w:spacing w:after="0" w:line="240" w:lineRule="auto"/>
              <w:jc w:val="center"/>
              <w:rPr>
                <w:rFonts w:ascii="Times New Roman" w:hAnsi="Times New Roman"/>
                <w:sz w:val="20"/>
                <w:szCs w:val="20"/>
              </w:rPr>
            </w:pPr>
            <w:r>
              <w:rPr>
                <w:rFonts w:ascii="Times New Roman" w:hAnsi="Times New Roman"/>
                <w:sz w:val="20"/>
                <w:szCs w:val="20"/>
              </w:rPr>
              <w:t>§:</w:t>
            </w:r>
            <w:r w:rsidRPr="006915ED">
              <w:rPr>
                <w:rFonts w:ascii="Times New Roman" w:hAnsi="Times New Roman"/>
                <w:sz w:val="20"/>
                <w:szCs w:val="20"/>
              </w:rPr>
              <w:t xml:space="preserve"> 21</w:t>
            </w:r>
          </w:p>
          <w:p w:rsidR="009720DA" w:rsidP="009720DA">
            <w:pPr>
              <w:bidi w:val="0"/>
              <w:spacing w:after="0" w:line="240" w:lineRule="auto"/>
              <w:jc w:val="center"/>
              <w:rPr>
                <w:rFonts w:ascii="Times New Roman" w:hAnsi="Times New Roman"/>
                <w:sz w:val="20"/>
                <w:szCs w:val="20"/>
              </w:rPr>
            </w:pPr>
            <w:r>
              <w:rPr>
                <w:rFonts w:ascii="Times New Roman" w:hAnsi="Times New Roman"/>
                <w:sz w:val="20"/>
                <w:szCs w:val="20"/>
              </w:rPr>
              <w:t>O:</w:t>
            </w:r>
            <w:r w:rsidRPr="006915ED">
              <w:rPr>
                <w:rFonts w:ascii="Times New Roman" w:hAnsi="Times New Roman"/>
                <w:sz w:val="20"/>
                <w:szCs w:val="20"/>
              </w:rPr>
              <w:t>1</w:t>
            </w:r>
          </w:p>
          <w:p w:rsidR="00064DC3" w:rsidRPr="006915ED" w:rsidP="006915ED">
            <w:pPr>
              <w:bidi w:val="0"/>
              <w:spacing w:after="0" w:line="240" w:lineRule="auto"/>
              <w:jc w:val="center"/>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59156F" w:rsidP="00040605">
            <w:pPr>
              <w:bidi w:val="0"/>
              <w:spacing w:after="0" w:line="240" w:lineRule="auto"/>
              <w:jc w:val="both"/>
              <w:rPr>
                <w:rFonts w:ascii="Times New Roman" w:hAnsi="Times New Roman"/>
                <w:sz w:val="20"/>
                <w:szCs w:val="20"/>
              </w:rPr>
            </w:pPr>
            <w:r w:rsidRPr="0059156F">
              <w:rPr>
                <w:rFonts w:ascii="Times New Roman" w:hAnsi="Times New Roman"/>
                <w:sz w:val="20"/>
                <w:szCs w:val="20"/>
              </w:rPr>
              <w:t>Tento zákon upravuje postavenie podnikateľov, obchodné záväzkové vzťahy, ako aj niektoré iné vzťahy súvisiace s podnikaním.</w:t>
            </w:r>
          </w:p>
          <w:p w:rsidR="0059156F" w:rsidP="00040605">
            <w:pPr>
              <w:bidi w:val="0"/>
              <w:spacing w:after="0" w:line="240" w:lineRule="auto"/>
              <w:jc w:val="both"/>
              <w:rPr>
                <w:rFonts w:ascii="Times New Roman" w:hAnsi="Times New Roman"/>
                <w:sz w:val="20"/>
                <w:szCs w:val="20"/>
              </w:rPr>
            </w:pPr>
          </w:p>
          <w:p w:rsidR="00064DC3" w:rsidRPr="00FD3BA3" w:rsidP="009720DA">
            <w:pPr>
              <w:bidi w:val="0"/>
              <w:spacing w:after="0" w:line="240" w:lineRule="auto"/>
              <w:jc w:val="both"/>
              <w:rPr>
                <w:rFonts w:ascii="Times New Roman" w:hAnsi="Times New Roman"/>
                <w:sz w:val="20"/>
                <w:szCs w:val="20"/>
                <w:highlight w:val="red"/>
              </w:rPr>
            </w:pPr>
            <w:r w:rsidRPr="006915ED" w:rsidR="009720DA">
              <w:rPr>
                <w:rFonts w:ascii="Times New Roman" w:hAnsi="Times New Roman"/>
                <w:sz w:val="20"/>
                <w:szCs w:val="20"/>
              </w:rPr>
              <w:t>Zahraničné osoby môžu podnikať na území Slovenskej republiky za rovnakých podmienok a v rovnakom rozsahu ako slovenské osoby, pokiaľ zo zákona nevyplýva niečo iné.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FB1794">
            <w:pPr>
              <w:bidi w:val="0"/>
              <w:spacing w:after="0" w:line="240" w:lineRule="auto"/>
              <w:jc w:val="center"/>
              <w:rPr>
                <w:rFonts w:ascii="Times New Roman" w:hAnsi="Times New Roman"/>
                <w:sz w:val="20"/>
                <w:szCs w:val="20"/>
              </w:rPr>
            </w:pPr>
            <w:r w:rsidRPr="00102636">
              <w:rPr>
                <w:rFonts w:ascii="Times New Roman" w:hAnsi="Times New Roman"/>
                <w:sz w:val="20"/>
                <w:szCs w:val="20"/>
              </w:rPr>
              <w:t>U</w:t>
            </w:r>
          </w:p>
          <w:p w:rsidR="006915ED" w:rsidP="00FB1794">
            <w:pPr>
              <w:bidi w:val="0"/>
              <w:spacing w:after="0" w:line="240" w:lineRule="auto"/>
              <w:jc w:val="center"/>
              <w:rPr>
                <w:rFonts w:ascii="Times New Roman" w:hAnsi="Times New Roman"/>
                <w:sz w:val="20"/>
                <w:szCs w:val="20"/>
              </w:rPr>
            </w:pPr>
          </w:p>
          <w:p w:rsidR="006915ED" w:rsidP="00FB1794">
            <w:pPr>
              <w:bidi w:val="0"/>
              <w:spacing w:after="0" w:line="240" w:lineRule="auto"/>
              <w:jc w:val="center"/>
              <w:rPr>
                <w:rFonts w:ascii="Times New Roman" w:hAnsi="Times New Roman"/>
                <w:sz w:val="20"/>
                <w:szCs w:val="20"/>
              </w:rPr>
            </w:pPr>
          </w:p>
          <w:p w:rsidR="0059156F" w:rsidP="00FB1794">
            <w:pPr>
              <w:bidi w:val="0"/>
              <w:spacing w:after="0" w:line="240" w:lineRule="auto"/>
              <w:jc w:val="center"/>
              <w:rPr>
                <w:rFonts w:ascii="Times New Roman" w:hAnsi="Times New Roman"/>
                <w:sz w:val="20"/>
                <w:szCs w:val="20"/>
              </w:rPr>
            </w:pPr>
          </w:p>
          <w:p w:rsidR="006915ED" w:rsidP="00FB1794">
            <w:pPr>
              <w:bidi w:val="0"/>
              <w:spacing w:after="0" w:line="240" w:lineRule="auto"/>
              <w:jc w:val="center"/>
              <w:rPr>
                <w:rFonts w:ascii="Times New Roman" w:hAnsi="Times New Roman"/>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9D5B7B" w:rsidP="009720DA">
            <w:pPr>
              <w:bidi w:val="0"/>
              <w:spacing w:after="0" w:line="240" w:lineRule="auto"/>
              <w:jc w:val="both"/>
              <w:rPr>
                <w:rFonts w:ascii="Times New Roman" w:hAnsi="Times New Roman"/>
                <w:sz w:val="20"/>
                <w:szCs w:val="20"/>
              </w:rPr>
            </w:pPr>
            <w:r w:rsidR="000C1503">
              <w:rPr>
                <w:rFonts w:ascii="Times New Roman" w:hAnsi="Times New Roman"/>
                <w:sz w:val="20"/>
                <w:szCs w:val="20"/>
              </w:rPr>
              <w:t xml:space="preserve">Práva založené a garantované OBZ sa aplikujú na všetky fyzické </w:t>
            </w:r>
            <w:r w:rsidR="006F04B6">
              <w:rPr>
                <w:rFonts w:ascii="Times New Roman" w:hAnsi="Times New Roman"/>
                <w:sz w:val="20"/>
                <w:szCs w:val="20"/>
              </w:rPr>
              <w:t xml:space="preserve">osoby </w:t>
            </w:r>
            <w:r w:rsidR="000C1503">
              <w:rPr>
                <w:rFonts w:ascii="Times New Roman" w:hAnsi="Times New Roman"/>
                <w:sz w:val="20"/>
                <w:szCs w:val="20"/>
              </w:rPr>
              <w:t>a právnické osoby, ktorých záväzkové vzťahy sa spravujú právnym poriadkom Slovenskej republiky bez rozdielu</w:t>
            </w:r>
            <w:r w:rsidR="00924D56">
              <w:rPr>
                <w:rFonts w:ascii="Times New Roman" w:hAnsi="Times New Roman"/>
                <w:sz w:val="20"/>
                <w:szCs w:val="20"/>
              </w:rPr>
              <w:t>, teda aj bez ohľadu na ich štátnu príslušnosť, t.j. nielen na tých usadených v EU</w:t>
            </w:r>
            <w:r w:rsidR="000C1503">
              <w:rPr>
                <w:rFonts w:ascii="Times New Roman" w:hAnsi="Times New Roman"/>
                <w:sz w:val="20"/>
                <w:szCs w:val="20"/>
              </w:rPr>
              <w:t xml:space="preserve">. </w:t>
            </w:r>
          </w:p>
        </w:tc>
      </w:tr>
      <w:tr>
        <w:tblPrEx>
          <w:tblW w:w="16200" w:type="dxa"/>
          <w:tblInd w:w="-497" w:type="dxa"/>
          <w:tblLayout w:type="fixed"/>
          <w:tblCellMar>
            <w:left w:w="43" w:type="dxa"/>
            <w:right w:w="43" w:type="dxa"/>
          </w:tblCellMar>
        </w:tblPrEx>
        <w:trPr>
          <w:trHeight w:val="84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Č: 10</w:t>
            </w:r>
          </w:p>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064DC3" w:rsidRPr="00C1694B" w:rsidP="00701DA3">
            <w:pPr>
              <w:bidi w:val="0"/>
              <w:spacing w:after="0" w:line="240" w:lineRule="auto"/>
              <w:jc w:val="both"/>
              <w:rPr>
                <w:rFonts w:ascii="Times New Roman" w:hAnsi="Times New Roman"/>
                <w:b/>
                <w:bCs/>
                <w:sz w:val="20"/>
                <w:szCs w:val="20"/>
              </w:rPr>
            </w:pPr>
          </w:p>
          <w:p w:rsidR="00064DC3"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adjustRightInd w:val="0"/>
              <w:spacing w:after="0" w:line="240" w:lineRule="auto"/>
              <w:jc w:val="both"/>
              <w:rPr>
                <w:rFonts w:ascii="Times New Roman" w:hAnsi="Times New Roman"/>
                <w:sz w:val="20"/>
                <w:szCs w:val="20"/>
              </w:rPr>
            </w:pPr>
            <w:r w:rsidRPr="001E46DE">
              <w:rPr>
                <w:rFonts w:ascii="Times New Roman" w:hAnsi="Times New Roman"/>
                <w:sz w:val="20"/>
                <w:szCs w:val="20"/>
              </w:rPr>
              <w:t>3. Pri výpočte lehoty uvedenej v odseku 1 sa nezapočítavajú:</w:t>
            </w:r>
          </w:p>
          <w:p w:rsidR="00064DC3" w:rsidRPr="001E46DE" w:rsidP="001E46DE">
            <w:pPr>
              <w:bidi w:val="0"/>
              <w:adjustRightInd w:val="0"/>
              <w:spacing w:after="0" w:line="240" w:lineRule="auto"/>
              <w:jc w:val="both"/>
              <w:rPr>
                <w:rFonts w:ascii="Times New Roman" w:hAnsi="Times New Roman"/>
                <w:sz w:val="20"/>
                <w:szCs w:val="20"/>
              </w:rPr>
            </w:pPr>
            <w:r w:rsidRPr="001E46DE">
              <w:rPr>
                <w:rFonts w:ascii="Times New Roman" w:hAnsi="Times New Roman"/>
                <w:sz w:val="20"/>
                <w:szCs w:val="20"/>
              </w:rPr>
              <w:t>a) lehoty na doručenie písomností;</w:t>
            </w:r>
          </w:p>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b) akékoľvek omeškania spôsobené veriteľom, ako napr. lehoty na vykonanie opráv v podaní.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9D5CAC">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9D5CAC">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F6685" w:rsidRPr="00C1694B" w:rsidP="005A4EC1">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326691" w:rsidP="00C1694B">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915170" w:rsidP="00FB1794">
            <w:pPr>
              <w:bidi w:val="0"/>
              <w:spacing w:after="0" w:line="240" w:lineRule="auto"/>
              <w:jc w:val="center"/>
              <w:rPr>
                <w:rFonts w:ascii="Times New Roman" w:hAnsi="Times New Roman"/>
                <w:sz w:val="20"/>
                <w:szCs w:val="20"/>
              </w:rPr>
            </w:pPr>
            <w:r w:rsidRPr="00915170" w:rsidR="006B5BB4">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9D5B7B" w:rsidP="004D2F9D">
            <w:pPr>
              <w:bidi w:val="0"/>
              <w:spacing w:after="0" w:line="240" w:lineRule="auto"/>
              <w:jc w:val="both"/>
              <w:rPr>
                <w:rFonts w:ascii="Times New Roman" w:hAnsi="Times New Roman"/>
                <w:sz w:val="20"/>
                <w:szCs w:val="20"/>
              </w:rPr>
            </w:pPr>
            <w:r w:rsidR="007328C1">
              <w:rPr>
                <w:rFonts w:ascii="Times New Roman" w:hAnsi="Times New Roman"/>
                <w:sz w:val="20"/>
                <w:szCs w:val="20"/>
              </w:rPr>
              <w:t>Predmetné skutočnosti nemajú vplyv na plynutie lehoty pre vydanie platobného rozkazu v skrátenom konaní, samozrejme pod podmienkou, že sú splnené zákonné podmienky pre jeho vydanie.</w:t>
            </w:r>
          </w:p>
        </w:tc>
      </w:tr>
      <w:tr>
        <w:tblPrEx>
          <w:tblW w:w="16200" w:type="dxa"/>
          <w:tblInd w:w="-497" w:type="dxa"/>
          <w:tblLayout w:type="fixed"/>
          <w:tblCellMar>
            <w:left w:w="43" w:type="dxa"/>
            <w:right w:w="43" w:type="dxa"/>
          </w:tblCellMar>
        </w:tblPrEx>
        <w:trPr>
          <w:trHeight w:val="84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Č: 10</w:t>
            </w:r>
          </w:p>
          <w:p w:rsidR="00064DC3" w:rsidRPr="00C1694B" w:rsidP="00701DA3">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064DC3" w:rsidP="009D5B7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FA3B74">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4. Tento článok sa uplatňuje bez toho, aby tým boli dotknuté ustanovenia nariadenia (ES) č. 1896/2006.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1E46DE">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9D5CAC">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740294">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326691" w:rsidP="002914D7">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87610A" w:rsidP="00FB1794">
            <w:pPr>
              <w:bidi w:val="0"/>
              <w:spacing w:after="0" w:line="240" w:lineRule="auto"/>
              <w:jc w:val="center"/>
              <w:rPr>
                <w:rFonts w:ascii="Times New Roman" w:hAnsi="Times New Roman"/>
                <w:sz w:val="20"/>
                <w:szCs w:val="20"/>
              </w:rPr>
            </w:pPr>
            <w:r w:rsidRPr="0087610A" w:rsidR="0087610A">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87610A" w:rsidP="0087610A">
            <w:pPr>
              <w:bidi w:val="0"/>
              <w:spacing w:after="0" w:line="240" w:lineRule="auto"/>
              <w:jc w:val="both"/>
              <w:rPr>
                <w:rFonts w:ascii="Times New Roman" w:hAnsi="Times New Roman"/>
                <w:sz w:val="20"/>
                <w:szCs w:val="20"/>
              </w:rPr>
            </w:pPr>
            <w:r w:rsidRPr="0087610A" w:rsidR="0087610A">
              <w:rPr>
                <w:rFonts w:ascii="Times New Roman" w:hAnsi="Times New Roman"/>
                <w:sz w:val="20"/>
                <w:szCs w:val="20"/>
              </w:rPr>
              <w:t>Vzhľadom na charakter nariadenia ako</w:t>
            </w:r>
            <w:r w:rsidR="0087610A">
              <w:rPr>
                <w:rFonts w:ascii="Times New Roman" w:hAnsi="Times New Roman"/>
                <w:sz w:val="20"/>
                <w:szCs w:val="20"/>
              </w:rPr>
              <w:t xml:space="preserve"> legislatívneho aktu EU, ktorý je v zmysle </w:t>
            </w:r>
            <w:r w:rsidRPr="0087610A" w:rsidR="0087610A">
              <w:rPr>
                <w:rFonts w:ascii="Times New Roman" w:hAnsi="Times New Roman"/>
                <w:sz w:val="20"/>
                <w:szCs w:val="20"/>
              </w:rPr>
              <w:t>čl.</w:t>
            </w:r>
            <w:r w:rsidR="0087610A">
              <w:rPr>
                <w:rFonts w:ascii="Times New Roman" w:hAnsi="Times New Roman"/>
                <w:sz w:val="20"/>
                <w:szCs w:val="20"/>
              </w:rPr>
              <w:t xml:space="preserve"> 288</w:t>
            </w:r>
            <w:r w:rsidRPr="0087610A" w:rsidR="0087610A">
              <w:rPr>
                <w:rFonts w:ascii="Times New Roman" w:hAnsi="Times New Roman"/>
                <w:sz w:val="20"/>
                <w:szCs w:val="20"/>
              </w:rPr>
              <w:t xml:space="preserve"> Zmluvy o fungovaní Európskej únie</w:t>
            </w:r>
            <w:r w:rsidR="0087610A">
              <w:rPr>
                <w:rFonts w:ascii="Times New Roman" w:hAnsi="Times New Roman"/>
                <w:sz w:val="20"/>
                <w:szCs w:val="20"/>
              </w:rPr>
              <w:t xml:space="preserve"> priamo uplatniteľný bez potreby jeho implementácie do národného právneho poriadku,</w:t>
            </w:r>
            <w:r w:rsidRPr="0087610A" w:rsidR="0087610A">
              <w:rPr>
                <w:rFonts w:ascii="Times New Roman" w:hAnsi="Times New Roman"/>
                <w:sz w:val="20"/>
                <w:szCs w:val="20"/>
              </w:rPr>
              <w:t xml:space="preserve"> </w:t>
            </w:r>
            <w:r w:rsidR="0087610A">
              <w:rPr>
                <w:rFonts w:ascii="Times New Roman" w:hAnsi="Times New Roman"/>
                <w:sz w:val="20"/>
                <w:szCs w:val="20"/>
              </w:rPr>
              <w:t>ako aj vzhľadom na n</w:t>
            </w:r>
            <w:r w:rsidRPr="0087610A" w:rsidR="0087610A">
              <w:rPr>
                <w:rFonts w:ascii="Times New Roman" w:hAnsi="Times New Roman"/>
                <w:sz w:val="20"/>
                <w:szCs w:val="20"/>
              </w:rPr>
              <w:t>enormatívny charakter</w:t>
            </w:r>
            <w:r w:rsidR="0087610A">
              <w:rPr>
                <w:rFonts w:ascii="Times New Roman" w:hAnsi="Times New Roman"/>
                <w:sz w:val="20"/>
                <w:szCs w:val="20"/>
              </w:rPr>
              <w:t xml:space="preserve"> ustanovenia smernice</w:t>
            </w:r>
            <w:r w:rsidRPr="0087610A" w:rsidR="0087610A">
              <w:rPr>
                <w:rFonts w:ascii="Times New Roman" w:hAnsi="Times New Roman"/>
                <w:sz w:val="20"/>
                <w:szCs w:val="20"/>
              </w:rPr>
              <w:t>, si predmetné ustanovenie smernice nevyžaduje transpozíciu do právneho poriadku Slovenskej republiky.</w:t>
            </w:r>
          </w:p>
        </w:tc>
      </w:tr>
      <w:tr>
        <w:tblPrEx>
          <w:tblW w:w="16200" w:type="dxa"/>
          <w:tblInd w:w="-497" w:type="dxa"/>
          <w:tblLayout w:type="fixed"/>
          <w:tblCellMar>
            <w:left w:w="43" w:type="dxa"/>
            <w:right w:w="43" w:type="dxa"/>
          </w:tblCellMar>
        </w:tblPrEx>
        <w:trPr>
          <w:trHeight w:val="84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03431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11</w:t>
            </w:r>
          </w:p>
          <w:p w:rsidR="00064DC3" w:rsidRPr="0003431B" w:rsidP="008555CD">
            <w:pPr>
              <w:bidi w:val="0"/>
              <w:spacing w:after="0" w:line="240" w:lineRule="auto"/>
              <w:jc w:val="both"/>
              <w:rPr>
                <w:rFonts w:ascii="Times New Roman" w:hAnsi="Times New Roman"/>
                <w:b/>
                <w:bCs/>
                <w:sz w:val="20"/>
                <w:szCs w:val="20"/>
              </w:rPr>
            </w:pPr>
          </w:p>
          <w:p w:rsidR="00064DC3" w:rsidRPr="00701DA3" w:rsidP="008555CD">
            <w:pPr>
              <w:bidi w:val="0"/>
              <w:spacing w:after="0" w:line="240" w:lineRule="auto"/>
              <w:jc w:val="both"/>
              <w:rPr>
                <w:rFonts w:ascii="Times New Roman" w:hAnsi="Times New Roman"/>
                <w:b/>
                <w:bCs/>
                <w:sz w:val="20"/>
                <w:szCs w:val="20"/>
                <w:highlight w:val="yellow"/>
              </w:rPr>
            </w:pPr>
          </w:p>
          <w:p w:rsidR="00064DC3" w:rsidRPr="00701DA3" w:rsidP="00C1694B">
            <w:pPr>
              <w:bidi w:val="0"/>
              <w:spacing w:after="0" w:line="240" w:lineRule="auto"/>
              <w:jc w:val="both"/>
              <w:rPr>
                <w:rFonts w:ascii="Times New Roman" w:hAnsi="Times New Roman"/>
                <w:b/>
                <w:bCs/>
                <w:sz w:val="20"/>
                <w:szCs w:val="20"/>
                <w:highlight w:val="yellow"/>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Článok 11</w:t>
            </w:r>
          </w:p>
          <w:p w:rsidR="00064DC3" w:rsidRPr="001E46DE"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Správa</w:t>
            </w:r>
          </w:p>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Komisia do 16. marca 2016 predloží Európskemu parlamentu a Rade správu o vykonávaní tejto smernice. K správe sa v prípade potreby priložia príslušné návrhy.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03431B" w:rsidP="009D5CAC">
            <w:pPr>
              <w:bidi w:val="0"/>
              <w:spacing w:after="0" w:line="240" w:lineRule="auto"/>
              <w:jc w:val="center"/>
              <w:rPr>
                <w:rFonts w:ascii="Times New Roman" w:hAnsi="Times New Roman"/>
                <w:sz w:val="20"/>
                <w:szCs w:val="20"/>
              </w:rPr>
            </w:pPr>
            <w:r w:rsidRPr="0003431B">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03431B" w:rsidP="009D5CAC">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03431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03431B" w:rsidP="006B5940">
            <w:pPr>
              <w:bidi w:val="0"/>
              <w:spacing w:after="0" w:line="240" w:lineRule="auto"/>
              <w:jc w:val="both"/>
              <w:rPr>
                <w:rFonts w:ascii="Times New Roman" w:hAnsi="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RPr="0003431B" w:rsidP="00C1694B">
            <w:pPr>
              <w:bidi w:val="0"/>
              <w:spacing w:after="0" w:line="240" w:lineRule="auto"/>
              <w:jc w:val="center"/>
              <w:rPr>
                <w:rFonts w:ascii="Times New Roman" w:hAnsi="Times New Roman"/>
                <w:sz w:val="20"/>
                <w:szCs w:val="20"/>
              </w:rPr>
            </w:pPr>
            <w:r w:rsidR="006B5BB4">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220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136316"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Č: 12</w:t>
            </w:r>
          </w:p>
          <w:p w:rsidR="00064DC3" w:rsidRPr="00136316" w:rsidP="002D4D53">
            <w:pPr>
              <w:bidi w:val="0"/>
              <w:spacing w:after="0" w:line="240" w:lineRule="auto"/>
              <w:jc w:val="both"/>
              <w:rPr>
                <w:rFonts w:ascii="Times New Roman" w:hAnsi="Times New Roman"/>
                <w:sz w:val="20"/>
                <w:szCs w:val="20"/>
              </w:rPr>
            </w:pPr>
            <w:r>
              <w:rPr>
                <w:rFonts w:ascii="Times New Roman" w:hAnsi="Times New Roman"/>
                <w:b/>
                <w:bCs/>
                <w:sz w:val="20"/>
                <w:szCs w:val="20"/>
              </w:rPr>
              <w:t>O: 1</w:t>
            </w:r>
          </w:p>
          <w:p w:rsidR="00064DC3" w:rsidRPr="00136316" w:rsidP="00C1694B">
            <w:pPr>
              <w:bidi w:val="0"/>
              <w:spacing w:after="0" w:line="240" w:lineRule="auto"/>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spacing w:after="0" w:line="240" w:lineRule="auto"/>
              <w:jc w:val="center"/>
              <w:rPr>
                <w:rFonts w:ascii="Times New Roman" w:hAnsi="Times New Roman"/>
                <w:b/>
                <w:sz w:val="20"/>
                <w:szCs w:val="20"/>
                <w:lang w:eastAsia="en-US"/>
              </w:rPr>
            </w:pPr>
            <w:r w:rsidRPr="001E46DE">
              <w:rPr>
                <w:rFonts w:ascii="Times New Roman" w:hAnsi="Times New Roman"/>
                <w:b/>
                <w:sz w:val="20"/>
                <w:szCs w:val="20"/>
                <w:lang w:eastAsia="en-US"/>
              </w:rPr>
              <w:t>Článok 12</w:t>
            </w:r>
          </w:p>
          <w:p w:rsidR="00064DC3" w:rsidRPr="001E46DE" w:rsidP="001E46DE">
            <w:pPr>
              <w:bidi w:val="0"/>
              <w:spacing w:after="0" w:line="240" w:lineRule="auto"/>
              <w:jc w:val="center"/>
              <w:rPr>
                <w:rFonts w:ascii="Times New Roman" w:hAnsi="Times New Roman"/>
                <w:b/>
                <w:sz w:val="20"/>
                <w:szCs w:val="20"/>
                <w:lang w:eastAsia="en-US"/>
              </w:rPr>
            </w:pPr>
            <w:r w:rsidRPr="001E46DE">
              <w:rPr>
                <w:rFonts w:ascii="Times New Roman" w:hAnsi="Times New Roman"/>
                <w:b/>
                <w:sz w:val="20"/>
                <w:szCs w:val="20"/>
                <w:lang w:eastAsia="en-US"/>
              </w:rPr>
              <w:t>Transpozícia</w:t>
            </w:r>
          </w:p>
          <w:p w:rsidR="00064DC3" w:rsidP="001E46DE">
            <w:pPr>
              <w:bidi w:val="0"/>
              <w:spacing w:after="0" w:line="240" w:lineRule="auto"/>
              <w:jc w:val="both"/>
              <w:rPr>
                <w:rFonts w:ascii="Times New Roman" w:hAnsi="Times New Roman"/>
                <w:sz w:val="20"/>
                <w:szCs w:val="20"/>
                <w:lang w:eastAsia="en-US"/>
              </w:rPr>
            </w:pPr>
            <w:r w:rsidRPr="001E46DE">
              <w:rPr>
                <w:rFonts w:ascii="Times New Roman" w:hAnsi="Times New Roman"/>
                <w:sz w:val="20"/>
                <w:szCs w:val="20"/>
                <w:lang w:eastAsia="en-US"/>
              </w:rPr>
              <w:t>1. Členské štáty uvedú do účinnosti zákony, iné právne predpisy a správne opatrenia potrebné na dosiahnutie súladu s článkami 1 až 8 a 10 do 16. marca 2013. Komisii bezodkladne oznámia znenie týchto ustanovení.</w:t>
            </w:r>
          </w:p>
          <w:p w:rsidR="00064DC3" w:rsidRPr="008876DB" w:rsidP="006B5BB4">
            <w:pPr>
              <w:bidi w:val="0"/>
              <w:spacing w:after="0" w:line="240" w:lineRule="auto"/>
              <w:jc w:val="both"/>
              <w:rPr>
                <w:rFonts w:ascii="Times New Roman" w:hAnsi="Times New Roman"/>
                <w:sz w:val="20"/>
                <w:szCs w:val="20"/>
                <w:highlight w:val="yellow"/>
                <w:lang w:eastAsia="en-US"/>
              </w:rPr>
            </w:pPr>
            <w:r w:rsidRPr="001E46DE">
              <w:rPr>
                <w:rFonts w:ascii="Times New Roman" w:hAnsi="Times New Roman"/>
                <w:sz w:val="20"/>
                <w:szCs w:val="20"/>
                <w:lang w:eastAsia="en-US"/>
              </w:rPr>
              <w:t>Členské štáty uvedú priamo v prijatých ustanoveniach alebo pri ich úradnom uverejnení odkaz na túto smernicu. Takisto uvedú, že odkazy v platných zákonoch, iných právnych predpisoch a správnych opatreniach na zrušenú smernicu sa považujú za odkazy na túto smernicu. Podrobnosti o odkaze a jeho znenie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RPr="006B5BB4" w:rsidP="001E46DE">
            <w:pPr>
              <w:bidi w:val="0"/>
              <w:spacing w:after="0" w:line="240" w:lineRule="auto"/>
              <w:jc w:val="center"/>
              <w:rPr>
                <w:rFonts w:ascii="Times New Roman" w:hAnsi="Times New Roman"/>
                <w:sz w:val="20"/>
                <w:szCs w:val="20"/>
              </w:rPr>
            </w:pPr>
            <w:r w:rsidRPr="006B5BB4" w:rsidR="006B5BB4">
              <w:rPr>
                <w:rFonts w:ascii="Times New Roman" w:hAnsi="Times New Roman"/>
                <w:sz w:val="20"/>
                <w:szCs w:val="20"/>
              </w:rPr>
              <w:t>1, 9</w:t>
            </w:r>
          </w:p>
          <w:p w:rsidR="00064DC3" w:rsidP="001E46DE">
            <w:pPr>
              <w:bidi w:val="0"/>
              <w:spacing w:after="0" w:line="240" w:lineRule="auto"/>
              <w:jc w:val="center"/>
              <w:rPr>
                <w:rFonts w:ascii="Times New Roman" w:hAnsi="Times New Roman"/>
                <w:sz w:val="20"/>
                <w:szCs w:val="20"/>
                <w:highlight w:val="yellow"/>
              </w:rPr>
            </w:pPr>
          </w:p>
          <w:p w:rsidR="00873404" w:rsidRPr="00873404" w:rsidP="001E46DE">
            <w:pPr>
              <w:bidi w:val="0"/>
              <w:spacing w:after="0" w:line="240" w:lineRule="auto"/>
              <w:jc w:val="center"/>
              <w:rPr>
                <w:rFonts w:ascii="Times New Roman" w:hAnsi="Times New Roman"/>
                <w:sz w:val="20"/>
                <w:szCs w:val="20"/>
              </w:rPr>
            </w:pPr>
            <w:r w:rsidRPr="00873404">
              <w:rPr>
                <w:rFonts w:ascii="Times New Roman" w:hAnsi="Times New Roman"/>
                <w:sz w:val="20"/>
                <w:szCs w:val="20"/>
              </w:rPr>
              <w:t>1</w:t>
            </w:r>
          </w:p>
          <w:p w:rsidR="00873404" w:rsidP="001E46DE">
            <w:pPr>
              <w:bidi w:val="0"/>
              <w:spacing w:after="0" w:line="240" w:lineRule="auto"/>
              <w:jc w:val="center"/>
              <w:rPr>
                <w:rFonts w:ascii="Times New Roman" w:hAnsi="Times New Roman"/>
                <w:sz w:val="20"/>
                <w:szCs w:val="20"/>
                <w:highlight w:val="yellow"/>
              </w:rPr>
            </w:pPr>
          </w:p>
          <w:p w:rsidR="00873404" w:rsidRPr="00FB1794" w:rsidP="001E46DE">
            <w:pPr>
              <w:bidi w:val="0"/>
              <w:spacing w:after="0" w:line="240" w:lineRule="auto"/>
              <w:jc w:val="center"/>
              <w:rPr>
                <w:rFonts w:ascii="Times New Roman" w:hAnsi="Times New Roman"/>
                <w:sz w:val="20"/>
                <w:szCs w:val="20"/>
                <w:highlight w:val="yellow"/>
              </w:rPr>
            </w:pPr>
          </w:p>
          <w:p w:rsidR="006B5BB4" w:rsidP="001E46DE">
            <w:pPr>
              <w:bidi w:val="0"/>
              <w:spacing w:after="0" w:line="240" w:lineRule="auto"/>
              <w:jc w:val="center"/>
              <w:rPr>
                <w:rFonts w:ascii="Times New Roman" w:hAnsi="Times New Roman"/>
                <w:sz w:val="20"/>
                <w:szCs w:val="20"/>
              </w:rPr>
            </w:pPr>
            <w:r>
              <w:rPr>
                <w:rFonts w:ascii="Times New Roman" w:hAnsi="Times New Roman"/>
                <w:sz w:val="20"/>
                <w:szCs w:val="20"/>
              </w:rPr>
              <w:t>1, 9</w:t>
            </w:r>
          </w:p>
          <w:p w:rsidR="006B5BB4" w:rsidP="001E46DE">
            <w:pPr>
              <w:bidi w:val="0"/>
              <w:spacing w:after="0" w:line="240" w:lineRule="auto"/>
              <w:jc w:val="center"/>
              <w:rPr>
                <w:rFonts w:ascii="Times New Roman" w:hAnsi="Times New Roman"/>
                <w:sz w:val="20"/>
                <w:szCs w:val="20"/>
              </w:rPr>
            </w:pPr>
          </w:p>
          <w:p w:rsidR="00873404" w:rsidP="001E46DE">
            <w:pPr>
              <w:bidi w:val="0"/>
              <w:spacing w:after="0" w:line="240" w:lineRule="auto"/>
              <w:jc w:val="center"/>
              <w:rPr>
                <w:rFonts w:ascii="Times New Roman" w:hAnsi="Times New Roman"/>
                <w:sz w:val="20"/>
                <w:szCs w:val="20"/>
              </w:rPr>
            </w:pPr>
          </w:p>
          <w:p w:rsidR="00873404" w:rsidP="001E46DE">
            <w:pPr>
              <w:bidi w:val="0"/>
              <w:spacing w:after="0" w:line="240" w:lineRule="auto"/>
              <w:jc w:val="center"/>
              <w:rPr>
                <w:rFonts w:ascii="Times New Roman" w:hAnsi="Times New Roman"/>
                <w:sz w:val="20"/>
                <w:szCs w:val="20"/>
              </w:rPr>
            </w:pPr>
          </w:p>
          <w:p w:rsidR="00873404" w:rsidP="001E46DE">
            <w:pPr>
              <w:bidi w:val="0"/>
              <w:spacing w:after="0" w:line="240" w:lineRule="auto"/>
              <w:jc w:val="center"/>
              <w:rPr>
                <w:rFonts w:ascii="Times New Roman" w:hAnsi="Times New Roman"/>
                <w:sz w:val="20"/>
                <w:szCs w:val="20"/>
              </w:rPr>
            </w:pPr>
          </w:p>
          <w:p w:rsidR="00064DC3" w:rsidRPr="00C1694B" w:rsidP="001E46DE">
            <w:pPr>
              <w:bidi w:val="0"/>
              <w:spacing w:after="0" w:line="240" w:lineRule="auto"/>
              <w:jc w:val="center"/>
              <w:rPr>
                <w:rFonts w:ascii="Times New Roman" w:hAnsi="Times New Roman"/>
                <w:sz w:val="20"/>
                <w:szCs w:val="20"/>
              </w:rPr>
            </w:pPr>
            <w:r w:rsidR="006B5BB4">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1E46DE">
            <w:pPr>
              <w:pStyle w:val="Normlny"/>
              <w:bidi w:val="0"/>
              <w:spacing w:after="0" w:line="240" w:lineRule="auto"/>
              <w:jc w:val="center"/>
              <w:rPr>
                <w:rFonts w:ascii="Times New Roman" w:hAnsi="Times New Roman"/>
              </w:rPr>
            </w:pPr>
            <w:r w:rsidR="006B5BB4">
              <w:rPr>
                <w:rFonts w:ascii="Times New Roman" w:hAnsi="Times New Roman"/>
              </w:rPr>
              <w:t>Čl. IV</w:t>
            </w:r>
          </w:p>
          <w:p w:rsidR="00064DC3" w:rsidP="001E46DE">
            <w:pPr>
              <w:pStyle w:val="Normlny"/>
              <w:bidi w:val="0"/>
              <w:spacing w:after="0" w:line="240" w:lineRule="auto"/>
              <w:jc w:val="center"/>
              <w:rPr>
                <w:rFonts w:ascii="Times New Roman" w:hAnsi="Times New Roman"/>
              </w:rPr>
            </w:pPr>
          </w:p>
          <w:p w:rsidR="00873404" w:rsidP="001E46DE">
            <w:pPr>
              <w:pStyle w:val="Normlny"/>
              <w:bidi w:val="0"/>
              <w:spacing w:after="0" w:line="240" w:lineRule="auto"/>
              <w:jc w:val="center"/>
              <w:rPr>
                <w:rFonts w:ascii="Times New Roman" w:hAnsi="Times New Roman"/>
              </w:rPr>
            </w:pPr>
            <w:r>
              <w:rPr>
                <w:rFonts w:ascii="Times New Roman" w:hAnsi="Times New Roman"/>
              </w:rPr>
              <w:t>§: 774a</w:t>
            </w:r>
          </w:p>
          <w:p w:rsidR="00873404" w:rsidP="001E46DE">
            <w:pPr>
              <w:pStyle w:val="Normlny"/>
              <w:bidi w:val="0"/>
              <w:spacing w:after="0" w:line="240" w:lineRule="auto"/>
              <w:jc w:val="center"/>
              <w:rPr>
                <w:rFonts w:ascii="Times New Roman" w:hAnsi="Times New Roman"/>
              </w:rPr>
            </w:pPr>
          </w:p>
          <w:p w:rsidR="00873404" w:rsidP="001E46DE">
            <w:pPr>
              <w:pStyle w:val="Normlny"/>
              <w:bidi w:val="0"/>
              <w:spacing w:after="0" w:line="240" w:lineRule="auto"/>
              <w:jc w:val="center"/>
              <w:rPr>
                <w:rFonts w:ascii="Times New Roman" w:hAnsi="Times New Roman"/>
              </w:rPr>
            </w:pPr>
          </w:p>
          <w:p w:rsidR="006B5BB4" w:rsidP="001E46DE">
            <w:pPr>
              <w:pStyle w:val="Normlny"/>
              <w:bidi w:val="0"/>
              <w:spacing w:after="0" w:line="240" w:lineRule="auto"/>
              <w:jc w:val="center"/>
              <w:rPr>
                <w:rFonts w:ascii="Times New Roman" w:hAnsi="Times New Roman"/>
              </w:rPr>
            </w:pPr>
            <w:r>
              <w:rPr>
                <w:rFonts w:ascii="Times New Roman" w:hAnsi="Times New Roman"/>
              </w:rPr>
              <w:t>Príloha</w:t>
            </w:r>
          </w:p>
          <w:p w:rsidR="00873404" w:rsidP="001E46DE">
            <w:pPr>
              <w:pStyle w:val="Normlny"/>
              <w:bidi w:val="0"/>
              <w:spacing w:after="0" w:line="240" w:lineRule="auto"/>
              <w:jc w:val="center"/>
              <w:rPr>
                <w:rFonts w:ascii="Times New Roman" w:hAnsi="Times New Roman"/>
              </w:rPr>
            </w:pPr>
            <w:r>
              <w:rPr>
                <w:rFonts w:ascii="Times New Roman" w:hAnsi="Times New Roman"/>
              </w:rPr>
              <w:t xml:space="preserve">B: </w:t>
            </w:r>
            <w:r w:rsidR="007B202D">
              <w:rPr>
                <w:rFonts w:ascii="Times New Roman" w:hAnsi="Times New Roman"/>
              </w:rPr>
              <w:t>15</w:t>
            </w:r>
            <w:r>
              <w:rPr>
                <w:rFonts w:ascii="Times New Roman" w:hAnsi="Times New Roman"/>
              </w:rPr>
              <w:t xml:space="preserve"> </w:t>
            </w:r>
          </w:p>
          <w:p w:rsidR="006B5BB4" w:rsidP="001E46DE">
            <w:pPr>
              <w:pStyle w:val="Normlny"/>
              <w:bidi w:val="0"/>
              <w:spacing w:after="0" w:line="240" w:lineRule="auto"/>
              <w:jc w:val="center"/>
              <w:rPr>
                <w:rFonts w:ascii="Times New Roman" w:hAnsi="Times New Roman"/>
              </w:rPr>
            </w:pPr>
          </w:p>
          <w:p w:rsidR="00873404" w:rsidP="001E46DE">
            <w:pPr>
              <w:pStyle w:val="Normlny"/>
              <w:bidi w:val="0"/>
              <w:spacing w:after="0" w:line="240" w:lineRule="auto"/>
              <w:jc w:val="center"/>
              <w:rPr>
                <w:rFonts w:ascii="Times New Roman" w:hAnsi="Times New Roman"/>
              </w:rPr>
            </w:pPr>
          </w:p>
          <w:p w:rsidR="00873404" w:rsidP="001E46DE">
            <w:pPr>
              <w:pStyle w:val="Normlny"/>
              <w:bidi w:val="0"/>
              <w:spacing w:after="0" w:line="240" w:lineRule="auto"/>
              <w:jc w:val="center"/>
              <w:rPr>
                <w:rFonts w:ascii="Times New Roman" w:hAnsi="Times New Roman"/>
              </w:rPr>
            </w:pPr>
          </w:p>
          <w:p w:rsidR="00064DC3" w:rsidP="001E46DE">
            <w:pPr>
              <w:pStyle w:val="Normlny"/>
              <w:bidi w:val="0"/>
              <w:spacing w:after="0" w:line="240" w:lineRule="auto"/>
              <w:jc w:val="center"/>
              <w:rPr>
                <w:rFonts w:ascii="Times New Roman" w:hAnsi="Times New Roman"/>
              </w:rPr>
            </w:pPr>
            <w:r>
              <w:rPr>
                <w:rFonts w:ascii="Times New Roman" w:hAnsi="Times New Roman"/>
              </w:rPr>
              <w:t>§: 35</w:t>
            </w:r>
          </w:p>
          <w:p w:rsidR="00064DC3" w:rsidRPr="00C1694B" w:rsidP="001E46DE">
            <w:pPr>
              <w:pStyle w:val="Normlny"/>
              <w:bidi w:val="0"/>
              <w:spacing w:after="0" w:line="240" w:lineRule="auto"/>
              <w:jc w:val="center"/>
              <w:rPr>
                <w:rFonts w:ascii="Times New Roman" w:hAnsi="Times New Roman"/>
              </w:rPr>
            </w:pPr>
            <w:r>
              <w:rPr>
                <w:rFonts w:ascii="Times New Roman" w:hAnsi="Times New Roman"/>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E62022" w:rsidP="001E46DE">
            <w:pPr>
              <w:tabs>
                <w:tab w:val="left" w:pos="930"/>
              </w:tabs>
              <w:bidi w:val="0"/>
              <w:spacing w:after="0" w:line="240" w:lineRule="auto"/>
              <w:jc w:val="both"/>
              <w:rPr>
                <w:rFonts w:ascii="Times New Roman" w:hAnsi="Times New Roman"/>
                <w:b/>
                <w:sz w:val="20"/>
                <w:szCs w:val="20"/>
                <w:lang w:eastAsia="en-US"/>
              </w:rPr>
            </w:pPr>
            <w:r w:rsidRPr="00E62022">
              <w:rPr>
                <w:rFonts w:ascii="Times New Roman" w:hAnsi="Times New Roman"/>
                <w:b/>
                <w:sz w:val="20"/>
                <w:szCs w:val="20"/>
                <w:lang w:eastAsia="en-US"/>
              </w:rPr>
              <w:t>Tento zákon nadobúda účinnosť 1</w:t>
            </w:r>
            <w:r w:rsidR="006A47CB">
              <w:rPr>
                <w:rFonts w:ascii="Times New Roman" w:hAnsi="Times New Roman"/>
                <w:b/>
                <w:sz w:val="20"/>
                <w:szCs w:val="20"/>
                <w:lang w:eastAsia="en-US"/>
              </w:rPr>
              <w:t>. feb</w:t>
            </w:r>
            <w:r w:rsidR="00857614">
              <w:rPr>
                <w:rFonts w:ascii="Times New Roman" w:hAnsi="Times New Roman"/>
                <w:b/>
                <w:sz w:val="20"/>
                <w:szCs w:val="20"/>
                <w:lang w:eastAsia="en-US"/>
              </w:rPr>
              <w:t>r</w:t>
            </w:r>
            <w:r w:rsidR="006A47CB">
              <w:rPr>
                <w:rFonts w:ascii="Times New Roman" w:hAnsi="Times New Roman"/>
                <w:b/>
                <w:sz w:val="20"/>
                <w:szCs w:val="20"/>
                <w:lang w:eastAsia="en-US"/>
              </w:rPr>
              <w:t>uára</w:t>
            </w:r>
            <w:r w:rsidRPr="00E62022">
              <w:rPr>
                <w:rFonts w:ascii="Times New Roman" w:hAnsi="Times New Roman"/>
                <w:b/>
                <w:sz w:val="20"/>
                <w:szCs w:val="20"/>
                <w:lang w:eastAsia="en-US"/>
              </w:rPr>
              <w:t xml:space="preserve"> 2013.</w:t>
            </w:r>
          </w:p>
          <w:p w:rsidR="00064DC3" w:rsidP="001E46DE">
            <w:pPr>
              <w:tabs>
                <w:tab w:val="left" w:pos="930"/>
              </w:tabs>
              <w:bidi w:val="0"/>
              <w:spacing w:after="0" w:line="240" w:lineRule="auto"/>
              <w:jc w:val="both"/>
              <w:rPr>
                <w:rFonts w:ascii="Times New Roman" w:hAnsi="Times New Roman"/>
                <w:sz w:val="20"/>
                <w:szCs w:val="20"/>
                <w:lang w:eastAsia="en-US"/>
              </w:rPr>
            </w:pPr>
          </w:p>
          <w:p w:rsidR="00873404" w:rsidP="001E46DE">
            <w:pPr>
              <w:tabs>
                <w:tab w:val="left" w:pos="930"/>
              </w:tabs>
              <w:bidi w:val="0"/>
              <w:spacing w:after="0" w:line="240" w:lineRule="auto"/>
              <w:jc w:val="both"/>
              <w:rPr>
                <w:rFonts w:ascii="Times New Roman" w:hAnsi="Times New Roman"/>
                <w:sz w:val="20"/>
                <w:szCs w:val="20"/>
                <w:lang w:eastAsia="en-US"/>
              </w:rPr>
            </w:pPr>
            <w:r w:rsidRPr="00873404">
              <w:rPr>
                <w:rFonts w:ascii="Times New Roman" w:hAnsi="Times New Roman"/>
                <w:sz w:val="20"/>
                <w:szCs w:val="20"/>
                <w:lang w:eastAsia="en-US"/>
              </w:rPr>
              <w:t>Týmto zákonom sa preberajú právne záväzné akty Európskej únie uvedené v prílohe.</w:t>
            </w:r>
          </w:p>
          <w:p w:rsidR="00873404" w:rsidP="001E46DE">
            <w:pPr>
              <w:tabs>
                <w:tab w:val="left" w:pos="930"/>
              </w:tabs>
              <w:bidi w:val="0"/>
              <w:spacing w:after="0" w:line="240" w:lineRule="auto"/>
              <w:jc w:val="both"/>
              <w:rPr>
                <w:rFonts w:ascii="Times New Roman" w:hAnsi="Times New Roman"/>
                <w:sz w:val="20"/>
                <w:szCs w:val="20"/>
                <w:lang w:eastAsia="en-US"/>
              </w:rPr>
            </w:pPr>
          </w:p>
          <w:p w:rsidR="006B5BB4" w:rsidRPr="00976095" w:rsidP="001E46DE">
            <w:pPr>
              <w:tabs>
                <w:tab w:val="left" w:pos="930"/>
              </w:tabs>
              <w:bidi w:val="0"/>
              <w:spacing w:after="0" w:line="240" w:lineRule="auto"/>
              <w:jc w:val="both"/>
              <w:rPr>
                <w:rFonts w:ascii="Times New Roman" w:hAnsi="Times New Roman"/>
                <w:b/>
                <w:sz w:val="20"/>
                <w:szCs w:val="20"/>
                <w:lang w:eastAsia="en-US"/>
              </w:rPr>
            </w:pPr>
            <w:r w:rsidR="007B202D">
              <w:rPr>
                <w:rFonts w:ascii="Times New Roman" w:hAnsi="Times New Roman"/>
                <w:b/>
                <w:sz w:val="20"/>
                <w:szCs w:val="20"/>
                <w:lang w:eastAsia="en-US"/>
              </w:rPr>
              <w:t>15</w:t>
            </w:r>
            <w:r w:rsidRPr="00976095" w:rsidR="00873404">
              <w:rPr>
                <w:rFonts w:ascii="Times New Roman" w:hAnsi="Times New Roman"/>
                <w:b/>
                <w:sz w:val="20"/>
                <w:szCs w:val="20"/>
                <w:lang w:eastAsia="en-US"/>
              </w:rPr>
              <w:t>. Smernica Európskeho parlamentu a Rady 2011/7/EÚ zo 16. februára 2011 o boji proti oneskoreným platbám v obchodných transakciách (prepracované znenie) (Ú. v. EÚ L 48, 23.2.2011).</w:t>
            </w:r>
          </w:p>
          <w:p w:rsidR="006B5BB4" w:rsidP="001E46DE">
            <w:pPr>
              <w:tabs>
                <w:tab w:val="left" w:pos="930"/>
              </w:tabs>
              <w:bidi w:val="0"/>
              <w:spacing w:after="0" w:line="240" w:lineRule="auto"/>
              <w:jc w:val="both"/>
              <w:rPr>
                <w:rFonts w:ascii="Times New Roman" w:hAnsi="Times New Roman"/>
                <w:sz w:val="20"/>
                <w:szCs w:val="20"/>
                <w:lang w:eastAsia="en-US"/>
              </w:rPr>
            </w:pPr>
          </w:p>
          <w:p w:rsidR="00064DC3" w:rsidRPr="004B6B32" w:rsidP="001E46DE">
            <w:pPr>
              <w:bidi w:val="0"/>
              <w:spacing w:after="0" w:line="240" w:lineRule="auto"/>
              <w:jc w:val="both"/>
              <w:rPr>
                <w:rFonts w:ascii="Times New Roman" w:hAnsi="Times New Roman"/>
                <w:b/>
                <w:sz w:val="20"/>
                <w:szCs w:val="20"/>
              </w:rPr>
            </w:pPr>
            <w:r w:rsidRPr="00E36632">
              <w:rPr>
                <w:rFonts w:ascii="Times New Roman" w:hAnsi="Times New Roman"/>
                <w:sz w:val="20"/>
                <w:szCs w:val="20"/>
                <w:lang w:eastAsia="en-US"/>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6B5BB4" w:rsidP="00C1694B">
            <w:pPr>
              <w:bidi w:val="0"/>
              <w:spacing w:after="0" w:line="240" w:lineRule="auto"/>
              <w:jc w:val="center"/>
              <w:rPr>
                <w:rFonts w:ascii="Times New Roman" w:hAnsi="Times New Roman"/>
                <w:sz w:val="20"/>
                <w:szCs w:val="20"/>
              </w:rPr>
            </w:pPr>
          </w:p>
          <w:p w:rsidR="006B5BB4"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6B5BB4" w:rsidP="00C1694B">
            <w:pPr>
              <w:bidi w:val="0"/>
              <w:spacing w:after="0" w:line="240" w:lineRule="auto"/>
              <w:jc w:val="center"/>
              <w:rPr>
                <w:rFonts w:ascii="Times New Roman" w:hAnsi="Times New Roman"/>
                <w:sz w:val="20"/>
                <w:szCs w:val="20"/>
              </w:rPr>
            </w:pPr>
          </w:p>
          <w:p w:rsidR="00873404"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6B5BB4" w:rsidP="00C1694B">
            <w:pPr>
              <w:bidi w:val="0"/>
              <w:spacing w:after="0" w:line="240" w:lineRule="auto"/>
              <w:jc w:val="center"/>
              <w:rPr>
                <w:rFonts w:ascii="Times New Roman" w:hAnsi="Times New Roman"/>
                <w:sz w:val="20"/>
                <w:szCs w:val="20"/>
              </w:rPr>
            </w:pPr>
          </w:p>
          <w:p w:rsidR="00873404" w:rsidP="00C1694B">
            <w:pPr>
              <w:bidi w:val="0"/>
              <w:spacing w:after="0" w:line="240" w:lineRule="auto"/>
              <w:jc w:val="center"/>
              <w:rPr>
                <w:rFonts w:ascii="Times New Roman" w:hAnsi="Times New Roman"/>
                <w:sz w:val="20"/>
                <w:szCs w:val="20"/>
              </w:rPr>
            </w:pPr>
          </w:p>
          <w:p w:rsidR="00873404" w:rsidP="00C1694B">
            <w:pPr>
              <w:bidi w:val="0"/>
              <w:spacing w:after="0" w:line="240" w:lineRule="auto"/>
              <w:jc w:val="center"/>
              <w:rPr>
                <w:rFonts w:ascii="Times New Roman" w:hAnsi="Times New Roman"/>
                <w:sz w:val="20"/>
                <w:szCs w:val="20"/>
              </w:rPr>
            </w:pPr>
          </w:p>
          <w:p w:rsidR="00873404" w:rsidP="00C1694B">
            <w:pPr>
              <w:bidi w:val="0"/>
              <w:spacing w:after="0" w:line="240" w:lineRule="auto"/>
              <w:jc w:val="center"/>
              <w:rPr>
                <w:rFonts w:ascii="Times New Roman" w:hAnsi="Times New Roman"/>
                <w:sz w:val="20"/>
                <w:szCs w:val="20"/>
              </w:rPr>
            </w:pPr>
          </w:p>
          <w:p w:rsidR="00873404" w:rsidP="00C1694B">
            <w:pPr>
              <w:bidi w:val="0"/>
              <w:spacing w:after="0" w:line="240" w:lineRule="auto"/>
              <w:jc w:val="center"/>
              <w:rPr>
                <w:rFonts w:ascii="Times New Roman" w:hAnsi="Times New Roman"/>
                <w:sz w:val="20"/>
                <w:szCs w:val="20"/>
              </w:rPr>
            </w:pPr>
          </w:p>
          <w:p w:rsidR="00064DC3"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483B07">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60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12</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DA424A">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2. 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9E378C">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03431B">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AB09C8">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C6306F">
              <w:rPr>
                <w:rFonts w:ascii="Times New Roman" w:hAnsi="Times New Roman"/>
                <w:sz w:val="20"/>
                <w:szCs w:val="20"/>
              </w:rPr>
              <w:t>n.a.</w:t>
            </w:r>
          </w:p>
          <w:p w:rsidR="00064DC3" w:rsidP="00C1694B">
            <w:pPr>
              <w:bidi w:val="0"/>
              <w:spacing w:after="0" w:line="240" w:lineRule="auto"/>
              <w:jc w:val="center"/>
              <w:rPr>
                <w:rFonts w:ascii="Times New Roman" w:hAnsi="Times New Roman"/>
                <w:sz w:val="20"/>
                <w:szCs w:val="20"/>
              </w:rPr>
            </w:pPr>
          </w:p>
          <w:p w:rsidR="00064DC3" w:rsidP="009E378C">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8F1CE6" w:rsidP="008F1CE6">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rPr>
          <w:trHeight w:val="74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12</w:t>
            </w:r>
          </w:p>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03431B">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3. Členské štáty môžu zachovať alebo uviesť do účinnosti ustanovenia, ktoré sú pre veriteľov výhodnejšie ako ustanovenia potrebné na dosiahnutie súladu s touto smernicou.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sidR="00915170">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064DC3" w:rsidP="006D10F7">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1E46DE">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AA1AF2" w:rsidP="00C9549D">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61077">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74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385D43">
            <w:pPr>
              <w:bidi w:val="0"/>
              <w:spacing w:after="0" w:line="240" w:lineRule="auto"/>
              <w:jc w:val="both"/>
              <w:rPr>
                <w:rFonts w:ascii="Times New Roman" w:hAnsi="Times New Roman"/>
                <w:b/>
                <w:bCs/>
                <w:sz w:val="20"/>
                <w:szCs w:val="20"/>
              </w:rPr>
            </w:pPr>
            <w:r>
              <w:rPr>
                <w:rFonts w:ascii="Times New Roman" w:hAnsi="Times New Roman"/>
                <w:b/>
                <w:bCs/>
                <w:sz w:val="20"/>
                <w:szCs w:val="20"/>
              </w:rPr>
              <w:t>Č: 12</w:t>
            </w:r>
          </w:p>
          <w:p w:rsidR="00064DC3" w:rsidP="00602B93">
            <w:pPr>
              <w:bidi w:val="0"/>
              <w:spacing w:after="0" w:line="240" w:lineRule="auto"/>
              <w:jc w:val="both"/>
              <w:rPr>
                <w:rFonts w:ascii="Times New Roman" w:hAnsi="Times New Roman"/>
                <w:b/>
                <w:bCs/>
                <w:sz w:val="20"/>
                <w:szCs w:val="20"/>
              </w:rPr>
            </w:pPr>
            <w:r>
              <w:rPr>
                <w:rFonts w:ascii="Times New Roman" w:hAnsi="Times New Roman"/>
                <w:b/>
                <w:bCs/>
                <w:sz w:val="20"/>
                <w:szCs w:val="20"/>
              </w:rPr>
              <w:t>B: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8876DB" w:rsidP="0003431B">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4. Pri transpozícii tejto smernice sa členské štáty rozhodnú, či vylúčia zmluvy uzatvorené pred 16. marcom 2013.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602B9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064DC3" w:rsidP="006D10F7">
            <w:pPr>
              <w:bidi w:val="0"/>
              <w:spacing w:after="0" w:line="240" w:lineRule="auto"/>
              <w:jc w:val="center"/>
              <w:rPr>
                <w:rFonts w:ascii="Times New Roman" w:hAnsi="Times New Roman"/>
                <w:sz w:val="20"/>
                <w:szCs w:val="20"/>
              </w:rPr>
            </w:pPr>
            <w:r w:rsidR="00602B93">
              <w:rPr>
                <w:rFonts w:ascii="Times New Roman" w:hAnsi="Times New Roman"/>
                <w:sz w:val="20"/>
                <w:szCs w:val="20"/>
              </w:rPr>
              <w:t>1,9</w:t>
            </w:r>
          </w:p>
          <w:p w:rsidR="00064DC3" w:rsidP="006D10F7">
            <w:pPr>
              <w:bidi w:val="0"/>
              <w:spacing w:after="0" w:line="240" w:lineRule="auto"/>
              <w:jc w:val="center"/>
              <w:rPr>
                <w:rFonts w:ascii="Times New Roman" w:hAnsi="Times New Roman"/>
                <w:sz w:val="20"/>
                <w:szCs w:val="20"/>
              </w:rPr>
            </w:pPr>
          </w:p>
          <w:p w:rsidR="00064DC3" w:rsidP="006D10F7">
            <w:pPr>
              <w:bidi w:val="0"/>
              <w:spacing w:after="0" w:line="240" w:lineRule="auto"/>
              <w:jc w:val="center"/>
              <w:rPr>
                <w:rFonts w:ascii="Times New Roman" w:hAnsi="Times New Roman"/>
                <w:sz w:val="20"/>
                <w:szCs w:val="20"/>
              </w:rPr>
            </w:pPr>
          </w:p>
          <w:p w:rsidR="00602B93"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6F3686" w:rsidP="006D10F7">
            <w:pPr>
              <w:bidi w:val="0"/>
              <w:spacing w:after="0" w:line="240" w:lineRule="auto"/>
              <w:jc w:val="center"/>
              <w:rPr>
                <w:rFonts w:ascii="Times New Roman" w:hAnsi="Times New Roman"/>
                <w:sz w:val="20"/>
                <w:szCs w:val="20"/>
              </w:rPr>
            </w:pPr>
          </w:p>
          <w:p w:rsidR="00064DC3" w:rsidP="006D10F7">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P="00443A62">
            <w:pPr>
              <w:pStyle w:val="Normlny"/>
              <w:bidi w:val="0"/>
              <w:spacing w:after="0" w:line="240" w:lineRule="auto"/>
              <w:jc w:val="center"/>
              <w:rPr>
                <w:rFonts w:ascii="Times New Roman" w:hAnsi="Times New Roman"/>
              </w:rPr>
            </w:pPr>
            <w:r>
              <w:rPr>
                <w:rFonts w:ascii="Times New Roman" w:hAnsi="Times New Roman"/>
              </w:rPr>
              <w:t>§:</w:t>
            </w:r>
            <w:r w:rsidR="006A47CB">
              <w:rPr>
                <w:rFonts w:ascii="Times New Roman" w:hAnsi="Times New Roman"/>
              </w:rPr>
              <w:t>768k</w:t>
            </w:r>
          </w:p>
          <w:p w:rsidR="00602B93" w:rsidP="00443A62">
            <w:pPr>
              <w:pStyle w:val="Normlny"/>
              <w:bidi w:val="0"/>
              <w:spacing w:after="0" w:line="240" w:lineRule="auto"/>
              <w:jc w:val="center"/>
              <w:rPr>
                <w:rFonts w:ascii="Times New Roman" w:hAnsi="Times New Roman"/>
              </w:rPr>
            </w:pPr>
            <w:r w:rsidR="006A47CB">
              <w:rPr>
                <w:rFonts w:ascii="Times New Roman" w:hAnsi="Times New Roman"/>
              </w:rPr>
              <w:t>O: 2</w:t>
            </w:r>
            <w:r w:rsidR="007B202D">
              <w:rPr>
                <w:rFonts w:ascii="Times New Roman" w:hAnsi="Times New Roman"/>
              </w:rPr>
              <w:t xml:space="preserve"> a 3</w:t>
            </w:r>
          </w:p>
          <w:p w:rsidR="00064DC3" w:rsidP="00443A62">
            <w:pPr>
              <w:pStyle w:val="Normlny"/>
              <w:bidi w:val="0"/>
              <w:spacing w:after="0" w:line="240" w:lineRule="auto"/>
              <w:jc w:val="center"/>
              <w:rPr>
                <w:rFonts w:ascii="Times New Roman" w:hAnsi="Times New Roman"/>
              </w:rPr>
            </w:pPr>
          </w:p>
          <w:p w:rsidR="00064DC3"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6F3686" w:rsidP="00443A62">
            <w:pPr>
              <w:pStyle w:val="Normlny"/>
              <w:bidi w:val="0"/>
              <w:spacing w:after="0" w:line="240" w:lineRule="auto"/>
              <w:jc w:val="center"/>
              <w:rPr>
                <w:rFonts w:ascii="Times New Roman" w:hAnsi="Times New Roman"/>
              </w:rPr>
            </w:pPr>
          </w:p>
          <w:p w:rsidR="00064DC3" w:rsidP="00670D9C">
            <w:pPr>
              <w:pStyle w:val="Normlny"/>
              <w:bidi w:val="0"/>
              <w:spacing w:after="0" w:line="240" w:lineRule="auto"/>
              <w:jc w:val="center"/>
              <w:rPr>
                <w:rFonts w:ascii="Times New Roman" w:hAnsi="Times New Roman"/>
              </w:rPr>
            </w:pPr>
            <w:r>
              <w:rPr>
                <w:rFonts w:ascii="Times New Roman" w:hAnsi="Times New Roman"/>
              </w:rPr>
              <w:t xml:space="preserve">§: </w:t>
            </w:r>
            <w:r w:rsidR="00670D9C">
              <w:rPr>
                <w:rFonts w:ascii="Times New Roman" w:hAnsi="Times New Roman"/>
              </w:rPr>
              <w:t>3</w:t>
            </w:r>
          </w:p>
          <w:p w:rsidR="008E7EA7" w:rsidRPr="00443A62" w:rsidP="00670D9C">
            <w:pPr>
              <w:pStyle w:val="Normlny"/>
              <w:bidi w:val="0"/>
              <w:spacing w:after="0" w:line="240" w:lineRule="auto"/>
              <w:jc w:val="center"/>
              <w:rPr>
                <w:rFonts w:ascii="Times New Roman" w:hAnsi="Times New Roman"/>
              </w:rPr>
            </w:pPr>
            <w:r>
              <w:rPr>
                <w:rFonts w:ascii="Times New Roman" w:hAnsi="Times New Roman"/>
              </w:rPr>
              <w:t>O: 1 a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B202D" w:rsidRPr="007B202D" w:rsidP="007B202D">
            <w:pPr>
              <w:bidi w:val="0"/>
              <w:spacing w:after="0" w:line="240" w:lineRule="auto"/>
              <w:jc w:val="both"/>
              <w:rPr>
                <w:rFonts w:ascii="Times New Roman" w:hAnsi="Times New Roman"/>
                <w:b/>
                <w:sz w:val="20"/>
                <w:szCs w:val="20"/>
              </w:rPr>
            </w:pPr>
            <w:r w:rsidRPr="007B202D">
              <w:rPr>
                <w:rFonts w:ascii="Times New Roman" w:hAnsi="Times New Roman"/>
                <w:b/>
                <w:sz w:val="20"/>
                <w:szCs w:val="20"/>
              </w:rPr>
              <w:t xml:space="preserve">(2) Práva </w:t>
            </w:r>
            <w:r w:rsidR="00BB7234">
              <w:rPr>
                <w:rFonts w:ascii="Times New Roman" w:hAnsi="Times New Roman"/>
                <w:b/>
                <w:sz w:val="20"/>
                <w:szCs w:val="20"/>
              </w:rPr>
              <w:t xml:space="preserve">a povinnosti </w:t>
            </w:r>
            <w:r w:rsidRPr="007B202D">
              <w:rPr>
                <w:rFonts w:ascii="Times New Roman" w:hAnsi="Times New Roman"/>
                <w:b/>
                <w:sz w:val="20"/>
                <w:szCs w:val="20"/>
              </w:rPr>
              <w:t>zo zodpovednosti za porušenie záväzkov zo zmlúv uzavretých pred 1. februárom 2013 sa spravujú podľa predpisov účinných do 31. januára 2013.</w:t>
            </w:r>
          </w:p>
          <w:p w:rsidR="007B202D" w:rsidRPr="007B202D" w:rsidP="007B202D">
            <w:pPr>
              <w:bidi w:val="0"/>
              <w:spacing w:after="0" w:line="240" w:lineRule="auto"/>
              <w:jc w:val="both"/>
              <w:rPr>
                <w:rFonts w:ascii="Times New Roman" w:hAnsi="Times New Roman"/>
                <w:b/>
                <w:sz w:val="20"/>
                <w:szCs w:val="20"/>
              </w:rPr>
            </w:pPr>
          </w:p>
          <w:p w:rsidR="006A47CB" w:rsidP="006F3686">
            <w:pPr>
              <w:bidi w:val="0"/>
              <w:spacing w:after="0" w:line="240" w:lineRule="auto"/>
              <w:jc w:val="both"/>
              <w:rPr>
                <w:rFonts w:ascii="Times New Roman" w:hAnsi="Times New Roman"/>
                <w:b/>
                <w:sz w:val="20"/>
                <w:szCs w:val="20"/>
              </w:rPr>
            </w:pPr>
            <w:r w:rsidRPr="007B202D" w:rsidR="007B202D">
              <w:rPr>
                <w:rFonts w:ascii="Times New Roman" w:hAnsi="Times New Roman"/>
                <w:b/>
                <w:sz w:val="20"/>
                <w:szCs w:val="20"/>
              </w:rPr>
              <w:t>(3) Ustanovenia o čase plnenia peňažného záväzku dlžníka (§ 340a), osobitné ustanovenia pre čas plnenia peňažného záväzku dlžníka, ktorým je subjekt verejného práva (§ 340b), ustanovenia o omeškaní dlžníka (§ 365) a ustanovenia o nekalých zmluvných podmienkach a nekalej obchodnej praxi (§ 369d) účinné od 1. februára 2013 sa nevzťahujú na záväzkové vzťahy uzavreté pred 1. februárom 2013.</w:t>
            </w:r>
          </w:p>
          <w:p w:rsidR="006F3686" w:rsidP="006F3686">
            <w:pPr>
              <w:bidi w:val="0"/>
              <w:spacing w:after="0" w:line="240" w:lineRule="auto"/>
              <w:jc w:val="both"/>
              <w:rPr>
                <w:rFonts w:ascii="Times New Roman" w:hAnsi="Times New Roman"/>
                <w:b/>
                <w:sz w:val="20"/>
                <w:szCs w:val="20"/>
              </w:rPr>
            </w:pPr>
          </w:p>
          <w:p w:rsidR="007B202D" w:rsidRPr="007B202D" w:rsidP="007B202D">
            <w:pPr>
              <w:bidi w:val="0"/>
              <w:spacing w:after="0" w:line="240" w:lineRule="auto"/>
              <w:jc w:val="both"/>
              <w:rPr>
                <w:rFonts w:ascii="Times New Roman" w:hAnsi="Times New Roman"/>
                <w:b/>
                <w:sz w:val="20"/>
                <w:szCs w:val="20"/>
              </w:rPr>
            </w:pPr>
            <w:r w:rsidRPr="007B202D">
              <w:rPr>
                <w:rFonts w:ascii="Times New Roman" w:hAnsi="Times New Roman"/>
                <w:b/>
                <w:sz w:val="20"/>
                <w:szCs w:val="20"/>
              </w:rPr>
              <w:t>(1) Ak došlo k omeškaniu pred 1. februárom 2013, výška úrokov z omeškania sa riadi podľa predpisov občianskeho práva v znení účinnom k 31. januáru 2013.</w:t>
            </w:r>
          </w:p>
          <w:p w:rsidR="007B202D" w:rsidRPr="007B202D" w:rsidP="007B202D">
            <w:pPr>
              <w:bidi w:val="0"/>
              <w:spacing w:after="0" w:line="240" w:lineRule="auto"/>
              <w:jc w:val="both"/>
              <w:rPr>
                <w:rFonts w:ascii="Times New Roman" w:hAnsi="Times New Roman"/>
                <w:b/>
                <w:sz w:val="20"/>
                <w:szCs w:val="20"/>
              </w:rPr>
            </w:pPr>
          </w:p>
          <w:p w:rsidR="00064DC3" w:rsidRPr="00AA1AF2" w:rsidP="006F3686">
            <w:pPr>
              <w:bidi w:val="0"/>
              <w:spacing w:after="0" w:line="240" w:lineRule="auto"/>
              <w:jc w:val="both"/>
              <w:rPr>
                <w:rFonts w:ascii="Times New Roman" w:hAnsi="Times New Roman"/>
                <w:sz w:val="20"/>
                <w:szCs w:val="20"/>
              </w:rPr>
            </w:pPr>
            <w:r w:rsidRPr="007B202D" w:rsidR="007B202D">
              <w:rPr>
                <w:rFonts w:ascii="Times New Roman" w:hAnsi="Times New Roman"/>
                <w:b/>
                <w:sz w:val="20"/>
                <w:szCs w:val="20"/>
              </w:rPr>
              <w:t>(2) Nárok na paušálnu náhradu nákladov spojených s uplatnením pohľadávky vzniká po prvý raz v prípade, ak došlo k omeškaniu s plnením peňažného záväzku podľa zákona, ktorý bol uzatvorený najskôr 1. februára 2013.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F3686" w:rsidP="00C1694B">
            <w:pPr>
              <w:bidi w:val="0"/>
              <w:spacing w:after="0" w:line="240" w:lineRule="auto"/>
              <w:jc w:val="center"/>
              <w:rPr>
                <w:rFonts w:ascii="Times New Roman" w:hAnsi="Times New Roman"/>
                <w:sz w:val="20"/>
                <w:szCs w:val="20"/>
              </w:rPr>
            </w:pPr>
          </w:p>
          <w:p w:rsidR="00602B9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61077">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207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13</w:t>
            </w:r>
          </w:p>
          <w:p w:rsidR="00064DC3" w:rsidP="008555CD">
            <w:pPr>
              <w:bidi w:val="0"/>
              <w:spacing w:after="0" w:line="240" w:lineRule="auto"/>
              <w:jc w:val="both"/>
              <w:rPr>
                <w:rFonts w:ascii="Times New Roman" w:hAnsi="Times New Roman"/>
                <w:b/>
                <w:bCs/>
                <w:sz w:val="20"/>
                <w:szCs w:val="20"/>
              </w:rPr>
            </w:pPr>
          </w:p>
          <w:p w:rsidR="00064DC3" w:rsidRPr="00C1694B" w:rsidP="001E46DE">
            <w:pPr>
              <w:bidi w:val="0"/>
              <w:spacing w:after="0" w:line="240" w:lineRule="auto"/>
              <w:jc w:val="both"/>
              <w:rPr>
                <w:rFonts w:ascii="Times New Roman" w:hAnsi="Times New Roman"/>
                <w:b/>
                <w:bCs/>
                <w:sz w:val="20"/>
                <w:szCs w:val="20"/>
              </w:rPr>
            </w:pPr>
          </w:p>
          <w:p w:rsidR="00064DC3" w:rsidRPr="00C1694B" w:rsidP="008555CD">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 xml:space="preserve"> </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Článok 13</w:t>
            </w:r>
          </w:p>
          <w:p w:rsidR="00064DC3"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Zrušovacie ustanovenie</w:t>
            </w:r>
          </w:p>
          <w:p w:rsidR="00064DC3" w:rsidRPr="001E46DE" w:rsidP="001E46DE">
            <w:pPr>
              <w:bidi w:val="0"/>
              <w:adjustRightInd w:val="0"/>
              <w:spacing w:after="0" w:line="240" w:lineRule="auto"/>
              <w:jc w:val="center"/>
              <w:rPr>
                <w:rFonts w:ascii="Times New Roman" w:hAnsi="Times New Roman"/>
                <w:b/>
                <w:sz w:val="20"/>
                <w:szCs w:val="20"/>
              </w:rPr>
            </w:pPr>
          </w:p>
          <w:p w:rsidR="00064DC3" w:rsidRPr="001E46DE" w:rsidP="001E46DE">
            <w:pPr>
              <w:bidi w:val="0"/>
              <w:adjustRightInd w:val="0"/>
              <w:spacing w:after="0" w:line="240" w:lineRule="auto"/>
              <w:jc w:val="both"/>
              <w:rPr>
                <w:rFonts w:ascii="Times New Roman" w:hAnsi="Times New Roman"/>
                <w:sz w:val="20"/>
                <w:szCs w:val="20"/>
              </w:rPr>
            </w:pPr>
            <w:r w:rsidRPr="001E46DE">
              <w:rPr>
                <w:rFonts w:ascii="Times New Roman" w:hAnsi="Times New Roman"/>
                <w:sz w:val="20"/>
                <w:szCs w:val="20"/>
              </w:rPr>
              <w:t>Smernica 2000/35/ES sa zrušuje s účinnosťou od 16. marca 2013 bez toho, aby boli dotknuté povinnosti členských štátov týkajúce sa lehoty na jej transpozíciu do vnútroštátneho práva a jej uplatňovanie. Naďalej sa však uplatňuje na zmluvy uzavreté pred dátumom, pred ktorým sa táto smernica neuplatňuje podľa článku 12 ods. 4.</w:t>
            </w:r>
          </w:p>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Odkazy na zrušenú smernicu sa považujú za odkazy na túto smernicu a znejú v súlade s tabuľkou zhody uvedenou v prílohe.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1E46DE">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1E46DE">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AA1AF2" w:rsidP="004B6B32">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61077">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132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RPr="00C1694B"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14</w:t>
            </w:r>
          </w:p>
          <w:p w:rsidR="00064DC3" w:rsidRPr="00C1694B" w:rsidP="008555CD">
            <w:pPr>
              <w:bidi w:val="0"/>
              <w:spacing w:after="0" w:line="240" w:lineRule="auto"/>
              <w:jc w:val="both"/>
              <w:rPr>
                <w:rFonts w:ascii="Times New Roman" w:hAnsi="Times New Roman"/>
                <w:b/>
                <w:bCs/>
                <w:sz w:val="20"/>
                <w:szCs w:val="20"/>
              </w:rPr>
            </w:pPr>
          </w:p>
          <w:p w:rsidR="00064DC3" w:rsidRPr="00C1694B" w:rsidP="008555CD">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 xml:space="preserve"> </w:t>
            </w:r>
          </w:p>
          <w:p w:rsidR="00064DC3"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Článok 14</w:t>
            </w:r>
          </w:p>
          <w:p w:rsidR="00064DC3"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Nadobudnutie účinnosti</w:t>
            </w:r>
          </w:p>
          <w:p w:rsidR="00064DC3" w:rsidRPr="001E46DE" w:rsidP="001E46DE">
            <w:pPr>
              <w:bidi w:val="0"/>
              <w:adjustRightInd w:val="0"/>
              <w:spacing w:after="0" w:line="240" w:lineRule="auto"/>
              <w:jc w:val="center"/>
              <w:rPr>
                <w:rFonts w:ascii="Times New Roman" w:hAnsi="Times New Roman"/>
                <w:b/>
                <w:sz w:val="20"/>
                <w:szCs w:val="20"/>
              </w:rPr>
            </w:pPr>
          </w:p>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6D10F7">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443A62" w:rsidP="00443A62">
            <w:pPr>
              <w:pStyle w:val="Normlny"/>
              <w:bidi w:val="0"/>
              <w:spacing w:after="0" w:line="240" w:lineRule="auto"/>
              <w:jc w:val="center"/>
              <w:rPr>
                <w:rFonts w:ascii="Times New Roman" w:hAnsi="Times New Roman"/>
              </w:rPr>
            </w:pPr>
          </w:p>
          <w:p w:rsidR="00064DC3" w:rsidRPr="00C1694B" w:rsidP="00443A6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AA1AF2" w:rsidP="00385D43">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086B73">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129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4DC3"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Č: 15</w:t>
            </w:r>
          </w:p>
          <w:p w:rsidR="00064DC3" w:rsidP="00136316">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64DC3" w:rsidRPr="001E46DE"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Článok 15</w:t>
            </w:r>
          </w:p>
          <w:p w:rsidR="00064DC3" w:rsidP="001E46DE">
            <w:pPr>
              <w:bidi w:val="0"/>
              <w:adjustRightInd w:val="0"/>
              <w:spacing w:after="0" w:line="240" w:lineRule="auto"/>
              <w:jc w:val="center"/>
              <w:rPr>
                <w:rFonts w:ascii="Times New Roman" w:hAnsi="Times New Roman"/>
                <w:b/>
                <w:sz w:val="20"/>
                <w:szCs w:val="20"/>
              </w:rPr>
            </w:pPr>
            <w:r w:rsidRPr="001E46DE">
              <w:rPr>
                <w:rFonts w:ascii="Times New Roman" w:hAnsi="Times New Roman"/>
                <w:b/>
                <w:sz w:val="20"/>
                <w:szCs w:val="20"/>
              </w:rPr>
              <w:t>Adresáti</w:t>
            </w:r>
          </w:p>
          <w:p w:rsidR="00064DC3" w:rsidRPr="001E46DE" w:rsidP="001E46DE">
            <w:pPr>
              <w:bidi w:val="0"/>
              <w:adjustRightInd w:val="0"/>
              <w:spacing w:after="0" w:line="240" w:lineRule="auto"/>
              <w:jc w:val="center"/>
              <w:rPr>
                <w:rFonts w:ascii="Times New Roman" w:hAnsi="Times New Roman"/>
                <w:b/>
                <w:sz w:val="20"/>
                <w:szCs w:val="20"/>
              </w:rPr>
            </w:pPr>
          </w:p>
          <w:p w:rsidR="00064DC3" w:rsidRPr="008876DB" w:rsidP="001E46DE">
            <w:pPr>
              <w:bidi w:val="0"/>
              <w:adjustRightInd w:val="0"/>
              <w:spacing w:after="0" w:line="240" w:lineRule="auto"/>
              <w:jc w:val="both"/>
              <w:rPr>
                <w:rFonts w:ascii="Times New Roman" w:hAnsi="Times New Roman"/>
                <w:sz w:val="20"/>
                <w:szCs w:val="20"/>
                <w:highlight w:val="yellow"/>
              </w:rPr>
            </w:pPr>
            <w:r w:rsidRPr="001E46DE">
              <w:rPr>
                <w:rFonts w:ascii="Times New Roman" w:hAnsi="Times New Roman"/>
                <w:sz w:val="20"/>
                <w:szCs w:val="20"/>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064DC3" w:rsidP="001E46DE">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4DC3" w:rsidRPr="00C1694B" w:rsidP="001E46DE">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64DC3" w:rsidRPr="00E66131" w:rsidP="0022335E">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64DC3"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p w:rsidR="00064DC3"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64DC3" w:rsidRPr="00C1694B" w:rsidP="00C1694B">
            <w:pPr>
              <w:bidi w:val="0"/>
              <w:spacing w:after="0" w:line="240" w:lineRule="auto"/>
              <w:rPr>
                <w:rFonts w:ascii="Times New Roman" w:hAnsi="Times New Roman"/>
                <w:sz w:val="20"/>
                <w:szCs w:val="20"/>
              </w:rPr>
            </w:pPr>
          </w:p>
        </w:tc>
      </w:tr>
    </w:tbl>
    <w:p w:rsidR="006F3686" w:rsidP="00C1694B">
      <w:pPr>
        <w:autoSpaceDE/>
        <w:autoSpaceDN/>
        <w:bidi w:val="0"/>
        <w:jc w:val="both"/>
        <w:rPr>
          <w:rFonts w:ascii="Times New Roman" w:hAnsi="Times New Roman"/>
          <w:sz w:val="20"/>
          <w:szCs w:val="20"/>
        </w:rPr>
      </w:pPr>
    </w:p>
    <w:p w:rsidR="00ED49F4" w:rsidRPr="00C1694B" w:rsidP="00C1694B">
      <w:pPr>
        <w:autoSpaceDE/>
        <w:autoSpaceDN/>
        <w:bidi w:val="0"/>
        <w:jc w:val="both"/>
        <w:rPr>
          <w:rFonts w:ascii="Times New Roman" w:hAnsi="Times New Roman"/>
          <w:sz w:val="20"/>
          <w:szCs w:val="20"/>
        </w:rPr>
      </w:pPr>
      <w:r w:rsidRPr="00C1694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(1):</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p w:rsidR="00C24AA9" w:rsidP="00C1694B">
            <w:pPr>
              <w:autoSpaceDE/>
              <w:autoSpaceDN/>
              <w:bidi w:val="0"/>
              <w:spacing w:after="0" w:line="240" w:lineRule="auto"/>
              <w:jc w:val="both"/>
              <w:rPr>
                <w:rFonts w:ascii="Times New Roman" w:hAnsi="Times New Roman"/>
                <w:sz w:val="20"/>
                <w:szCs w:val="20"/>
              </w:rPr>
            </w:pPr>
            <w:r w:rsidR="00602B93">
              <w:rPr>
                <w:rFonts w:ascii="Times New Roman" w:hAnsi="Times New Roman"/>
                <w:sz w:val="20"/>
                <w:szCs w:val="20"/>
              </w:rPr>
              <w:t>B - bod</w:t>
            </w:r>
            <w:r w:rsidR="009B1BE1">
              <w:rPr>
                <w:rFonts w:ascii="Times New Roman" w:hAnsi="Times New Roman"/>
                <w:sz w:val="20"/>
                <w:szCs w:val="20"/>
              </w:rPr>
              <w:t xml:space="preserve"> </w:t>
            </w:r>
          </w:p>
          <w:p w:rsidR="00ED49F4" w:rsidRPr="00C1694B" w:rsidP="009B1BE1">
            <w:pPr>
              <w:autoSpaceDE/>
              <w:autoSpaceDN/>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(3):</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 – bežná transpozícia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transpozícia s možnosťou voľby</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D – transpozícia podľa úvahy (dobrovoľná)</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(5):</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 – paragraf</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P="00C1694B">
            <w:pPr>
              <w:autoSpaceDE/>
              <w:autoSpaceDN/>
              <w:bidi w:val="0"/>
              <w:spacing w:after="0" w:line="240" w:lineRule="auto"/>
              <w:jc w:val="both"/>
              <w:rPr>
                <w:rFonts w:ascii="Times New Roman" w:hAnsi="Times New Roman"/>
                <w:sz w:val="20"/>
                <w:szCs w:val="20"/>
              </w:rPr>
            </w:pPr>
            <w:r w:rsidR="00602B93">
              <w:rPr>
                <w:rFonts w:ascii="Times New Roman" w:hAnsi="Times New Roman"/>
                <w:sz w:val="20"/>
                <w:szCs w:val="20"/>
              </w:rPr>
              <w:t xml:space="preserve">P – písmeno </w:t>
            </w:r>
          </w:p>
          <w:p w:rsidR="00602B93" w:rsidRPr="00C1694B"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B - bod</w:t>
            </w:r>
          </w:p>
        </w:tc>
        <w:tc>
          <w:tcPr>
            <w:tcW w:w="720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(7):</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Ú – úplná zhoda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čiastočná zhoda</w:t>
            </w:r>
          </w:p>
          <w:p w:rsidR="00ED49F4" w:rsidRPr="00C1694B" w:rsidP="00C1694B">
            <w:pPr>
              <w:pStyle w:val="BodyTextIndent2"/>
              <w:bidi w:val="0"/>
              <w:spacing w:after="0" w:line="240" w:lineRule="auto"/>
              <w:jc w:val="both"/>
              <w:rPr>
                <w:rFonts w:ascii="Times New Roman" w:hAnsi="Times New Roman"/>
              </w:rPr>
            </w:pPr>
            <w:r w:rsidRPr="00C1694B">
              <w:rPr>
                <w:rFonts w:ascii="Times New Roman" w:hAnsi="Times New Roman"/>
              </w:rPr>
              <w:t>Ž – žiadna zhoda (ak nebola dosiahnutá ani čiast. ani úplná zhoda alebo k prebratiu dôjde v budúcnosti)</w:t>
            </w:r>
          </w:p>
          <w:p w:rsidR="00ED49F4" w:rsidRPr="00C1694B" w:rsidP="00C1694B">
            <w:pPr>
              <w:autoSpaceDE/>
              <w:autoSpaceDN/>
              <w:bidi w:val="0"/>
              <w:spacing w:after="0" w:line="240" w:lineRule="auto"/>
              <w:ind w:left="290" w:hanging="290"/>
              <w:jc w:val="both"/>
              <w:rPr>
                <w:rFonts w:ascii="Times New Roman" w:hAnsi="Times New Roman"/>
                <w:sz w:val="20"/>
                <w:szCs w:val="20"/>
              </w:rPr>
            </w:pPr>
            <w:r w:rsidRPr="00C1694B">
              <w:rPr>
                <w:rFonts w:ascii="Times New Roman" w:hAnsi="Times New Roman"/>
                <w:sz w:val="20"/>
                <w:szCs w:val="20"/>
              </w:rPr>
              <w:t>n.a. – neaplikovateľnosť (ak sa ustanovenie smernice netýka SR alebo nie je potrebné ho prebrať)</w:t>
            </w:r>
          </w:p>
        </w:tc>
      </w:tr>
    </w:tbl>
    <w:p w:rsidR="00ED49F4" w:rsidRPr="00C1694B" w:rsidP="00C1694B">
      <w:pPr>
        <w:autoSpaceDE/>
        <w:autoSpaceDN/>
        <w:bidi w:val="0"/>
        <w:jc w:val="both"/>
        <w:rPr>
          <w:rFonts w:ascii="Times New Roman" w:hAnsi="Times New Roman"/>
          <w:sz w:val="20"/>
          <w:szCs w:val="20"/>
        </w:rPr>
      </w:pPr>
    </w:p>
    <w:p w:rsidR="005F6D58" w:rsidRPr="00C1694B" w:rsidP="00C1694B">
      <w:pPr>
        <w:bidi w:val="0"/>
        <w:rPr>
          <w:rFonts w:ascii="Times New Roman" w:hAnsi="Times New Roman"/>
          <w:sz w:val="20"/>
          <w:szCs w:val="20"/>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71" w:rsidRPr="00E72171">
    <w:pPr>
      <w:pStyle w:val="Footer"/>
      <w:bidi w:val="0"/>
      <w:jc w:val="center"/>
      <w:rPr>
        <w:rFonts w:ascii="Times New Roman" w:hAnsi="Times New Roman"/>
        <w:sz w:val="20"/>
        <w:szCs w:val="20"/>
      </w:rPr>
    </w:pPr>
    <w:r w:rsidRPr="00E72171">
      <w:rPr>
        <w:rFonts w:ascii="Times New Roman" w:hAnsi="Times New Roman"/>
        <w:sz w:val="20"/>
        <w:szCs w:val="20"/>
      </w:rPr>
      <w:t xml:space="preserve">Strana </w:t>
    </w:r>
    <w:r w:rsidRPr="00E72171">
      <w:rPr>
        <w:rFonts w:ascii="Times New Roman" w:hAnsi="Times New Roman"/>
        <w:bCs/>
        <w:sz w:val="20"/>
        <w:szCs w:val="20"/>
      </w:rPr>
      <w:fldChar w:fldCharType="begin"/>
    </w:r>
    <w:r w:rsidRPr="00E72171">
      <w:rPr>
        <w:rFonts w:ascii="Times New Roman" w:hAnsi="Times New Roman"/>
        <w:bCs/>
        <w:sz w:val="20"/>
        <w:szCs w:val="20"/>
      </w:rPr>
      <w:instrText>PAGE</w:instrText>
    </w:r>
    <w:r w:rsidRPr="00E72171">
      <w:rPr>
        <w:rFonts w:ascii="Times New Roman" w:hAnsi="Times New Roman"/>
        <w:bCs/>
        <w:sz w:val="20"/>
        <w:szCs w:val="20"/>
      </w:rPr>
      <w:fldChar w:fldCharType="separate"/>
    </w:r>
    <w:r w:rsidR="00B40345">
      <w:rPr>
        <w:rFonts w:ascii="Times New Roman" w:hAnsi="Times New Roman"/>
        <w:bCs/>
        <w:noProof/>
        <w:sz w:val="20"/>
        <w:szCs w:val="20"/>
      </w:rPr>
      <w:t>2</w:t>
    </w:r>
    <w:r w:rsidRPr="00E72171">
      <w:rPr>
        <w:rFonts w:ascii="Times New Roman" w:hAnsi="Times New Roman"/>
        <w:bCs/>
        <w:sz w:val="20"/>
        <w:szCs w:val="20"/>
      </w:rPr>
      <w:fldChar w:fldCharType="end"/>
    </w:r>
    <w:r w:rsidRPr="00E72171">
      <w:rPr>
        <w:rFonts w:ascii="Times New Roman" w:hAnsi="Times New Roman"/>
        <w:sz w:val="20"/>
        <w:szCs w:val="20"/>
      </w:rPr>
      <w:t xml:space="preserve"> z </w:t>
    </w:r>
    <w:r w:rsidRPr="00E72171">
      <w:rPr>
        <w:rFonts w:ascii="Times New Roman" w:hAnsi="Times New Roman"/>
        <w:bCs/>
        <w:sz w:val="20"/>
        <w:szCs w:val="20"/>
      </w:rPr>
      <w:fldChar w:fldCharType="begin"/>
    </w:r>
    <w:r w:rsidRPr="00E72171">
      <w:rPr>
        <w:rFonts w:ascii="Times New Roman" w:hAnsi="Times New Roman"/>
        <w:bCs/>
        <w:sz w:val="20"/>
        <w:szCs w:val="20"/>
      </w:rPr>
      <w:instrText>NUMPAGES</w:instrText>
    </w:r>
    <w:r w:rsidRPr="00E72171">
      <w:rPr>
        <w:rFonts w:ascii="Times New Roman" w:hAnsi="Times New Roman"/>
        <w:bCs/>
        <w:sz w:val="20"/>
        <w:szCs w:val="20"/>
      </w:rPr>
      <w:fldChar w:fldCharType="separate"/>
    </w:r>
    <w:r w:rsidR="00B40345">
      <w:rPr>
        <w:rFonts w:ascii="Times New Roman" w:hAnsi="Times New Roman"/>
        <w:bCs/>
        <w:noProof/>
        <w:sz w:val="20"/>
        <w:szCs w:val="20"/>
      </w:rPr>
      <w:t>23</w:t>
    </w:r>
    <w:r w:rsidRPr="00E72171">
      <w:rPr>
        <w:rFonts w:ascii="Times New Roman" w:hAnsi="Times New Roman"/>
        <w:bCs/>
        <w:sz w:val="20"/>
        <w:szCs w:val="20"/>
      </w:rPr>
      <w:fldChar w:fldCharType="end"/>
    </w:r>
  </w:p>
  <w:p w:rsidR="00364623" w:rsidRPr="007603EA" w:rsidP="00484CAC">
    <w:pPr>
      <w:pStyle w:val="Footer"/>
      <w:bidi w:val="0"/>
      <w:ind w:right="360"/>
      <w:rPr>
        <w:rFonts w:ascii="Garamond" w:hAnsi="Garamond" w:cs="Garamond"/>
        <w:sz w:val="22"/>
        <w:szCs w:val="2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CA0"/>
    <w:multiLevelType w:val="hybridMultilevel"/>
    <w:tmpl w:val="DE9A7112"/>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082DDA"/>
    <w:multiLevelType w:val="hybridMultilevel"/>
    <w:tmpl w:val="23942C52"/>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F52D98"/>
    <w:multiLevelType w:val="hybridMultilevel"/>
    <w:tmpl w:val="3B0E15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CFF3BD7"/>
    <w:multiLevelType w:val="hybridMultilevel"/>
    <w:tmpl w:val="0D1E75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5AC1776"/>
    <w:multiLevelType w:val="hybridMultilevel"/>
    <w:tmpl w:val="CFA21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6CA7068"/>
    <w:multiLevelType w:val="hybridMultilevel"/>
    <w:tmpl w:val="71FE779E"/>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F3B4CC3"/>
    <w:multiLevelType w:val="hybridMultilevel"/>
    <w:tmpl w:val="FD24EA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AAF1A1F"/>
    <w:multiLevelType w:val="multilevel"/>
    <w:tmpl w:val="D152D292"/>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8">
    <w:nsid w:val="7EFC5542"/>
    <w:multiLevelType w:val="hybridMultilevel"/>
    <w:tmpl w:val="B266A62A"/>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num>
  <w:num w:numId="3">
    <w:abstractNumId w:val="8"/>
  </w:num>
  <w:num w:numId="4">
    <w:abstractNumId w:val="2"/>
  </w:num>
  <w:num w:numId="5">
    <w:abstractNumId w:val="3"/>
  </w:num>
  <w:num w:numId="6">
    <w:abstractNumId w:val="0"/>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D49F4"/>
    <w:rsid w:val="00000DB1"/>
    <w:rsid w:val="0000255D"/>
    <w:rsid w:val="0000306D"/>
    <w:rsid w:val="00004E4C"/>
    <w:rsid w:val="00005D6E"/>
    <w:rsid w:val="00010086"/>
    <w:rsid w:val="0001520F"/>
    <w:rsid w:val="00015CFC"/>
    <w:rsid w:val="00015DC9"/>
    <w:rsid w:val="00017759"/>
    <w:rsid w:val="00021491"/>
    <w:rsid w:val="00025AA0"/>
    <w:rsid w:val="00026313"/>
    <w:rsid w:val="00027915"/>
    <w:rsid w:val="00033202"/>
    <w:rsid w:val="00033FF9"/>
    <w:rsid w:val="0003431B"/>
    <w:rsid w:val="00040605"/>
    <w:rsid w:val="00040CF0"/>
    <w:rsid w:val="000419C1"/>
    <w:rsid w:val="000549FD"/>
    <w:rsid w:val="000554FD"/>
    <w:rsid w:val="00056EB4"/>
    <w:rsid w:val="00062AF2"/>
    <w:rsid w:val="00063957"/>
    <w:rsid w:val="00064C66"/>
    <w:rsid w:val="00064CB8"/>
    <w:rsid w:val="00064DC3"/>
    <w:rsid w:val="00076977"/>
    <w:rsid w:val="00080362"/>
    <w:rsid w:val="00085F13"/>
    <w:rsid w:val="00086B73"/>
    <w:rsid w:val="000874C9"/>
    <w:rsid w:val="00092410"/>
    <w:rsid w:val="00093AAC"/>
    <w:rsid w:val="00093DAD"/>
    <w:rsid w:val="00094E9F"/>
    <w:rsid w:val="0009573E"/>
    <w:rsid w:val="00095B4D"/>
    <w:rsid w:val="000A7E78"/>
    <w:rsid w:val="000B0B6D"/>
    <w:rsid w:val="000B0D43"/>
    <w:rsid w:val="000B13E3"/>
    <w:rsid w:val="000B3FE2"/>
    <w:rsid w:val="000C134A"/>
    <w:rsid w:val="000C1503"/>
    <w:rsid w:val="000C2DE3"/>
    <w:rsid w:val="000C6E2B"/>
    <w:rsid w:val="000C7764"/>
    <w:rsid w:val="000C787B"/>
    <w:rsid w:val="000D6E5C"/>
    <w:rsid w:val="000E084B"/>
    <w:rsid w:val="000E19E2"/>
    <w:rsid w:val="000E1D65"/>
    <w:rsid w:val="000F16A5"/>
    <w:rsid w:val="000F3FED"/>
    <w:rsid w:val="000F4274"/>
    <w:rsid w:val="0010044B"/>
    <w:rsid w:val="001012E6"/>
    <w:rsid w:val="001014B2"/>
    <w:rsid w:val="0010161A"/>
    <w:rsid w:val="00102636"/>
    <w:rsid w:val="0010706E"/>
    <w:rsid w:val="001112A8"/>
    <w:rsid w:val="00112B83"/>
    <w:rsid w:val="0011340D"/>
    <w:rsid w:val="001177D3"/>
    <w:rsid w:val="00117E0B"/>
    <w:rsid w:val="00130B91"/>
    <w:rsid w:val="00136316"/>
    <w:rsid w:val="00140DFF"/>
    <w:rsid w:val="00141078"/>
    <w:rsid w:val="00141596"/>
    <w:rsid w:val="00141FA5"/>
    <w:rsid w:val="00142DB4"/>
    <w:rsid w:val="0014310C"/>
    <w:rsid w:val="001434E5"/>
    <w:rsid w:val="001516D8"/>
    <w:rsid w:val="00154B5A"/>
    <w:rsid w:val="001579F9"/>
    <w:rsid w:val="001636A0"/>
    <w:rsid w:val="00166841"/>
    <w:rsid w:val="00172B12"/>
    <w:rsid w:val="00175327"/>
    <w:rsid w:val="001758C0"/>
    <w:rsid w:val="00175F3A"/>
    <w:rsid w:val="0017699A"/>
    <w:rsid w:val="00183B99"/>
    <w:rsid w:val="00184261"/>
    <w:rsid w:val="00191A34"/>
    <w:rsid w:val="00193E6A"/>
    <w:rsid w:val="001941BB"/>
    <w:rsid w:val="00194218"/>
    <w:rsid w:val="001945AD"/>
    <w:rsid w:val="00195013"/>
    <w:rsid w:val="0019713D"/>
    <w:rsid w:val="0019734D"/>
    <w:rsid w:val="00197B6A"/>
    <w:rsid w:val="001A181A"/>
    <w:rsid w:val="001A1D24"/>
    <w:rsid w:val="001A4038"/>
    <w:rsid w:val="001A4D11"/>
    <w:rsid w:val="001A5C70"/>
    <w:rsid w:val="001A5E7F"/>
    <w:rsid w:val="001B24C8"/>
    <w:rsid w:val="001C07A7"/>
    <w:rsid w:val="001C3E74"/>
    <w:rsid w:val="001C7034"/>
    <w:rsid w:val="001C7EDE"/>
    <w:rsid w:val="001D6A79"/>
    <w:rsid w:val="001D70B4"/>
    <w:rsid w:val="001E0C11"/>
    <w:rsid w:val="001E22E0"/>
    <w:rsid w:val="001E40E8"/>
    <w:rsid w:val="001E46DE"/>
    <w:rsid w:val="001E50F1"/>
    <w:rsid w:val="001F1B90"/>
    <w:rsid w:val="001F6921"/>
    <w:rsid w:val="001F7B04"/>
    <w:rsid w:val="00200271"/>
    <w:rsid w:val="00203A30"/>
    <w:rsid w:val="00205501"/>
    <w:rsid w:val="00206DFE"/>
    <w:rsid w:val="00210557"/>
    <w:rsid w:val="00211A37"/>
    <w:rsid w:val="002135D1"/>
    <w:rsid w:val="0021420B"/>
    <w:rsid w:val="00214F06"/>
    <w:rsid w:val="002167CE"/>
    <w:rsid w:val="00217499"/>
    <w:rsid w:val="00217ADE"/>
    <w:rsid w:val="0022335E"/>
    <w:rsid w:val="002311FD"/>
    <w:rsid w:val="00241326"/>
    <w:rsid w:val="00242A0A"/>
    <w:rsid w:val="002450EF"/>
    <w:rsid w:val="00246122"/>
    <w:rsid w:val="002530BF"/>
    <w:rsid w:val="002553E6"/>
    <w:rsid w:val="0026401C"/>
    <w:rsid w:val="00265DBF"/>
    <w:rsid w:val="00267BEE"/>
    <w:rsid w:val="002701CD"/>
    <w:rsid w:val="002914D7"/>
    <w:rsid w:val="0029324B"/>
    <w:rsid w:val="00296052"/>
    <w:rsid w:val="002A3D9D"/>
    <w:rsid w:val="002A513A"/>
    <w:rsid w:val="002A72A4"/>
    <w:rsid w:val="002B303C"/>
    <w:rsid w:val="002B5545"/>
    <w:rsid w:val="002B741E"/>
    <w:rsid w:val="002B7C95"/>
    <w:rsid w:val="002C0129"/>
    <w:rsid w:val="002C1055"/>
    <w:rsid w:val="002C244E"/>
    <w:rsid w:val="002C4375"/>
    <w:rsid w:val="002C4BFB"/>
    <w:rsid w:val="002D065F"/>
    <w:rsid w:val="002D2BFB"/>
    <w:rsid w:val="002D4D53"/>
    <w:rsid w:val="002E0BF2"/>
    <w:rsid w:val="002E7A19"/>
    <w:rsid w:val="002E7EA4"/>
    <w:rsid w:val="002F0014"/>
    <w:rsid w:val="002F14B8"/>
    <w:rsid w:val="002F1A30"/>
    <w:rsid w:val="002F4862"/>
    <w:rsid w:val="002F4EC2"/>
    <w:rsid w:val="002F7D68"/>
    <w:rsid w:val="00301DF9"/>
    <w:rsid w:val="00301E34"/>
    <w:rsid w:val="00304BC6"/>
    <w:rsid w:val="00306021"/>
    <w:rsid w:val="00306730"/>
    <w:rsid w:val="003116F8"/>
    <w:rsid w:val="00315762"/>
    <w:rsid w:val="00316DA4"/>
    <w:rsid w:val="00317867"/>
    <w:rsid w:val="00321909"/>
    <w:rsid w:val="00321A44"/>
    <w:rsid w:val="00321B60"/>
    <w:rsid w:val="00323C35"/>
    <w:rsid w:val="00323F6D"/>
    <w:rsid w:val="00326691"/>
    <w:rsid w:val="00330AEE"/>
    <w:rsid w:val="00334615"/>
    <w:rsid w:val="003364A8"/>
    <w:rsid w:val="00336B4F"/>
    <w:rsid w:val="00342684"/>
    <w:rsid w:val="00342B52"/>
    <w:rsid w:val="003523A6"/>
    <w:rsid w:val="003528BA"/>
    <w:rsid w:val="00352C97"/>
    <w:rsid w:val="00354760"/>
    <w:rsid w:val="003602F1"/>
    <w:rsid w:val="00360CF4"/>
    <w:rsid w:val="00364623"/>
    <w:rsid w:val="00367AAE"/>
    <w:rsid w:val="003715E2"/>
    <w:rsid w:val="0037196F"/>
    <w:rsid w:val="00373FD6"/>
    <w:rsid w:val="00376591"/>
    <w:rsid w:val="00381F69"/>
    <w:rsid w:val="003846AF"/>
    <w:rsid w:val="00385D43"/>
    <w:rsid w:val="00386AE9"/>
    <w:rsid w:val="00394258"/>
    <w:rsid w:val="003A49F0"/>
    <w:rsid w:val="003A553A"/>
    <w:rsid w:val="003A6834"/>
    <w:rsid w:val="003A70D7"/>
    <w:rsid w:val="003B1EF9"/>
    <w:rsid w:val="003B4AF9"/>
    <w:rsid w:val="003C0B75"/>
    <w:rsid w:val="003C5AFA"/>
    <w:rsid w:val="003D0B3F"/>
    <w:rsid w:val="003D1130"/>
    <w:rsid w:val="003D22FE"/>
    <w:rsid w:val="003D3B3B"/>
    <w:rsid w:val="003D428A"/>
    <w:rsid w:val="003E52B4"/>
    <w:rsid w:val="003F0425"/>
    <w:rsid w:val="003F154A"/>
    <w:rsid w:val="003F247E"/>
    <w:rsid w:val="003F27F7"/>
    <w:rsid w:val="003F6F1D"/>
    <w:rsid w:val="004008B8"/>
    <w:rsid w:val="00400B80"/>
    <w:rsid w:val="0040188B"/>
    <w:rsid w:val="00405E34"/>
    <w:rsid w:val="00411290"/>
    <w:rsid w:val="00413A6C"/>
    <w:rsid w:val="0041708B"/>
    <w:rsid w:val="00417122"/>
    <w:rsid w:val="00421242"/>
    <w:rsid w:val="004222C5"/>
    <w:rsid w:val="00426F5F"/>
    <w:rsid w:val="00427594"/>
    <w:rsid w:val="00427DA0"/>
    <w:rsid w:val="004323EA"/>
    <w:rsid w:val="00432F5C"/>
    <w:rsid w:val="00433298"/>
    <w:rsid w:val="00433809"/>
    <w:rsid w:val="00434298"/>
    <w:rsid w:val="00435226"/>
    <w:rsid w:val="004363D5"/>
    <w:rsid w:val="00436603"/>
    <w:rsid w:val="0043734B"/>
    <w:rsid w:val="00437B87"/>
    <w:rsid w:val="0044112F"/>
    <w:rsid w:val="00442626"/>
    <w:rsid w:val="0044389A"/>
    <w:rsid w:val="00443A62"/>
    <w:rsid w:val="0044601E"/>
    <w:rsid w:val="00446758"/>
    <w:rsid w:val="0044693D"/>
    <w:rsid w:val="00452D65"/>
    <w:rsid w:val="0045445D"/>
    <w:rsid w:val="00462604"/>
    <w:rsid w:val="00463279"/>
    <w:rsid w:val="004649F6"/>
    <w:rsid w:val="0046532B"/>
    <w:rsid w:val="00465AF5"/>
    <w:rsid w:val="004715C8"/>
    <w:rsid w:val="0047377B"/>
    <w:rsid w:val="00474625"/>
    <w:rsid w:val="004779B8"/>
    <w:rsid w:val="00480194"/>
    <w:rsid w:val="00480225"/>
    <w:rsid w:val="00482E49"/>
    <w:rsid w:val="0048372B"/>
    <w:rsid w:val="00483B07"/>
    <w:rsid w:val="00484317"/>
    <w:rsid w:val="00484A0E"/>
    <w:rsid w:val="00484CAC"/>
    <w:rsid w:val="00486DB2"/>
    <w:rsid w:val="004875E9"/>
    <w:rsid w:val="00490559"/>
    <w:rsid w:val="004910F9"/>
    <w:rsid w:val="0049272E"/>
    <w:rsid w:val="004A00C5"/>
    <w:rsid w:val="004A38FF"/>
    <w:rsid w:val="004A584E"/>
    <w:rsid w:val="004A6917"/>
    <w:rsid w:val="004B24FA"/>
    <w:rsid w:val="004B4238"/>
    <w:rsid w:val="004B4F34"/>
    <w:rsid w:val="004B537B"/>
    <w:rsid w:val="004B6B32"/>
    <w:rsid w:val="004B78FA"/>
    <w:rsid w:val="004C20A3"/>
    <w:rsid w:val="004C6B22"/>
    <w:rsid w:val="004C6CFC"/>
    <w:rsid w:val="004D08F3"/>
    <w:rsid w:val="004D1281"/>
    <w:rsid w:val="004D2F9D"/>
    <w:rsid w:val="004F0DE7"/>
    <w:rsid w:val="004F5827"/>
    <w:rsid w:val="0050007A"/>
    <w:rsid w:val="00501795"/>
    <w:rsid w:val="00505006"/>
    <w:rsid w:val="005119DE"/>
    <w:rsid w:val="00511A89"/>
    <w:rsid w:val="00512A61"/>
    <w:rsid w:val="00514048"/>
    <w:rsid w:val="005149FB"/>
    <w:rsid w:val="005170E7"/>
    <w:rsid w:val="005208F2"/>
    <w:rsid w:val="00520E8D"/>
    <w:rsid w:val="005262BC"/>
    <w:rsid w:val="00526D0A"/>
    <w:rsid w:val="00527E0D"/>
    <w:rsid w:val="00530D38"/>
    <w:rsid w:val="00534D5B"/>
    <w:rsid w:val="00534FDC"/>
    <w:rsid w:val="00536926"/>
    <w:rsid w:val="00537097"/>
    <w:rsid w:val="005451A9"/>
    <w:rsid w:val="00546666"/>
    <w:rsid w:val="005467F1"/>
    <w:rsid w:val="005471BB"/>
    <w:rsid w:val="00547EE9"/>
    <w:rsid w:val="00553FD7"/>
    <w:rsid w:val="00555B53"/>
    <w:rsid w:val="00560EC0"/>
    <w:rsid w:val="00562969"/>
    <w:rsid w:val="00566521"/>
    <w:rsid w:val="00570828"/>
    <w:rsid w:val="005750BF"/>
    <w:rsid w:val="0057686F"/>
    <w:rsid w:val="00577917"/>
    <w:rsid w:val="005809CA"/>
    <w:rsid w:val="00583923"/>
    <w:rsid w:val="00584194"/>
    <w:rsid w:val="00585EF9"/>
    <w:rsid w:val="00586407"/>
    <w:rsid w:val="00586906"/>
    <w:rsid w:val="005873C8"/>
    <w:rsid w:val="0059010E"/>
    <w:rsid w:val="00590200"/>
    <w:rsid w:val="0059156F"/>
    <w:rsid w:val="0059259C"/>
    <w:rsid w:val="00592CC2"/>
    <w:rsid w:val="005A036D"/>
    <w:rsid w:val="005A12C3"/>
    <w:rsid w:val="005A2D94"/>
    <w:rsid w:val="005A4BEA"/>
    <w:rsid w:val="005A4EC1"/>
    <w:rsid w:val="005A521C"/>
    <w:rsid w:val="005B14C1"/>
    <w:rsid w:val="005B6411"/>
    <w:rsid w:val="005C1BE0"/>
    <w:rsid w:val="005C45A1"/>
    <w:rsid w:val="005D02AD"/>
    <w:rsid w:val="005D0337"/>
    <w:rsid w:val="005D16E4"/>
    <w:rsid w:val="005D1CE0"/>
    <w:rsid w:val="005D1F5A"/>
    <w:rsid w:val="005F1FA3"/>
    <w:rsid w:val="005F6068"/>
    <w:rsid w:val="005F6D58"/>
    <w:rsid w:val="00600D5D"/>
    <w:rsid w:val="00601AB8"/>
    <w:rsid w:val="00602A5E"/>
    <w:rsid w:val="00602B93"/>
    <w:rsid w:val="00603FEA"/>
    <w:rsid w:val="006123E3"/>
    <w:rsid w:val="00615AE8"/>
    <w:rsid w:val="00616304"/>
    <w:rsid w:val="00616BE7"/>
    <w:rsid w:val="00617416"/>
    <w:rsid w:val="006241F3"/>
    <w:rsid w:val="00625A3F"/>
    <w:rsid w:val="006358F1"/>
    <w:rsid w:val="00641F2C"/>
    <w:rsid w:val="00642B03"/>
    <w:rsid w:val="00644C59"/>
    <w:rsid w:val="00644E59"/>
    <w:rsid w:val="00645D14"/>
    <w:rsid w:val="00661032"/>
    <w:rsid w:val="006616B4"/>
    <w:rsid w:val="00663766"/>
    <w:rsid w:val="006672AD"/>
    <w:rsid w:val="00670D9C"/>
    <w:rsid w:val="00671DD5"/>
    <w:rsid w:val="00674197"/>
    <w:rsid w:val="00675EA8"/>
    <w:rsid w:val="00675EE4"/>
    <w:rsid w:val="00680EF1"/>
    <w:rsid w:val="00683CBC"/>
    <w:rsid w:val="00687DF8"/>
    <w:rsid w:val="006915E3"/>
    <w:rsid w:val="006915ED"/>
    <w:rsid w:val="00692072"/>
    <w:rsid w:val="00694F0D"/>
    <w:rsid w:val="00695847"/>
    <w:rsid w:val="00695EB9"/>
    <w:rsid w:val="00696722"/>
    <w:rsid w:val="00696C90"/>
    <w:rsid w:val="006A0BFA"/>
    <w:rsid w:val="006A162F"/>
    <w:rsid w:val="006A3469"/>
    <w:rsid w:val="006A38BE"/>
    <w:rsid w:val="006A3984"/>
    <w:rsid w:val="006A47CB"/>
    <w:rsid w:val="006A79F0"/>
    <w:rsid w:val="006B0C83"/>
    <w:rsid w:val="006B3374"/>
    <w:rsid w:val="006B5940"/>
    <w:rsid w:val="006B5BB4"/>
    <w:rsid w:val="006B64C0"/>
    <w:rsid w:val="006C24A4"/>
    <w:rsid w:val="006C2CE4"/>
    <w:rsid w:val="006C438E"/>
    <w:rsid w:val="006C6AB7"/>
    <w:rsid w:val="006D10F7"/>
    <w:rsid w:val="006D1451"/>
    <w:rsid w:val="006D26F2"/>
    <w:rsid w:val="006D326B"/>
    <w:rsid w:val="006D59CE"/>
    <w:rsid w:val="006D650C"/>
    <w:rsid w:val="006D74D5"/>
    <w:rsid w:val="006E0470"/>
    <w:rsid w:val="006E32FF"/>
    <w:rsid w:val="006E7D85"/>
    <w:rsid w:val="006F04B6"/>
    <w:rsid w:val="006F1DFB"/>
    <w:rsid w:val="006F3686"/>
    <w:rsid w:val="006F3CF5"/>
    <w:rsid w:val="006F41A8"/>
    <w:rsid w:val="006F77DF"/>
    <w:rsid w:val="006F7F84"/>
    <w:rsid w:val="00701DA3"/>
    <w:rsid w:val="007078A7"/>
    <w:rsid w:val="00707F24"/>
    <w:rsid w:val="0071012B"/>
    <w:rsid w:val="00710B84"/>
    <w:rsid w:val="0071267E"/>
    <w:rsid w:val="00713655"/>
    <w:rsid w:val="00713FB1"/>
    <w:rsid w:val="00722C8B"/>
    <w:rsid w:val="007266A8"/>
    <w:rsid w:val="007328C1"/>
    <w:rsid w:val="00732D8F"/>
    <w:rsid w:val="007346BB"/>
    <w:rsid w:val="007358E2"/>
    <w:rsid w:val="00740294"/>
    <w:rsid w:val="00746768"/>
    <w:rsid w:val="00747769"/>
    <w:rsid w:val="00747B76"/>
    <w:rsid w:val="007531E9"/>
    <w:rsid w:val="00753349"/>
    <w:rsid w:val="0075613D"/>
    <w:rsid w:val="00756830"/>
    <w:rsid w:val="007603EA"/>
    <w:rsid w:val="00761580"/>
    <w:rsid w:val="00761937"/>
    <w:rsid w:val="00762830"/>
    <w:rsid w:val="00764D1C"/>
    <w:rsid w:val="00764D29"/>
    <w:rsid w:val="00767308"/>
    <w:rsid w:val="00770546"/>
    <w:rsid w:val="00772EF6"/>
    <w:rsid w:val="007826FC"/>
    <w:rsid w:val="00785185"/>
    <w:rsid w:val="00786A1C"/>
    <w:rsid w:val="00792D21"/>
    <w:rsid w:val="00793274"/>
    <w:rsid w:val="0079369F"/>
    <w:rsid w:val="00796C39"/>
    <w:rsid w:val="007A2740"/>
    <w:rsid w:val="007A3F8E"/>
    <w:rsid w:val="007A5647"/>
    <w:rsid w:val="007A5673"/>
    <w:rsid w:val="007A6784"/>
    <w:rsid w:val="007A7D60"/>
    <w:rsid w:val="007B0FFA"/>
    <w:rsid w:val="007B2004"/>
    <w:rsid w:val="007B202D"/>
    <w:rsid w:val="007B4202"/>
    <w:rsid w:val="007B5B10"/>
    <w:rsid w:val="007B68A0"/>
    <w:rsid w:val="007B69A1"/>
    <w:rsid w:val="007B7755"/>
    <w:rsid w:val="007C07F4"/>
    <w:rsid w:val="007C1729"/>
    <w:rsid w:val="007C3ABA"/>
    <w:rsid w:val="007D0087"/>
    <w:rsid w:val="007D0395"/>
    <w:rsid w:val="007D0D1E"/>
    <w:rsid w:val="007D21BF"/>
    <w:rsid w:val="007D5E53"/>
    <w:rsid w:val="007E19A0"/>
    <w:rsid w:val="007F4D1D"/>
    <w:rsid w:val="007F4EDD"/>
    <w:rsid w:val="00803C77"/>
    <w:rsid w:val="008068E7"/>
    <w:rsid w:val="00810ABD"/>
    <w:rsid w:val="00817557"/>
    <w:rsid w:val="00817EC9"/>
    <w:rsid w:val="00823B71"/>
    <w:rsid w:val="00823FAA"/>
    <w:rsid w:val="0083199B"/>
    <w:rsid w:val="00831F82"/>
    <w:rsid w:val="00833A96"/>
    <w:rsid w:val="00833AA1"/>
    <w:rsid w:val="0083472C"/>
    <w:rsid w:val="008367D6"/>
    <w:rsid w:val="008370BF"/>
    <w:rsid w:val="0084165B"/>
    <w:rsid w:val="00844353"/>
    <w:rsid w:val="00844C9D"/>
    <w:rsid w:val="00847216"/>
    <w:rsid w:val="00851EA3"/>
    <w:rsid w:val="008535F4"/>
    <w:rsid w:val="008555CD"/>
    <w:rsid w:val="008562D0"/>
    <w:rsid w:val="00857614"/>
    <w:rsid w:val="00860217"/>
    <w:rsid w:val="00862BCF"/>
    <w:rsid w:val="008637E8"/>
    <w:rsid w:val="00863A8A"/>
    <w:rsid w:val="00865E90"/>
    <w:rsid w:val="008700B7"/>
    <w:rsid w:val="00872115"/>
    <w:rsid w:val="00873404"/>
    <w:rsid w:val="008750C7"/>
    <w:rsid w:val="0087610A"/>
    <w:rsid w:val="0088202B"/>
    <w:rsid w:val="00882B78"/>
    <w:rsid w:val="00883D36"/>
    <w:rsid w:val="008876DB"/>
    <w:rsid w:val="008917F7"/>
    <w:rsid w:val="00893562"/>
    <w:rsid w:val="00897099"/>
    <w:rsid w:val="008A30CE"/>
    <w:rsid w:val="008A5096"/>
    <w:rsid w:val="008A56C8"/>
    <w:rsid w:val="008A7F27"/>
    <w:rsid w:val="008B1020"/>
    <w:rsid w:val="008B4DBA"/>
    <w:rsid w:val="008C010A"/>
    <w:rsid w:val="008C0E7B"/>
    <w:rsid w:val="008C10E9"/>
    <w:rsid w:val="008C5D92"/>
    <w:rsid w:val="008C5E76"/>
    <w:rsid w:val="008C6D35"/>
    <w:rsid w:val="008D04A4"/>
    <w:rsid w:val="008D1D45"/>
    <w:rsid w:val="008D4C86"/>
    <w:rsid w:val="008E4A75"/>
    <w:rsid w:val="008E5C53"/>
    <w:rsid w:val="008E601C"/>
    <w:rsid w:val="008E74AC"/>
    <w:rsid w:val="008E7EA7"/>
    <w:rsid w:val="008F0BB9"/>
    <w:rsid w:val="008F1CE6"/>
    <w:rsid w:val="008F3986"/>
    <w:rsid w:val="008F5756"/>
    <w:rsid w:val="00901CB1"/>
    <w:rsid w:val="00905AF1"/>
    <w:rsid w:val="009122DF"/>
    <w:rsid w:val="009139D0"/>
    <w:rsid w:val="00915170"/>
    <w:rsid w:val="009159AD"/>
    <w:rsid w:val="00917036"/>
    <w:rsid w:val="00924D56"/>
    <w:rsid w:val="00927C3C"/>
    <w:rsid w:val="009316F6"/>
    <w:rsid w:val="00935D7C"/>
    <w:rsid w:val="00937D6E"/>
    <w:rsid w:val="00937E59"/>
    <w:rsid w:val="00944BA0"/>
    <w:rsid w:val="0094545C"/>
    <w:rsid w:val="00946123"/>
    <w:rsid w:val="00947535"/>
    <w:rsid w:val="009506C3"/>
    <w:rsid w:val="00957F03"/>
    <w:rsid w:val="00962300"/>
    <w:rsid w:val="009715E5"/>
    <w:rsid w:val="0097177A"/>
    <w:rsid w:val="009720DA"/>
    <w:rsid w:val="00972AF9"/>
    <w:rsid w:val="00976095"/>
    <w:rsid w:val="00976540"/>
    <w:rsid w:val="009832F6"/>
    <w:rsid w:val="0098513C"/>
    <w:rsid w:val="009879F8"/>
    <w:rsid w:val="009900E5"/>
    <w:rsid w:val="00996936"/>
    <w:rsid w:val="009A1E7E"/>
    <w:rsid w:val="009A2B31"/>
    <w:rsid w:val="009A2E63"/>
    <w:rsid w:val="009A77D6"/>
    <w:rsid w:val="009B1BE1"/>
    <w:rsid w:val="009B20F8"/>
    <w:rsid w:val="009B2955"/>
    <w:rsid w:val="009B391D"/>
    <w:rsid w:val="009C356E"/>
    <w:rsid w:val="009C5A88"/>
    <w:rsid w:val="009C6B28"/>
    <w:rsid w:val="009C6C48"/>
    <w:rsid w:val="009C7A90"/>
    <w:rsid w:val="009D283E"/>
    <w:rsid w:val="009D5B7B"/>
    <w:rsid w:val="009D5CAC"/>
    <w:rsid w:val="009E378C"/>
    <w:rsid w:val="009E50DE"/>
    <w:rsid w:val="009F2537"/>
    <w:rsid w:val="009F4459"/>
    <w:rsid w:val="009F4F85"/>
    <w:rsid w:val="009F79BA"/>
    <w:rsid w:val="00A01DAD"/>
    <w:rsid w:val="00A13818"/>
    <w:rsid w:val="00A13AD0"/>
    <w:rsid w:val="00A13FFF"/>
    <w:rsid w:val="00A14141"/>
    <w:rsid w:val="00A16727"/>
    <w:rsid w:val="00A16B3D"/>
    <w:rsid w:val="00A20025"/>
    <w:rsid w:val="00A21322"/>
    <w:rsid w:val="00A2768D"/>
    <w:rsid w:val="00A34059"/>
    <w:rsid w:val="00A35005"/>
    <w:rsid w:val="00A35938"/>
    <w:rsid w:val="00A377F6"/>
    <w:rsid w:val="00A43680"/>
    <w:rsid w:val="00A46B98"/>
    <w:rsid w:val="00A53BCB"/>
    <w:rsid w:val="00A563CC"/>
    <w:rsid w:val="00A60990"/>
    <w:rsid w:val="00A64C76"/>
    <w:rsid w:val="00A669FF"/>
    <w:rsid w:val="00A6711E"/>
    <w:rsid w:val="00A67DD1"/>
    <w:rsid w:val="00A763E9"/>
    <w:rsid w:val="00A770AF"/>
    <w:rsid w:val="00A771A2"/>
    <w:rsid w:val="00A86FB1"/>
    <w:rsid w:val="00A906D6"/>
    <w:rsid w:val="00A922ED"/>
    <w:rsid w:val="00A93F4A"/>
    <w:rsid w:val="00A97333"/>
    <w:rsid w:val="00AA1AF2"/>
    <w:rsid w:val="00AA61CA"/>
    <w:rsid w:val="00AA72CB"/>
    <w:rsid w:val="00AA72DE"/>
    <w:rsid w:val="00AB09C8"/>
    <w:rsid w:val="00AC2544"/>
    <w:rsid w:val="00AC4557"/>
    <w:rsid w:val="00AD1459"/>
    <w:rsid w:val="00AD161C"/>
    <w:rsid w:val="00AD1948"/>
    <w:rsid w:val="00AE1CD4"/>
    <w:rsid w:val="00AE2835"/>
    <w:rsid w:val="00AE55E7"/>
    <w:rsid w:val="00AE7882"/>
    <w:rsid w:val="00AF13D4"/>
    <w:rsid w:val="00AF214F"/>
    <w:rsid w:val="00B014F7"/>
    <w:rsid w:val="00B03B8A"/>
    <w:rsid w:val="00B05416"/>
    <w:rsid w:val="00B10969"/>
    <w:rsid w:val="00B204BB"/>
    <w:rsid w:val="00B21867"/>
    <w:rsid w:val="00B21DE4"/>
    <w:rsid w:val="00B2496D"/>
    <w:rsid w:val="00B3055E"/>
    <w:rsid w:val="00B31ED4"/>
    <w:rsid w:val="00B3475D"/>
    <w:rsid w:val="00B3582F"/>
    <w:rsid w:val="00B40345"/>
    <w:rsid w:val="00B47A31"/>
    <w:rsid w:val="00B47E4B"/>
    <w:rsid w:val="00B50019"/>
    <w:rsid w:val="00B52173"/>
    <w:rsid w:val="00B61E51"/>
    <w:rsid w:val="00B633BD"/>
    <w:rsid w:val="00B676D0"/>
    <w:rsid w:val="00B72D1A"/>
    <w:rsid w:val="00B735FB"/>
    <w:rsid w:val="00B77585"/>
    <w:rsid w:val="00B803D4"/>
    <w:rsid w:val="00B8085E"/>
    <w:rsid w:val="00B815E7"/>
    <w:rsid w:val="00B85243"/>
    <w:rsid w:val="00B93F4D"/>
    <w:rsid w:val="00B94E54"/>
    <w:rsid w:val="00BA7FCB"/>
    <w:rsid w:val="00BB0C05"/>
    <w:rsid w:val="00BB38CB"/>
    <w:rsid w:val="00BB4697"/>
    <w:rsid w:val="00BB5E15"/>
    <w:rsid w:val="00BB6C4D"/>
    <w:rsid w:val="00BB7234"/>
    <w:rsid w:val="00BC60FE"/>
    <w:rsid w:val="00BC6CDB"/>
    <w:rsid w:val="00BD4B6B"/>
    <w:rsid w:val="00BD5A5D"/>
    <w:rsid w:val="00BD7D97"/>
    <w:rsid w:val="00BD7E0F"/>
    <w:rsid w:val="00BE3295"/>
    <w:rsid w:val="00BE4824"/>
    <w:rsid w:val="00BE7B71"/>
    <w:rsid w:val="00BF5914"/>
    <w:rsid w:val="00C03B24"/>
    <w:rsid w:val="00C057F5"/>
    <w:rsid w:val="00C10088"/>
    <w:rsid w:val="00C11F6D"/>
    <w:rsid w:val="00C13851"/>
    <w:rsid w:val="00C15A6D"/>
    <w:rsid w:val="00C1694B"/>
    <w:rsid w:val="00C170AF"/>
    <w:rsid w:val="00C21249"/>
    <w:rsid w:val="00C21253"/>
    <w:rsid w:val="00C21B65"/>
    <w:rsid w:val="00C2281D"/>
    <w:rsid w:val="00C24AA9"/>
    <w:rsid w:val="00C31E03"/>
    <w:rsid w:val="00C32EBE"/>
    <w:rsid w:val="00C35794"/>
    <w:rsid w:val="00C410E5"/>
    <w:rsid w:val="00C4247B"/>
    <w:rsid w:val="00C42DC7"/>
    <w:rsid w:val="00C42ED6"/>
    <w:rsid w:val="00C43B83"/>
    <w:rsid w:val="00C4471E"/>
    <w:rsid w:val="00C47ADB"/>
    <w:rsid w:val="00C5063D"/>
    <w:rsid w:val="00C519A6"/>
    <w:rsid w:val="00C52D14"/>
    <w:rsid w:val="00C53FA7"/>
    <w:rsid w:val="00C553D2"/>
    <w:rsid w:val="00C61077"/>
    <w:rsid w:val="00C61485"/>
    <w:rsid w:val="00C622C0"/>
    <w:rsid w:val="00C6306F"/>
    <w:rsid w:val="00C640E0"/>
    <w:rsid w:val="00C64514"/>
    <w:rsid w:val="00C6554F"/>
    <w:rsid w:val="00C67CA5"/>
    <w:rsid w:val="00C70B5C"/>
    <w:rsid w:val="00C70C00"/>
    <w:rsid w:val="00C71926"/>
    <w:rsid w:val="00C71D71"/>
    <w:rsid w:val="00C72979"/>
    <w:rsid w:val="00C76DF9"/>
    <w:rsid w:val="00C81B29"/>
    <w:rsid w:val="00C83792"/>
    <w:rsid w:val="00C84421"/>
    <w:rsid w:val="00C858AD"/>
    <w:rsid w:val="00C92281"/>
    <w:rsid w:val="00C93ADD"/>
    <w:rsid w:val="00C9549D"/>
    <w:rsid w:val="00C95940"/>
    <w:rsid w:val="00C95FA7"/>
    <w:rsid w:val="00CA04ED"/>
    <w:rsid w:val="00CA06A2"/>
    <w:rsid w:val="00CA65F4"/>
    <w:rsid w:val="00CB3E34"/>
    <w:rsid w:val="00CB547A"/>
    <w:rsid w:val="00CC346C"/>
    <w:rsid w:val="00CC501B"/>
    <w:rsid w:val="00CC6A75"/>
    <w:rsid w:val="00CD11B5"/>
    <w:rsid w:val="00CD22F5"/>
    <w:rsid w:val="00CD4564"/>
    <w:rsid w:val="00CD5560"/>
    <w:rsid w:val="00CE0461"/>
    <w:rsid w:val="00CE0E6D"/>
    <w:rsid w:val="00CE10BF"/>
    <w:rsid w:val="00CE734B"/>
    <w:rsid w:val="00CE7751"/>
    <w:rsid w:val="00CF0433"/>
    <w:rsid w:val="00CF1144"/>
    <w:rsid w:val="00CF2E82"/>
    <w:rsid w:val="00CF3751"/>
    <w:rsid w:val="00CF3E25"/>
    <w:rsid w:val="00CF6685"/>
    <w:rsid w:val="00CF746B"/>
    <w:rsid w:val="00CF7BEC"/>
    <w:rsid w:val="00D03C4F"/>
    <w:rsid w:val="00D05FC0"/>
    <w:rsid w:val="00D06459"/>
    <w:rsid w:val="00D06B88"/>
    <w:rsid w:val="00D070EA"/>
    <w:rsid w:val="00D075C3"/>
    <w:rsid w:val="00D11822"/>
    <w:rsid w:val="00D17A92"/>
    <w:rsid w:val="00D17AB3"/>
    <w:rsid w:val="00D20BA3"/>
    <w:rsid w:val="00D31BB7"/>
    <w:rsid w:val="00D31BDA"/>
    <w:rsid w:val="00D33850"/>
    <w:rsid w:val="00D33A96"/>
    <w:rsid w:val="00D35D8F"/>
    <w:rsid w:val="00D35DC3"/>
    <w:rsid w:val="00D43253"/>
    <w:rsid w:val="00D452A0"/>
    <w:rsid w:val="00D50639"/>
    <w:rsid w:val="00D51D5F"/>
    <w:rsid w:val="00D55C3D"/>
    <w:rsid w:val="00D56804"/>
    <w:rsid w:val="00D606D5"/>
    <w:rsid w:val="00D60968"/>
    <w:rsid w:val="00D6109C"/>
    <w:rsid w:val="00D62393"/>
    <w:rsid w:val="00D62508"/>
    <w:rsid w:val="00D67EF7"/>
    <w:rsid w:val="00D7166C"/>
    <w:rsid w:val="00D76BFA"/>
    <w:rsid w:val="00D83AC1"/>
    <w:rsid w:val="00D900EA"/>
    <w:rsid w:val="00D934CB"/>
    <w:rsid w:val="00D95BE2"/>
    <w:rsid w:val="00DA424A"/>
    <w:rsid w:val="00DA527B"/>
    <w:rsid w:val="00DA72DB"/>
    <w:rsid w:val="00DB17DF"/>
    <w:rsid w:val="00DB17F8"/>
    <w:rsid w:val="00DB182F"/>
    <w:rsid w:val="00DB4563"/>
    <w:rsid w:val="00DB643E"/>
    <w:rsid w:val="00DC0180"/>
    <w:rsid w:val="00DC195B"/>
    <w:rsid w:val="00DC2AEA"/>
    <w:rsid w:val="00DC32D9"/>
    <w:rsid w:val="00DC476A"/>
    <w:rsid w:val="00DD11B4"/>
    <w:rsid w:val="00DD632A"/>
    <w:rsid w:val="00DD74A6"/>
    <w:rsid w:val="00DE05A0"/>
    <w:rsid w:val="00DE2FDF"/>
    <w:rsid w:val="00DE3DA5"/>
    <w:rsid w:val="00DE3E32"/>
    <w:rsid w:val="00DE3E8F"/>
    <w:rsid w:val="00DE41B2"/>
    <w:rsid w:val="00DF000E"/>
    <w:rsid w:val="00DF0932"/>
    <w:rsid w:val="00DF3991"/>
    <w:rsid w:val="00E074CD"/>
    <w:rsid w:val="00E07800"/>
    <w:rsid w:val="00E10908"/>
    <w:rsid w:val="00E10A51"/>
    <w:rsid w:val="00E1341A"/>
    <w:rsid w:val="00E16B93"/>
    <w:rsid w:val="00E2017C"/>
    <w:rsid w:val="00E23AD3"/>
    <w:rsid w:val="00E261F4"/>
    <w:rsid w:val="00E30861"/>
    <w:rsid w:val="00E309DC"/>
    <w:rsid w:val="00E32790"/>
    <w:rsid w:val="00E36632"/>
    <w:rsid w:val="00E37589"/>
    <w:rsid w:val="00E3768A"/>
    <w:rsid w:val="00E37E74"/>
    <w:rsid w:val="00E42523"/>
    <w:rsid w:val="00E42E59"/>
    <w:rsid w:val="00E44A76"/>
    <w:rsid w:val="00E50F7A"/>
    <w:rsid w:val="00E51E74"/>
    <w:rsid w:val="00E52B4D"/>
    <w:rsid w:val="00E546B5"/>
    <w:rsid w:val="00E54CB7"/>
    <w:rsid w:val="00E54D85"/>
    <w:rsid w:val="00E56726"/>
    <w:rsid w:val="00E56B13"/>
    <w:rsid w:val="00E575FF"/>
    <w:rsid w:val="00E61F00"/>
    <w:rsid w:val="00E62022"/>
    <w:rsid w:val="00E64F6D"/>
    <w:rsid w:val="00E66131"/>
    <w:rsid w:val="00E712D1"/>
    <w:rsid w:val="00E72171"/>
    <w:rsid w:val="00E73FAF"/>
    <w:rsid w:val="00E826B5"/>
    <w:rsid w:val="00E868D9"/>
    <w:rsid w:val="00E87B7A"/>
    <w:rsid w:val="00E9092F"/>
    <w:rsid w:val="00E93C14"/>
    <w:rsid w:val="00E95193"/>
    <w:rsid w:val="00E95AAB"/>
    <w:rsid w:val="00EA09D9"/>
    <w:rsid w:val="00EB1802"/>
    <w:rsid w:val="00EB2074"/>
    <w:rsid w:val="00EB3E4B"/>
    <w:rsid w:val="00EB5A06"/>
    <w:rsid w:val="00EB68E4"/>
    <w:rsid w:val="00EB7507"/>
    <w:rsid w:val="00EC20FC"/>
    <w:rsid w:val="00EC300A"/>
    <w:rsid w:val="00EC3169"/>
    <w:rsid w:val="00EC53C8"/>
    <w:rsid w:val="00EC73BB"/>
    <w:rsid w:val="00EC7E73"/>
    <w:rsid w:val="00ED0515"/>
    <w:rsid w:val="00ED22BA"/>
    <w:rsid w:val="00ED2777"/>
    <w:rsid w:val="00ED3F56"/>
    <w:rsid w:val="00ED49F4"/>
    <w:rsid w:val="00ED595E"/>
    <w:rsid w:val="00ED5C1F"/>
    <w:rsid w:val="00EE036D"/>
    <w:rsid w:val="00EE2A24"/>
    <w:rsid w:val="00EE73AB"/>
    <w:rsid w:val="00EF00BB"/>
    <w:rsid w:val="00EF06FA"/>
    <w:rsid w:val="00EF5E25"/>
    <w:rsid w:val="00F00D03"/>
    <w:rsid w:val="00F01308"/>
    <w:rsid w:val="00F01EEC"/>
    <w:rsid w:val="00F03A6A"/>
    <w:rsid w:val="00F05E8A"/>
    <w:rsid w:val="00F10A2A"/>
    <w:rsid w:val="00F11923"/>
    <w:rsid w:val="00F14746"/>
    <w:rsid w:val="00F21469"/>
    <w:rsid w:val="00F25641"/>
    <w:rsid w:val="00F263ED"/>
    <w:rsid w:val="00F325B7"/>
    <w:rsid w:val="00F33E5E"/>
    <w:rsid w:val="00F346BE"/>
    <w:rsid w:val="00F37035"/>
    <w:rsid w:val="00F37C24"/>
    <w:rsid w:val="00F41BDE"/>
    <w:rsid w:val="00F45B8C"/>
    <w:rsid w:val="00F4714D"/>
    <w:rsid w:val="00F529B5"/>
    <w:rsid w:val="00F56102"/>
    <w:rsid w:val="00F6034F"/>
    <w:rsid w:val="00F614AF"/>
    <w:rsid w:val="00F61EB3"/>
    <w:rsid w:val="00F7042D"/>
    <w:rsid w:val="00F712DF"/>
    <w:rsid w:val="00F82416"/>
    <w:rsid w:val="00F8394D"/>
    <w:rsid w:val="00F902A5"/>
    <w:rsid w:val="00F9093C"/>
    <w:rsid w:val="00F911EF"/>
    <w:rsid w:val="00F92FC0"/>
    <w:rsid w:val="00F9301A"/>
    <w:rsid w:val="00F950E6"/>
    <w:rsid w:val="00FA11F7"/>
    <w:rsid w:val="00FA22C7"/>
    <w:rsid w:val="00FA3B74"/>
    <w:rsid w:val="00FA69A8"/>
    <w:rsid w:val="00FA6EB2"/>
    <w:rsid w:val="00FB040E"/>
    <w:rsid w:val="00FB1794"/>
    <w:rsid w:val="00FB33F0"/>
    <w:rsid w:val="00FB4B9D"/>
    <w:rsid w:val="00FB5982"/>
    <w:rsid w:val="00FB64A8"/>
    <w:rsid w:val="00FC0163"/>
    <w:rsid w:val="00FC0C2C"/>
    <w:rsid w:val="00FC5745"/>
    <w:rsid w:val="00FD1073"/>
    <w:rsid w:val="00FD2732"/>
    <w:rsid w:val="00FD3BA3"/>
    <w:rsid w:val="00FD475E"/>
    <w:rsid w:val="00FE3760"/>
    <w:rsid w:val="00FE613A"/>
    <w:rsid w:val="00FF33C6"/>
    <w:rsid w:val="00FF3482"/>
    <w:rsid w:val="00FF451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ED49F4"/>
    <w:pPr>
      <w:keepNext/>
      <w:jc w:val="center"/>
      <w:outlineLvl w:val="0"/>
    </w:pPr>
    <w:rPr>
      <w:b/>
      <w:bCs/>
    </w:rPr>
  </w:style>
  <w:style w:type="paragraph" w:styleId="Heading2">
    <w:name w:val="heading 2"/>
    <w:basedOn w:val="Normal"/>
    <w:next w:val="Normal"/>
    <w:link w:val="Nadpis2Char"/>
    <w:uiPriority w:val="99"/>
    <w:qFormat/>
    <w:rsid w:val="00ED49F4"/>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ED49F4"/>
    <w:pPr>
      <w:keepNext/>
      <w:jc w:val="center"/>
      <w:outlineLvl w:val="3"/>
    </w:pPr>
    <w:rPr>
      <w:b/>
      <w:bCs/>
      <w:sz w:val="22"/>
      <w:szCs w:val="22"/>
    </w:rPr>
  </w:style>
  <w:style w:type="paragraph" w:styleId="Heading5">
    <w:name w:val="heading 5"/>
    <w:basedOn w:val="Normal"/>
    <w:next w:val="Normal"/>
    <w:link w:val="Nadpis5Char"/>
    <w:uiPriority w:val="99"/>
    <w:qFormat/>
    <w:rsid w:val="00860217"/>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rsid w:val="00ED49F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rsid w:val="00ED49F4"/>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rsid w:val="00ED49F4"/>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ED49F4"/>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rsid w:val="00ED49F4"/>
    <w:pPr>
      <w:jc w:val="left"/>
    </w:pPr>
    <w:rPr>
      <w:sz w:val="20"/>
      <w:szCs w:val="20"/>
      <w:lang w:eastAsia="en-US"/>
    </w:rPr>
  </w:style>
  <w:style w:type="paragraph" w:styleId="FootnoteText">
    <w:name w:val="footnote text"/>
    <w:basedOn w:val="Normal"/>
    <w:link w:val="TextpoznmkypodiarouChar"/>
    <w:uiPriority w:val="99"/>
    <w:semiHidden/>
    <w:rsid w:val="00ED49F4"/>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rsid w:val="00ED49F4"/>
    <w:pPr>
      <w:keepNext/>
      <w:keepLines/>
      <w:tabs>
        <w:tab w:val="left" w:pos="680"/>
      </w:tabs>
      <w:spacing w:before="240" w:after="120"/>
      <w:jc w:val="center"/>
    </w:pPr>
    <w:rPr>
      <w:lang w:val="en-US"/>
    </w:rPr>
  </w:style>
  <w:style w:type="paragraph" w:customStyle="1" w:styleId="abc">
    <w:name w:val="abc"/>
    <w:basedOn w:val="Normal"/>
    <w:uiPriority w:val="99"/>
    <w:rsid w:val="00ED49F4"/>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ED49F4"/>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sid w:val="00ED49F4"/>
    <w:rPr>
      <w:rFonts w:cs="Times New Roman"/>
      <w:rtl w:val="0"/>
      <w:cs w:val="0"/>
    </w:rPr>
  </w:style>
  <w:style w:type="paragraph" w:styleId="BodyTextIndent2">
    <w:name w:val="Body Text Indent 2"/>
    <w:basedOn w:val="Normal"/>
    <w:link w:val="Zarkazkladnhotextu2Char"/>
    <w:uiPriority w:val="99"/>
    <w:rsid w:val="00ED49F4"/>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NormalWeb">
    <w:name w:val="Normal (Web)"/>
    <w:basedOn w:val="Normal"/>
    <w:uiPriority w:val="99"/>
    <w:rsid w:val="00ED49F4"/>
    <w:pPr>
      <w:autoSpaceDE/>
      <w:autoSpaceDN/>
      <w:spacing w:before="150" w:after="150"/>
      <w:ind w:left="675" w:right="525"/>
      <w:jc w:val="left"/>
    </w:pPr>
    <w:rPr>
      <w:sz w:val="19"/>
      <w:szCs w:val="19"/>
    </w:rPr>
  </w:style>
  <w:style w:type="paragraph" w:styleId="BodyText">
    <w:name w:val="Body Text"/>
    <w:basedOn w:val="Normal"/>
    <w:link w:val="ZkladntextChar"/>
    <w:uiPriority w:val="99"/>
    <w:rsid w:val="00ED49F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CommentReference">
    <w:name w:val="annotation reference"/>
    <w:basedOn w:val="DefaultParagraphFont"/>
    <w:uiPriority w:val="99"/>
    <w:semiHidden/>
    <w:rsid w:val="00117E0B"/>
    <w:rPr>
      <w:rFonts w:cs="Times New Roman"/>
      <w:sz w:val="16"/>
      <w:szCs w:val="16"/>
      <w:rtl w:val="0"/>
      <w:cs w:val="0"/>
    </w:rPr>
  </w:style>
  <w:style w:type="paragraph" w:styleId="CommentText">
    <w:name w:val="annotation text"/>
    <w:basedOn w:val="Normal"/>
    <w:link w:val="TextkomentraChar"/>
    <w:uiPriority w:val="99"/>
    <w:semiHidden/>
    <w:rsid w:val="00117E0B"/>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B52173"/>
    <w:pPr>
      <w:autoSpaceDE w:val="0"/>
      <w:autoSpaceDN w:val="0"/>
      <w:jc w:val="left"/>
    </w:pPr>
    <w:rPr>
      <w:b/>
      <w:bCs/>
      <w:lang w:eastAsia="sk-SK"/>
    </w:rPr>
  </w:style>
  <w:style w:type="character" w:customStyle="1" w:styleId="PredmetkomentraChar">
    <w:name w:val="Predmet komentára Char"/>
    <w:basedOn w:val="TextkomentraChar"/>
    <w:link w:val="CommentSubject"/>
    <w:uiPriority w:val="99"/>
    <w:semiHidden/>
    <w:locked/>
    <w:rPr>
      <w:b/>
      <w:bCs/>
    </w:rPr>
  </w:style>
  <w:style w:type="paragraph" w:customStyle="1" w:styleId="Textodstavce">
    <w:name w:val="Text odstavce"/>
    <w:basedOn w:val="Normal"/>
    <w:uiPriority w:val="99"/>
    <w:rsid w:val="006A79F0"/>
    <w:pPr>
      <w:numPr>
        <w:numId w:val="1"/>
      </w:numPr>
      <w:tabs>
        <w:tab w:val="num" w:pos="782"/>
        <w:tab w:val="left" w:pos="851"/>
      </w:tabs>
      <w:autoSpaceDE/>
      <w:autoSpaceDN/>
      <w:spacing w:before="120" w:after="120"/>
      <w:ind w:firstLine="425"/>
      <w:jc w:val="both"/>
      <w:outlineLvl w:val="6"/>
    </w:pPr>
    <w:rPr>
      <w:lang w:val="cs-CZ" w:eastAsia="cs-CZ"/>
    </w:rPr>
  </w:style>
  <w:style w:type="paragraph" w:customStyle="1" w:styleId="Textpsmene">
    <w:name w:val="Text písmene"/>
    <w:basedOn w:val="Normal"/>
    <w:uiPriority w:val="99"/>
    <w:rsid w:val="006A79F0"/>
    <w:pPr>
      <w:numPr>
        <w:ilvl w:val="1"/>
        <w:numId w:val="1"/>
      </w:numPr>
      <w:tabs>
        <w:tab w:val="num" w:pos="425"/>
      </w:tabs>
      <w:autoSpaceDE/>
      <w:autoSpaceDN/>
      <w:ind w:left="425" w:hanging="425"/>
      <w:jc w:val="both"/>
      <w:outlineLvl w:val="7"/>
    </w:pPr>
    <w:rPr>
      <w:lang w:val="cs-CZ" w:eastAsia="cs-CZ"/>
    </w:rPr>
  </w:style>
  <w:style w:type="paragraph" w:customStyle="1" w:styleId="Textbodu">
    <w:name w:val="Text bodu"/>
    <w:basedOn w:val="Normal"/>
    <w:uiPriority w:val="99"/>
    <w:rsid w:val="006A79F0"/>
    <w:pPr>
      <w:numPr>
        <w:ilvl w:val="2"/>
        <w:numId w:val="1"/>
      </w:numPr>
      <w:tabs>
        <w:tab w:val="num" w:pos="850"/>
      </w:tabs>
      <w:autoSpaceDE/>
      <w:autoSpaceDN/>
      <w:ind w:left="850" w:hanging="425"/>
      <w:jc w:val="both"/>
      <w:outlineLvl w:val="8"/>
    </w:pPr>
    <w:rPr>
      <w:lang w:val="cs-CZ" w:eastAsia="cs-CZ"/>
    </w:rPr>
  </w:style>
  <w:style w:type="character" w:styleId="Strong">
    <w:name w:val="Strong"/>
    <w:basedOn w:val="DefaultParagraphFont"/>
    <w:uiPriority w:val="99"/>
    <w:qFormat/>
    <w:rsid w:val="00376591"/>
    <w:rPr>
      <w:rFonts w:cs="Times New Roman"/>
      <w:b/>
      <w:bCs/>
      <w:rtl w:val="0"/>
      <w:cs w:val="0"/>
    </w:rPr>
  </w:style>
  <w:style w:type="paragraph" w:styleId="ListParagraph">
    <w:name w:val="List Paragraph"/>
    <w:basedOn w:val="Normal"/>
    <w:uiPriority w:val="34"/>
    <w:qFormat/>
    <w:rsid w:val="00ED3F56"/>
    <w:pPr>
      <w:autoSpaceDE/>
      <w:autoSpaceDN/>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29BD-4D93-4818-93F7-76448B7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3967</TotalTime>
  <Pages>23</Pages>
  <Words>8241</Words>
  <Characters>46975</Characters>
  <Application>Microsoft Office Word</Application>
  <DocSecurity>0</DocSecurity>
  <Lines>0</Lines>
  <Paragraphs>0</Paragraphs>
  <ScaleCrop>false</ScaleCrop>
  <Company>Ministerstvo spravodlivosti SR</Company>
  <LinksUpToDate>false</LinksUpToDate>
  <CharactersWithSpaces>55106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Anna KOVALOVA</dc:creator>
  <cp:lastModifiedBy>PALUS  Juraj</cp:lastModifiedBy>
  <cp:revision>9</cp:revision>
  <cp:lastPrinted>2012-09-27T17:24:00Z</cp:lastPrinted>
  <dcterms:created xsi:type="dcterms:W3CDTF">2009-03-31T17:19:00Z</dcterms:created>
  <dcterms:modified xsi:type="dcterms:W3CDTF">2012-09-28T07:48:00Z</dcterms:modified>
</cp:coreProperties>
</file>