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52BC" w:rsidRPr="00EA12BB" w:rsidP="009F52BC">
      <w:pPr>
        <w:bidi w:val="0"/>
        <w:jc w:val="both"/>
        <w:rPr>
          <w:rFonts w:ascii="Times New Roman" w:hAnsi="Times New Roman"/>
          <w:b/>
          <w:bCs/>
          <w:sz w:val="28"/>
          <w:szCs w:val="28"/>
          <w:lang w:val="sk-SK"/>
        </w:rPr>
      </w:pPr>
      <w:r>
        <w:rPr>
          <w:rFonts w:ascii="Times New Roman" w:hAnsi="Times New Roman"/>
          <w:b/>
          <w:bCs/>
          <w:sz w:val="28"/>
          <w:szCs w:val="28"/>
          <w:lang w:val="sk-SK"/>
        </w:rPr>
        <w:t xml:space="preserve">B. </w:t>
      </w:r>
      <w:r w:rsidRPr="00EA12BB">
        <w:rPr>
          <w:rFonts w:ascii="Times New Roman" w:hAnsi="Times New Roman"/>
          <w:b/>
          <w:bCs/>
          <w:sz w:val="28"/>
          <w:szCs w:val="28"/>
          <w:lang w:val="sk-SK"/>
        </w:rPr>
        <w:t xml:space="preserve">Osobitná časť </w:t>
      </w:r>
    </w:p>
    <w:p w:rsidR="009F52BC" w:rsidRPr="00EA12BB" w:rsidP="009F52BC">
      <w:pPr>
        <w:bidi w:val="0"/>
        <w:jc w:val="both"/>
        <w:rPr>
          <w:rFonts w:ascii="Times New Roman" w:hAnsi="Times New Roman"/>
          <w:lang w:val="sk-SK"/>
        </w:rPr>
      </w:pPr>
    </w:p>
    <w:p w:rsidR="009F52BC" w:rsidRPr="00EA12BB" w:rsidP="009F52BC">
      <w:pPr>
        <w:bidi w:val="0"/>
        <w:jc w:val="both"/>
        <w:rPr>
          <w:rFonts w:ascii="Times New Roman" w:hAnsi="Times New Roman"/>
          <w:b/>
          <w:bCs/>
          <w:u w:val="single"/>
          <w:lang w:val="sk-SK"/>
        </w:rPr>
      </w:pPr>
      <w:r w:rsidRPr="00EA12BB">
        <w:rPr>
          <w:rFonts w:ascii="Times New Roman" w:hAnsi="Times New Roman"/>
          <w:b/>
          <w:bCs/>
          <w:u w:val="single"/>
          <w:lang w:val="sk-SK"/>
        </w:rPr>
        <w:t>K Čl. I (Ob</w:t>
      </w:r>
      <w:r>
        <w:rPr>
          <w:rFonts w:ascii="Times New Roman" w:hAnsi="Times New Roman"/>
          <w:b/>
          <w:bCs/>
          <w:u w:val="single"/>
          <w:lang w:val="sk-SK"/>
        </w:rPr>
        <w:t>chodný zákonník</w:t>
      </w:r>
      <w:r w:rsidRPr="00EA12BB">
        <w:rPr>
          <w:rFonts w:ascii="Times New Roman" w:hAnsi="Times New Roman"/>
          <w:b/>
          <w:bCs/>
          <w:u w:val="single"/>
          <w:lang w:val="sk-SK"/>
        </w:rPr>
        <w:t>)</w:t>
      </w:r>
    </w:p>
    <w:p w:rsidR="009F52BC" w:rsidP="009F52BC">
      <w:pPr>
        <w:bidi w:val="0"/>
        <w:jc w:val="both"/>
        <w:rPr>
          <w:rStyle w:val="PlaceholderText"/>
          <w:rFonts w:ascii="Times New Roman" w:hAnsi="Times New Roman"/>
          <w:b/>
          <w:bCs/>
          <w:color w:val="000000"/>
          <w:lang w:val="sk-SK"/>
        </w:rPr>
      </w:pPr>
    </w:p>
    <w:p w:rsidR="009F52BC" w:rsidRPr="00C5375D"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 xml:space="preserve">K bodom 1 </w:t>
      </w:r>
      <w:r w:rsidRPr="00C5375D">
        <w:rPr>
          <w:rStyle w:val="PlaceholderText"/>
          <w:rFonts w:ascii="Times New Roman" w:hAnsi="Times New Roman"/>
          <w:i/>
          <w:iCs/>
          <w:color w:val="000000"/>
          <w:lang w:val="sk-SK"/>
        </w:rPr>
        <w:t>(</w:t>
      </w:r>
      <w:r w:rsidRPr="00F952E4">
        <w:rPr>
          <w:rStyle w:val="PlaceholderText"/>
          <w:rFonts w:ascii="Times New Roman" w:hAnsi="Times New Roman"/>
          <w:i/>
          <w:iCs/>
          <w:color w:val="000000"/>
          <w:lang w:val="sk-SK"/>
        </w:rPr>
        <w:t>§ 24 ods. 2, § 26 ods. 1</w:t>
      </w:r>
      <w:r>
        <w:rPr>
          <w:rStyle w:val="PlaceholderText"/>
          <w:rFonts w:ascii="Times New Roman" w:hAnsi="Times New Roman"/>
          <w:i/>
          <w:iCs/>
          <w:color w:val="000000"/>
          <w:lang w:val="sk-SK"/>
        </w:rPr>
        <w:t>, § 27 ods. 2 písm. a) a § 56 ods. 2</w:t>
      </w:r>
      <w:r w:rsidRPr="00C5375D">
        <w:rPr>
          <w:rStyle w:val="PlaceholderText"/>
          <w:rFonts w:ascii="Times New Roman" w:hAnsi="Times New Roman"/>
          <w:i/>
          <w:iCs/>
          <w:color w:val="000000"/>
          <w:lang w:val="sk-SK"/>
        </w:rPr>
        <w:t>)</w:t>
      </w:r>
      <w:r w:rsidRPr="001F7713">
        <w:rPr>
          <w:rStyle w:val="PlaceholderText"/>
          <w:rFonts w:ascii="Times New Roman" w:hAnsi="Times New Roman"/>
          <w:i/>
          <w:iCs/>
          <w:color w:val="000000"/>
          <w:lang w:val="sk-SK"/>
        </w:rPr>
        <w:t xml:space="preserve"> </w:t>
      </w:r>
    </w:p>
    <w:p w:rsidR="009F52BC" w:rsidRPr="00B97CD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Predmetnými bodmi zosúlaďuje predkladateľ terminológiu zákona s aktuálnym stavom v oblasti úpravy európskeho práva po zmenách vykonaných v primárnom práve Lisabonskou zmluvou.</w:t>
      </w:r>
    </w:p>
    <w:p w:rsidR="009F52BC" w:rsidP="009F52BC">
      <w:pPr>
        <w:bidi w:val="0"/>
        <w:rPr>
          <w:rStyle w:val="PlaceholderText"/>
          <w:rFonts w:ascii="Times New Roman" w:hAnsi="Times New Roman"/>
          <w:b/>
          <w:i/>
          <w:iCs/>
          <w:color w:val="000000"/>
          <w:lang w:val="sk-SK"/>
        </w:rPr>
      </w:pPr>
    </w:p>
    <w:p w:rsidR="009F52BC" w:rsidRPr="00C5375D" w:rsidP="009F52BC">
      <w:pPr>
        <w:bidi w:val="0"/>
        <w:jc w:val="both"/>
        <w:rPr>
          <w:rStyle w:val="PlaceholderText"/>
          <w:rFonts w:ascii="Times New Roman" w:hAnsi="Times New Roman"/>
          <w:i/>
          <w:iCs/>
          <w:color w:val="000000"/>
          <w:lang w:val="sk-SK"/>
        </w:rPr>
      </w:pPr>
      <w:r w:rsidRPr="00BC1F6C">
        <w:rPr>
          <w:rStyle w:val="PlaceholderText"/>
          <w:rFonts w:ascii="Times New Roman" w:hAnsi="Times New Roman"/>
          <w:i/>
          <w:iCs/>
          <w:color w:val="000000"/>
          <w:lang w:val="sk-SK"/>
        </w:rPr>
        <w:t>K</w:t>
      </w:r>
      <w:r>
        <w:rPr>
          <w:rStyle w:val="PlaceholderText"/>
          <w:rFonts w:ascii="Times New Roman" w:hAnsi="Times New Roman"/>
          <w:i/>
          <w:iCs/>
          <w:color w:val="000000"/>
          <w:lang w:val="sk-SK"/>
        </w:rPr>
        <w:t> </w:t>
      </w:r>
      <w:r w:rsidRPr="00BC1F6C">
        <w:rPr>
          <w:rStyle w:val="PlaceholderText"/>
          <w:rFonts w:ascii="Times New Roman" w:hAnsi="Times New Roman"/>
          <w:i/>
          <w:iCs/>
          <w:color w:val="000000"/>
          <w:lang w:val="sk-SK"/>
        </w:rPr>
        <w:t>bodu</w:t>
      </w:r>
      <w:r>
        <w:rPr>
          <w:rStyle w:val="PlaceholderText"/>
          <w:rFonts w:ascii="Times New Roman" w:hAnsi="Times New Roman"/>
          <w:i/>
          <w:iCs/>
          <w:color w:val="000000"/>
          <w:lang w:val="sk-SK"/>
        </w:rPr>
        <w:t xml:space="preserve"> 2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47 ods. 2</w:t>
      </w:r>
      <w:r w:rsidRPr="00C5375D">
        <w:rPr>
          <w:rStyle w:val="PlaceholderText"/>
          <w:rFonts w:ascii="Times New Roman" w:hAnsi="Times New Roman"/>
          <w:i/>
          <w:iCs/>
          <w:color w:val="000000"/>
          <w:lang w:val="sk-SK"/>
        </w:rPr>
        <w:t>)</w:t>
      </w:r>
    </w:p>
    <w:p w:rsidR="009F52BC" w:rsidP="009F52BC">
      <w:pPr>
        <w:bidi w:val="0"/>
        <w:jc w:val="both"/>
        <w:rPr>
          <w:rFonts w:ascii="Times New Roman" w:hAnsi="Times New Roman"/>
          <w:lang w:val="sk-SK"/>
        </w:rPr>
      </w:pPr>
      <w:r>
        <w:rPr>
          <w:rStyle w:val="PlaceholderText"/>
          <w:rFonts w:ascii="Times New Roman" w:hAnsi="Times New Roman"/>
          <w:iCs/>
          <w:color w:val="000000"/>
          <w:lang w:val="sk-SK"/>
        </w:rPr>
        <w:t xml:space="preserve">Právna úprava nekalej súťaže a jej foriem obsiahnutá v Obchodnom zákonníku upravuje popri generálnej klauzule nekalej súťaže (§ 44 ods. 1) taktiež vymedzenie „typických“ skutkových podstát nekalosúťažného konania, ktorých výpočet je exemplifikatívny, medzi inými  typickými aj skutkovú podstatu vyvolávania nebezpečenstva zámeny. Súčasné znenie uvedenej skutkovej podstaty sa v písmene a) sústredí na postihovanie konania spočívajúceho v použití obchodného mena alebo osobitného označenia podniku iného podnikateľa, pokiaľ je takéto </w:t>
      </w:r>
      <w:r w:rsidRPr="00324F16">
        <w:rPr>
          <w:rStyle w:val="PlaceholderText"/>
          <w:rFonts w:ascii="Times New Roman" w:hAnsi="Times New Roman"/>
          <w:iCs/>
          <w:color w:val="000000"/>
          <w:lang w:val="sk-SK"/>
        </w:rPr>
        <w:t>konani</w:t>
      </w:r>
      <w:r>
        <w:rPr>
          <w:rStyle w:val="PlaceholderText"/>
          <w:rFonts w:ascii="Times New Roman" w:hAnsi="Times New Roman"/>
          <w:iCs/>
          <w:color w:val="000000"/>
          <w:lang w:val="sk-SK"/>
        </w:rPr>
        <w:t>e</w:t>
      </w:r>
      <w:r w:rsidRPr="00324F16">
        <w:rPr>
          <w:rStyle w:val="PlaceholderText"/>
          <w:rFonts w:ascii="Times New Roman" w:hAnsi="Times New Roman"/>
          <w:iCs/>
          <w:color w:val="000000"/>
          <w:lang w:val="sk-SK"/>
        </w:rPr>
        <w:t xml:space="preserve"> spôsobilé vyvolať nebezpečenstvo zámeny s podnikom, obchodným menom </w:t>
      </w:r>
      <w:r>
        <w:rPr>
          <w:rStyle w:val="PlaceholderText"/>
          <w:rFonts w:ascii="Times New Roman" w:hAnsi="Times New Roman"/>
          <w:iCs/>
          <w:color w:val="000000"/>
          <w:lang w:val="sk-SK"/>
        </w:rPr>
        <w:t xml:space="preserve">(...) </w:t>
      </w:r>
      <w:r w:rsidRPr="00324F16">
        <w:rPr>
          <w:rStyle w:val="PlaceholderText"/>
          <w:rFonts w:ascii="Times New Roman" w:hAnsi="Times New Roman"/>
          <w:iCs/>
          <w:color w:val="000000"/>
          <w:lang w:val="sk-SK"/>
        </w:rPr>
        <w:t>iného súťažiteľa.</w:t>
      </w:r>
      <w:r>
        <w:rPr>
          <w:rStyle w:val="PlaceholderText"/>
          <w:rFonts w:ascii="Times New Roman" w:hAnsi="Times New Roman"/>
          <w:iCs/>
          <w:color w:val="000000"/>
          <w:lang w:val="sk-SK"/>
        </w:rPr>
        <w:t xml:space="preserve"> Predmetné ustanovenie podľa názoru predkladateľa je nepoužiteľné pre postihovanie tých prípadov, kedy podnikateľ používa vo svojom obchodnom mene slovné prvky názvu (podstatné a distinktívne (t.j. rozlišovacie) zložky názvu</w:t>
      </w:r>
      <w:r>
        <w:rPr>
          <w:rStyle w:val="FootnoteReference"/>
          <w:rFonts w:ascii="Times New Roman" w:hAnsi="Times New Roman"/>
          <w:rtl w:val="0"/>
          <w:lang w:val="sk-SK"/>
        </w:rPr>
        <w:footnoteReference w:id="2"/>
      </w:r>
      <w:r>
        <w:rPr>
          <w:rStyle w:val="PlaceholderText"/>
          <w:rFonts w:ascii="Times New Roman" w:hAnsi="Times New Roman"/>
          <w:iCs/>
          <w:color w:val="000000"/>
          <w:lang w:val="sk-SK"/>
        </w:rPr>
        <w:t xml:space="preserve">), resp. označenia verejného registra alebo inej evidencie vedenej na základe zákona, ktoré sú spôsobilé vyvolať nebezpečenstvo zámeny obchodnej dokumentácie </w:t>
      </w:r>
      <w:r w:rsidRPr="00EE677D">
        <w:rPr>
          <w:rStyle w:val="PlaceholderText"/>
          <w:rFonts w:ascii="Times New Roman" w:hAnsi="Times New Roman"/>
          <w:iCs/>
          <w:color w:val="000000"/>
          <w:lang w:val="sk-SK"/>
        </w:rPr>
        <w:t>podnikateľa s</w:t>
      </w:r>
      <w:r>
        <w:rPr>
          <w:rStyle w:val="PlaceholderText"/>
          <w:rFonts w:ascii="Times New Roman" w:hAnsi="Times New Roman"/>
          <w:iCs/>
          <w:color w:val="000000"/>
          <w:lang w:val="sk-SK"/>
        </w:rPr>
        <w:t xml:space="preserve"> korešpondenciou zasielanou orgánom zákonom povereným na vedenie </w:t>
      </w:r>
      <w:r w:rsidRPr="00EE677D">
        <w:rPr>
          <w:rFonts w:ascii="Times New Roman" w:hAnsi="Times New Roman"/>
          <w:lang w:val="sk-SK"/>
        </w:rPr>
        <w:t>verejn</w:t>
      </w:r>
      <w:r>
        <w:rPr>
          <w:rFonts w:ascii="Times New Roman" w:hAnsi="Times New Roman"/>
          <w:lang w:val="sk-SK"/>
        </w:rPr>
        <w:t>ého</w:t>
      </w:r>
      <w:r w:rsidRPr="00EE677D">
        <w:rPr>
          <w:rFonts w:ascii="Times New Roman" w:hAnsi="Times New Roman"/>
          <w:lang w:val="sk-SK"/>
        </w:rPr>
        <w:t xml:space="preserve"> registr</w:t>
      </w:r>
      <w:r>
        <w:rPr>
          <w:rFonts w:ascii="Times New Roman" w:hAnsi="Times New Roman"/>
          <w:lang w:val="sk-SK"/>
        </w:rPr>
        <w:t>a</w:t>
      </w:r>
      <w:r w:rsidRPr="00EE677D">
        <w:rPr>
          <w:rFonts w:ascii="Times New Roman" w:hAnsi="Times New Roman"/>
          <w:lang w:val="sk-SK"/>
        </w:rPr>
        <w:t xml:space="preserve"> alebo in</w:t>
      </w:r>
      <w:r>
        <w:rPr>
          <w:rFonts w:ascii="Times New Roman" w:hAnsi="Times New Roman"/>
          <w:lang w:val="sk-SK"/>
        </w:rPr>
        <w:t>ej</w:t>
      </w:r>
      <w:r w:rsidRPr="00EE677D">
        <w:rPr>
          <w:rFonts w:ascii="Times New Roman" w:hAnsi="Times New Roman"/>
          <w:lang w:val="sk-SK"/>
        </w:rPr>
        <w:t xml:space="preserve"> evidenci</w:t>
      </w:r>
      <w:r>
        <w:rPr>
          <w:rFonts w:ascii="Times New Roman" w:hAnsi="Times New Roman"/>
          <w:lang w:val="sk-SK"/>
        </w:rPr>
        <w:t xml:space="preserve">e (napr. obchodný register, živnostenský register atď.). </w:t>
      </w:r>
    </w:p>
    <w:p w:rsidR="009F52BC" w:rsidP="009F52BC">
      <w:pPr>
        <w:bidi w:val="0"/>
        <w:jc w:val="both"/>
        <w:rPr>
          <w:rStyle w:val="PlaceholderText"/>
          <w:rFonts w:ascii="Times New Roman" w:hAnsi="Times New Roman"/>
          <w:iCs/>
          <w:color w:val="000000"/>
          <w:lang w:val="sk-SK"/>
        </w:rPr>
      </w:pPr>
      <w:r>
        <w:rPr>
          <w:rFonts w:ascii="Times New Roman" w:hAnsi="Times New Roman"/>
          <w:lang w:val="sk-SK"/>
        </w:rPr>
        <w:t xml:space="preserve">Predkladateľ uvedeným návrhom </w:t>
      </w:r>
      <w:r w:rsidRPr="008648EE">
        <w:rPr>
          <w:rStyle w:val="PlaceholderText"/>
          <w:rFonts w:ascii="Times New Roman" w:hAnsi="Times New Roman"/>
          <w:iCs/>
          <w:color w:val="000000"/>
          <w:lang w:val="sk-SK"/>
        </w:rPr>
        <w:t xml:space="preserve">sleduje záujem na </w:t>
      </w:r>
      <w:r>
        <w:rPr>
          <w:rStyle w:val="PlaceholderText"/>
          <w:rFonts w:ascii="Times New Roman" w:hAnsi="Times New Roman"/>
          <w:iCs/>
          <w:color w:val="000000"/>
          <w:lang w:val="sk-SK"/>
        </w:rPr>
        <w:t>komplexnom a konštruktívnom riešení stále sa zvyšujúceho počtu prípadov tzv. katalógových firiem. Tieto spoločnosti s využitím komplexu právne veľmi precízne pripravených krokov ako aj v dôsledku „špecifickej“ voľby obchodného mena využívajú skutočnosť, že priemerný súťažiteľ si stotožní podnikateľa s oficiálnym verejným registrom alebo subjektom zmocneným na vedenie verejného registra alebo inej verejnej evidencie, čo má za následok neželanú registráciu v katalógoch (častokrát pochybnej úrovne bez pridanej hodnoty vo vzťahu k uvádzaným údajom) za cenu, ktorá mnohonásobne prevyšuje cenu obvyklú za služby podobného charakteru a z ktorej podstaty pritom jasne vyplýva, že by niekto priemerne rozumný nemohol vedome uzavrieť. Podnikateľská činnosť katalógových spoločností sa vo väčšine prípadov spočíva výlučne len v úskočnom konaní zameranom hlavne na hromadné a systémové uvádzanie hospodárskych subjektov do omylu (v miernejších prípadoch zneužívanie nedostatočnej informovanosti a nevedomej zámeny podnikateľa s oficiálnym verejným registrom vedeným na základe zákona). Nie ojedinelé sú prípady, kedy plnenie požadované za registráciu nepoctivá katalógová firma dôsledne vymáha prostredníctvom nevyberavého a veľmi prepracovaného psychologického a právneho nátlaku, ktorému priemerný zákazník nemôže kvalifikovane a efektívne odporovať.</w:t>
      </w:r>
    </w:p>
    <w:p w:rsidR="009F52BC" w:rsidP="009F52BC">
      <w:pPr>
        <w:bidi w:val="0"/>
        <w:jc w:val="both"/>
        <w:rPr>
          <w:rFonts w:ascii="Times New Roman" w:hAnsi="Times New Roman"/>
          <w:lang w:val="sk-SK"/>
        </w:rPr>
      </w:pPr>
      <w:r>
        <w:rPr>
          <w:rStyle w:val="PlaceholderText"/>
          <w:rFonts w:ascii="Times New Roman" w:hAnsi="Times New Roman"/>
          <w:iCs/>
          <w:color w:val="000000"/>
          <w:lang w:val="sk-SK"/>
        </w:rPr>
        <w:t xml:space="preserve">Pre posúdenie, či v danom prípade došlo k naplneniu danej skutkovej podstaty nekalosúťažného konania bude samozrejme rozhodujúce, či priemerne vzdelaný a obozretný súťažiteľ  </w:t>
      </w:r>
      <w:r w:rsidRPr="00EE677D">
        <w:rPr>
          <w:rStyle w:val="PlaceholderText"/>
          <w:rFonts w:ascii="Times New Roman" w:hAnsi="Times New Roman"/>
          <w:iCs/>
          <w:color w:val="000000"/>
          <w:lang w:val="sk-SK"/>
        </w:rPr>
        <w:t xml:space="preserve">mohol pri zbežnom čítaní pri </w:t>
      </w:r>
      <w:r>
        <w:rPr>
          <w:rStyle w:val="PlaceholderText"/>
          <w:rFonts w:ascii="Times New Roman" w:hAnsi="Times New Roman"/>
          <w:iCs/>
          <w:color w:val="000000"/>
          <w:lang w:val="sk-SK"/>
        </w:rPr>
        <w:t>primeranom</w:t>
      </w:r>
      <w:r w:rsidRPr="00EE677D">
        <w:rPr>
          <w:rStyle w:val="PlaceholderText"/>
          <w:rFonts w:ascii="Times New Roman" w:hAnsi="Times New Roman"/>
          <w:iCs/>
          <w:color w:val="000000"/>
          <w:lang w:val="sk-SK"/>
        </w:rPr>
        <w:t xml:space="preserve"> stupni opatrnosti v čase doručenia obchodnej</w:t>
      </w:r>
      <w:r>
        <w:rPr>
          <w:rStyle w:val="PlaceholderText"/>
          <w:rFonts w:ascii="Times New Roman" w:hAnsi="Times New Roman"/>
          <w:iCs/>
          <w:color w:val="000000"/>
          <w:lang w:val="sk-SK"/>
        </w:rPr>
        <w:t xml:space="preserve"> dokumentácie podnikateľa rozpoznať, že nejde o korešpondenciu orgánu zákonom povereného na vedenie </w:t>
      </w:r>
      <w:r w:rsidRPr="001957EC">
        <w:rPr>
          <w:rFonts w:ascii="Times New Roman" w:hAnsi="Times New Roman"/>
          <w:lang w:val="sk-SK"/>
        </w:rPr>
        <w:t>verejn</w:t>
      </w:r>
      <w:r>
        <w:rPr>
          <w:rFonts w:ascii="Times New Roman" w:hAnsi="Times New Roman"/>
          <w:lang w:val="sk-SK"/>
        </w:rPr>
        <w:t>ého</w:t>
      </w:r>
      <w:r w:rsidRPr="001957EC">
        <w:rPr>
          <w:rFonts w:ascii="Times New Roman" w:hAnsi="Times New Roman"/>
          <w:lang w:val="sk-SK"/>
        </w:rPr>
        <w:t xml:space="preserve"> registr</w:t>
      </w:r>
      <w:r>
        <w:rPr>
          <w:rFonts w:ascii="Times New Roman" w:hAnsi="Times New Roman"/>
          <w:lang w:val="sk-SK"/>
        </w:rPr>
        <w:t>a</w:t>
      </w:r>
      <w:r w:rsidRPr="001957EC">
        <w:rPr>
          <w:rFonts w:ascii="Times New Roman" w:hAnsi="Times New Roman"/>
          <w:lang w:val="sk-SK"/>
        </w:rPr>
        <w:t xml:space="preserve"> alebo in</w:t>
      </w:r>
      <w:r>
        <w:rPr>
          <w:rFonts w:ascii="Times New Roman" w:hAnsi="Times New Roman"/>
          <w:lang w:val="sk-SK"/>
        </w:rPr>
        <w:t>ej</w:t>
      </w:r>
      <w:r w:rsidRPr="001957EC">
        <w:rPr>
          <w:rFonts w:ascii="Times New Roman" w:hAnsi="Times New Roman"/>
          <w:lang w:val="sk-SK"/>
        </w:rPr>
        <w:t xml:space="preserve"> evidenci</w:t>
      </w:r>
      <w:r>
        <w:rPr>
          <w:rFonts w:ascii="Times New Roman" w:hAnsi="Times New Roman"/>
          <w:lang w:val="sk-SK"/>
        </w:rPr>
        <w:t xml:space="preserve">e, najmä v situácii keď uvedenou obchodnou dokumentáciou v praxi býva faktúra (resp. predfaktúra), platobný formulár, zloženka alebo iný platobný poukaz, prípadne objednávka na opravu zapísaných údajov, ktorá však neinformuje, prípadne nedostatočným a nejednoznačným spôsobom informuje, že ide len o návrh na uzavretie zmluvy. </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Predkladateľ nemá záujem na regulovaní predmetu činnosti uvedených tzv. katalógových firiem, ktorý vo väčšine prípadov spočíva v „automatizovanom spracovaní údajov“, v poskytovaním </w:t>
      </w:r>
      <w:r w:rsidRPr="00EE677D">
        <w:rPr>
          <w:rStyle w:val="PlaceholderText"/>
          <w:rFonts w:ascii="Times New Roman" w:hAnsi="Times New Roman"/>
          <w:iCs/>
          <w:color w:val="000000"/>
          <w:lang w:val="sk-SK"/>
        </w:rPr>
        <w:t>„</w:t>
      </w:r>
      <w:r w:rsidRPr="00EE677D">
        <w:rPr>
          <w:rStyle w:val="ra"/>
          <w:rFonts w:ascii="Times New Roman" w:hAnsi="Times New Roman"/>
          <w:lang w:val="sk-SK"/>
        </w:rPr>
        <w:t>služ</w:t>
      </w:r>
      <w:r>
        <w:rPr>
          <w:rStyle w:val="ra"/>
          <w:rFonts w:ascii="Times New Roman" w:hAnsi="Times New Roman"/>
          <w:lang w:val="sk-SK"/>
        </w:rPr>
        <w:t>ie</w:t>
      </w:r>
      <w:r w:rsidRPr="00EE677D">
        <w:rPr>
          <w:rStyle w:val="ra"/>
          <w:rFonts w:ascii="Times New Roman" w:hAnsi="Times New Roman"/>
          <w:lang w:val="sk-SK"/>
        </w:rPr>
        <w:t>b súvisiac</w:t>
      </w:r>
      <w:r>
        <w:rPr>
          <w:rStyle w:val="ra"/>
          <w:rFonts w:ascii="Times New Roman" w:hAnsi="Times New Roman"/>
          <w:lang w:val="sk-SK"/>
        </w:rPr>
        <w:t>ich</w:t>
      </w:r>
      <w:r w:rsidRPr="00EE677D">
        <w:rPr>
          <w:rStyle w:val="ra"/>
          <w:rFonts w:ascii="Times New Roman" w:hAnsi="Times New Roman"/>
          <w:lang w:val="sk-SK"/>
        </w:rPr>
        <w:t xml:space="preserve"> s počítačovým spracovaním údajov“</w:t>
      </w:r>
      <w:r>
        <w:rPr>
          <w:rStyle w:val="ra"/>
          <w:rFonts w:ascii="Times New Roman" w:hAnsi="Times New Roman"/>
          <w:lang w:val="sk-SK"/>
        </w:rPr>
        <w:t xml:space="preserve">, v poskytovaní „služieb </w:t>
      </w:r>
      <w:r w:rsidRPr="00D443D2">
        <w:rPr>
          <w:rStyle w:val="ra"/>
          <w:rFonts w:ascii="Times New Roman" w:hAnsi="Times New Roman"/>
          <w:lang w:val="sk-SK"/>
        </w:rPr>
        <w:t>súvisiac</w:t>
      </w:r>
      <w:r>
        <w:rPr>
          <w:rStyle w:val="ra"/>
          <w:rFonts w:ascii="Times New Roman" w:hAnsi="Times New Roman"/>
          <w:lang w:val="sk-SK"/>
        </w:rPr>
        <w:t>ich</w:t>
      </w:r>
      <w:r w:rsidRPr="00D443D2">
        <w:rPr>
          <w:rStyle w:val="ra"/>
          <w:rFonts w:ascii="Times New Roman" w:hAnsi="Times New Roman"/>
          <w:lang w:val="sk-SK"/>
        </w:rPr>
        <w:t xml:space="preserve"> s</w:t>
      </w:r>
      <w:r>
        <w:rPr>
          <w:rStyle w:val="ra"/>
          <w:rFonts w:ascii="Times New Roman" w:hAnsi="Times New Roman"/>
          <w:lang w:val="sk-SK"/>
        </w:rPr>
        <w:t> </w:t>
      </w:r>
      <w:r w:rsidRPr="00D443D2">
        <w:rPr>
          <w:rStyle w:val="ra"/>
          <w:rFonts w:ascii="Times New Roman" w:hAnsi="Times New Roman"/>
          <w:lang w:val="sk-SK"/>
        </w:rPr>
        <w:t>databázami</w:t>
      </w:r>
      <w:r>
        <w:rPr>
          <w:rStyle w:val="ra"/>
          <w:rFonts w:ascii="Times New Roman" w:hAnsi="Times New Roman"/>
          <w:lang w:val="sk-SK"/>
        </w:rPr>
        <w:t xml:space="preserve">“, v poskytovaní „počítačových služieb“ alebo v poskytovaní „dátových služieb“ alebo služieb „internetových prehľadávačov“ alebo „internetových čitární“. </w:t>
      </w:r>
      <w:r>
        <w:rPr>
          <w:rStyle w:val="PlaceholderText"/>
          <w:rFonts w:ascii="Times New Roman" w:hAnsi="Times New Roman"/>
          <w:iCs/>
          <w:color w:val="000000"/>
          <w:lang w:val="sk-SK"/>
        </w:rPr>
        <w:t>Objektom chráneným novou typickou skutkovou podstatou nekalosúťažného konania je v tomto prípade záujem na neskresľujúcej a nezavádzajúcej tvorbe, resp. voľbe obchodného mena podnikateľa, tak aby toto nevyvolávalo nebezpečenstvo zámeny s verejným registrom alebo orgánom zo zákona povereným pre verenie verejného registra alebo inej evidencie.</w:t>
      </w:r>
    </w:p>
    <w:p w:rsidR="009F52BC" w:rsidP="009F52BC">
      <w:pPr>
        <w:bidi w:val="0"/>
        <w:jc w:val="both"/>
        <w:rPr>
          <w:rStyle w:val="PlaceholderText"/>
          <w:rFonts w:ascii="Times New Roman" w:hAnsi="Times New Roman"/>
          <w:iCs/>
          <w:color w:val="000000"/>
          <w:lang w:val="sk-SK"/>
        </w:rPr>
      </w:pPr>
    </w:p>
    <w:p w:rsidR="009F52BC" w:rsidRPr="00C5375D"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 xml:space="preserve">K bodu 3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200 ods. 5</w:t>
      </w:r>
      <w:r w:rsidRPr="00C5375D">
        <w:rPr>
          <w:rStyle w:val="PlaceholderText"/>
          <w:rFonts w:ascii="Times New Roman" w:hAnsi="Times New Roman"/>
          <w:i/>
          <w:iCs/>
          <w:color w:val="000000"/>
          <w:lang w:val="sk-SK"/>
        </w:rPr>
        <w:t>)</w:t>
      </w:r>
    </w:p>
    <w:p w:rsidR="009F52BC" w:rsidRPr="00054E69"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Predmetným bodom má predkladateľ snahu na základe podnetov aplikačnej praxe precizovať podmienky „zamestnaneckej“ voľby členov dozornej rady, ak sú naplnené podmienky § 200 ods. 1 Obchodného zákonníka (minimálne 50 zamestnancov v hlavnom pracovnom pomere k spoločnosti v čase voľby), prípadne podmienky stanov spoločnosti (ktoré môžu určiť nižší počet zamestnancov (v hlavnom pracovnom pomere k spoločnosti v čase voľby) pre vznik ich oprávnenia voliť minimálne jednu tretinu členov dozornej rady). K predmetnému novelizačnému bodu pozri aj odôvodnenie novelizačného bodu 11. (§ 768k ods. 1).</w:t>
      </w:r>
    </w:p>
    <w:p w:rsidR="009F52BC" w:rsidP="009F52BC">
      <w:pPr>
        <w:bidi w:val="0"/>
        <w:jc w:val="both"/>
        <w:rPr>
          <w:rStyle w:val="PlaceholderText"/>
          <w:rFonts w:ascii="Times New Roman" w:hAnsi="Times New Roman"/>
          <w:i/>
          <w:iCs/>
          <w:color w:val="000000"/>
          <w:lang w:val="sk-SK"/>
        </w:rPr>
      </w:pPr>
    </w:p>
    <w:p w:rsidR="009F52BC" w:rsidRPr="00C5375D"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 xml:space="preserve">K bodu 4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261 ods. 2</w:t>
      </w:r>
      <w:r w:rsidRPr="00C5375D">
        <w:rPr>
          <w:rStyle w:val="PlaceholderText"/>
          <w:rFonts w:ascii="Times New Roman" w:hAnsi="Times New Roman"/>
          <w:i/>
          <w:iCs/>
          <w:color w:val="000000"/>
          <w:lang w:val="sk-SK"/>
        </w:rPr>
        <w:t>)</w:t>
      </w:r>
    </w:p>
    <w:p w:rsidR="009F52BC" w:rsidRPr="00B75AB8" w:rsidP="009F52BC">
      <w:pPr>
        <w:bidi w:val="0"/>
        <w:jc w:val="both"/>
        <w:rPr>
          <w:rStyle w:val="PlaceholderText"/>
          <w:rFonts w:ascii="Times New Roman" w:hAnsi="Times New Roman"/>
          <w:iCs/>
          <w:color w:val="000000"/>
          <w:u w:val="single"/>
          <w:lang w:val="sk-SK"/>
        </w:rPr>
      </w:pPr>
      <w:r w:rsidRPr="00B75AB8">
        <w:rPr>
          <w:rStyle w:val="PlaceholderText"/>
          <w:rFonts w:ascii="Times New Roman" w:hAnsi="Times New Roman"/>
          <w:iCs/>
          <w:color w:val="000000"/>
          <w:u w:val="single"/>
          <w:lang w:val="sk-SK"/>
        </w:rPr>
        <w:t>Všeobecne k transpozícii smernice 2011/7/EU</w:t>
      </w:r>
    </w:p>
    <w:p w:rsidR="009F52BC" w:rsidP="009F52BC">
      <w:pPr>
        <w:bidi w:val="0"/>
        <w:jc w:val="both"/>
        <w:rPr>
          <w:rFonts w:ascii="Times New Roman" w:hAnsi="Times New Roman"/>
          <w:lang w:val="sk-SK"/>
        </w:rPr>
      </w:pPr>
      <w:r w:rsidRPr="00607CE8">
        <w:rPr>
          <w:rFonts w:ascii="Times New Roman" w:hAnsi="Times New Roman"/>
          <w:lang w:val="sk-SK"/>
        </w:rPr>
        <w:t xml:space="preserve">V apríly 2009 predložila Komisia EU do legislatívneho procesu </w:t>
      </w:r>
      <w:r w:rsidRPr="00607CE8">
        <w:rPr>
          <w:rFonts w:ascii="Times New Roman" w:hAnsi="Times New Roman"/>
          <w:i/>
          <w:lang w:val="sk-SK"/>
        </w:rPr>
        <w:t>Návrh smernice Európskeho parlamentu a Rady o boji proti oneskoreným platbám v obchodných transakciách (Prepracované znenie) vykonávajúca iniciatívu „Small Business Act”</w:t>
      </w:r>
      <w:r>
        <w:rPr>
          <w:rStyle w:val="FootnoteReference"/>
          <w:rFonts w:ascii="Times New Roman" w:hAnsi="Times New Roman"/>
          <w:rtl w:val="0"/>
          <w:lang w:val="sk-SK"/>
        </w:rPr>
        <w:footnoteReference w:id="3"/>
      </w:r>
      <w:r>
        <w:rPr>
          <w:rStyle w:val="FootnoteReference"/>
          <w:rFonts w:ascii="Times New Roman" w:hAnsi="Times New Roman"/>
          <w:vertAlign w:val="baseline"/>
          <w:lang w:val="sk-SK"/>
        </w:rPr>
        <w:t xml:space="preserve">, ktorého cieľom bolo </w:t>
      </w:r>
      <w:r>
        <w:rPr>
          <w:rFonts w:ascii="Times New Roman" w:hAnsi="Times New Roman"/>
          <w:lang w:val="sk-SK"/>
        </w:rPr>
        <w:t xml:space="preserve">prepracovaním znenia smernice </w:t>
      </w:r>
      <w:r w:rsidRPr="004466BE">
        <w:rPr>
          <w:rFonts w:ascii="Times New Roman" w:hAnsi="Times New Roman"/>
          <w:lang w:val="sk-SK"/>
        </w:rPr>
        <w:t xml:space="preserve">Európskeho parlamentu a Rady 2000/35/ES z 29. júna 2000 o boji proti oneskoreným platbám v obchodných transakciách </w:t>
      </w:r>
      <w:r>
        <w:rPr>
          <w:rFonts w:ascii="Times New Roman" w:hAnsi="Times New Roman"/>
          <w:lang w:val="sk-SK"/>
        </w:rPr>
        <w:t xml:space="preserve">účinne a efektívne </w:t>
      </w:r>
      <w:r>
        <w:rPr>
          <w:rStyle w:val="FootnoteReference"/>
          <w:rFonts w:ascii="Times New Roman" w:hAnsi="Times New Roman"/>
          <w:vertAlign w:val="baseline"/>
          <w:lang w:val="sk-SK"/>
        </w:rPr>
        <w:t>reagovať</w:t>
      </w:r>
      <w:r>
        <w:rPr>
          <w:rFonts w:ascii="Times New Roman" w:hAnsi="Times New Roman"/>
          <w:lang w:val="sk-SK"/>
        </w:rPr>
        <w:t xml:space="preserve"> na</w:t>
      </w:r>
      <w:r>
        <w:rPr>
          <w:rStyle w:val="FootnoteReference"/>
          <w:rFonts w:ascii="Times New Roman" w:hAnsi="Times New Roman"/>
          <w:vertAlign w:val="baseline"/>
          <w:lang w:val="sk-SK"/>
        </w:rPr>
        <w:t xml:space="preserve"> všeobecne prevládajúcu </w:t>
      </w:r>
      <w:r>
        <w:rPr>
          <w:rFonts w:ascii="Times New Roman" w:hAnsi="Times New Roman"/>
          <w:lang w:val="sk-SK"/>
        </w:rPr>
        <w:t>nepriaznivú situáciu v oblasti boja proti oneskoreným platbám v obchodných transakciách, ktorá bola potvrdená aj skôr vykonanou verejnou konzultáciou.</w:t>
      </w:r>
      <w:r>
        <w:rPr>
          <w:rStyle w:val="FootnoteReference"/>
          <w:rFonts w:ascii="Times New Roman" w:hAnsi="Times New Roman"/>
          <w:rtl w:val="0"/>
          <w:lang w:val="sk-SK"/>
        </w:rPr>
        <w:footnoteReference w:id="4"/>
      </w:r>
      <w:r>
        <w:rPr>
          <w:rFonts w:ascii="Times New Roman" w:hAnsi="Times New Roman"/>
          <w:lang w:val="sk-SK"/>
        </w:rPr>
        <w:t xml:space="preserve"> </w:t>
      </w:r>
    </w:p>
    <w:p w:rsidR="009F52BC" w:rsidP="009F52BC">
      <w:pPr>
        <w:bidi w:val="0"/>
        <w:jc w:val="both"/>
        <w:rPr>
          <w:rFonts w:ascii="Times New Roman" w:hAnsi="Times New Roman"/>
          <w:lang w:val="sk-SK"/>
        </w:rPr>
      </w:pPr>
      <w:r>
        <w:rPr>
          <w:rFonts w:ascii="Times New Roman" w:hAnsi="Times New Roman"/>
          <w:lang w:val="sk-SK"/>
        </w:rPr>
        <w:t>V návrhu prepracovaného znenia sa Komisia zamerala najmä na nasledujúce oblasti, ktoré boli identifikované ako problematické vo verejnej konzultácii:</w:t>
      </w:r>
    </w:p>
    <w:p w:rsidR="009F52BC" w:rsidP="009F52BC">
      <w:pPr>
        <w:numPr>
          <w:numId w:val="38"/>
        </w:numPr>
        <w:bidi w:val="0"/>
        <w:jc w:val="both"/>
        <w:rPr>
          <w:rFonts w:ascii="Times New Roman" w:hAnsi="Times New Roman"/>
          <w:lang w:val="sk-SK"/>
        </w:rPr>
      </w:pPr>
      <w:r>
        <w:rPr>
          <w:rFonts w:ascii="Times New Roman" w:hAnsi="Times New Roman"/>
          <w:lang w:val="sk-SK"/>
        </w:rPr>
        <w:t>v</w:t>
      </w:r>
      <w:r w:rsidRPr="00B02ECD">
        <w:rPr>
          <w:rFonts w:ascii="Times New Roman" w:hAnsi="Times New Roman"/>
          <w:lang w:val="sk-SK"/>
        </w:rPr>
        <w:t xml:space="preserve"> prípade orgánov verejnej </w:t>
      </w:r>
      <w:r>
        <w:rPr>
          <w:rFonts w:ascii="Times New Roman" w:hAnsi="Times New Roman"/>
          <w:lang w:val="sk-SK"/>
        </w:rPr>
        <w:t>moci</w:t>
      </w:r>
      <w:r w:rsidRPr="00B02ECD">
        <w:rPr>
          <w:rFonts w:ascii="Times New Roman" w:hAnsi="Times New Roman"/>
          <w:lang w:val="sk-SK"/>
        </w:rPr>
        <w:t xml:space="preserve"> </w:t>
      </w:r>
      <w:r>
        <w:rPr>
          <w:rFonts w:ascii="Times New Roman" w:hAnsi="Times New Roman"/>
          <w:lang w:val="sk-SK"/>
        </w:rPr>
        <w:t>bolo</w:t>
      </w:r>
      <w:r w:rsidRPr="00B02ECD">
        <w:rPr>
          <w:rFonts w:ascii="Times New Roman" w:hAnsi="Times New Roman"/>
          <w:lang w:val="sk-SK"/>
        </w:rPr>
        <w:t xml:space="preserve"> cieľom návrhu skrátenie lehôt splatnosti prostredníctvom harmonizácie lehôt na uskutočnenie platieb zo strany orgánov verejnej </w:t>
      </w:r>
      <w:r>
        <w:rPr>
          <w:rFonts w:ascii="Times New Roman" w:hAnsi="Times New Roman"/>
          <w:lang w:val="sk-SK"/>
        </w:rPr>
        <w:t>moci</w:t>
      </w:r>
      <w:r w:rsidRPr="00B02ECD">
        <w:rPr>
          <w:rFonts w:ascii="Times New Roman" w:hAnsi="Times New Roman"/>
          <w:lang w:val="sk-SK"/>
        </w:rPr>
        <w:t xml:space="preserve"> podnikom</w:t>
      </w:r>
      <w:r>
        <w:rPr>
          <w:rFonts w:ascii="Times New Roman" w:hAnsi="Times New Roman"/>
          <w:lang w:val="sk-SK"/>
        </w:rPr>
        <w:t>, čo viedlo v ďalšom priebehu rokovaní (po rozpracovaní ďalších inštitútov) k definovaniu duálnej štruktúry právnej úpravy omeškania dlžníka v závislosti od povahy osoby dlžníka (podnikateľ, orgán verejnej moci),</w:t>
      </w:r>
      <w:r>
        <w:rPr>
          <w:rStyle w:val="FootnoteReference"/>
          <w:rFonts w:ascii="Times New Roman" w:hAnsi="Times New Roman"/>
          <w:rtl w:val="0"/>
          <w:lang w:val="sk-SK"/>
        </w:rPr>
        <w:footnoteReference w:id="5"/>
      </w:r>
    </w:p>
    <w:p w:rsidR="009F52BC" w:rsidP="009F52BC">
      <w:pPr>
        <w:numPr>
          <w:numId w:val="38"/>
        </w:numPr>
        <w:bidi w:val="0"/>
        <w:jc w:val="both"/>
        <w:rPr>
          <w:rFonts w:ascii="Times New Roman" w:hAnsi="Times New Roman"/>
          <w:lang w:val="sk-SK"/>
        </w:rPr>
      </w:pPr>
      <w:r>
        <w:rPr>
          <w:rFonts w:ascii="Times New Roman" w:hAnsi="Times New Roman"/>
          <w:lang w:val="sk-SK"/>
        </w:rPr>
        <w:t>vo väzbe na predchádzajúci bod ďalej došlo k harmonizácii najnižšej sadzby úrokov z omeškania pri omeškaní dlžníka, ktorým je orgán verejnej moci,</w:t>
      </w:r>
    </w:p>
    <w:p w:rsidR="009F52BC" w:rsidRPr="00607CE8" w:rsidP="009F52BC">
      <w:pPr>
        <w:numPr>
          <w:numId w:val="38"/>
        </w:numPr>
        <w:bidi w:val="0"/>
        <w:jc w:val="both"/>
        <w:rPr>
          <w:rFonts w:ascii="Times New Roman" w:hAnsi="Times New Roman"/>
          <w:lang w:val="sk-SK"/>
        </w:rPr>
      </w:pPr>
      <w:r>
        <w:rPr>
          <w:rFonts w:ascii="Times New Roman" w:hAnsi="Times New Roman"/>
          <w:lang w:val="sk-SK"/>
        </w:rPr>
        <w:t xml:space="preserve">posilniť náhradu tzv. transakčných nákladov (administratívny a interných) spojených s uplatnením pohľadávky zavedením nového inštitútu paušálnej </w:t>
      </w:r>
      <w:r w:rsidRPr="00607CE8">
        <w:rPr>
          <w:rFonts w:ascii="Times New Roman" w:hAnsi="Times New Roman"/>
          <w:lang w:val="sk-SK"/>
        </w:rPr>
        <w:t xml:space="preserve">náhrady nákladov </w:t>
      </w:r>
      <w:r>
        <w:rPr>
          <w:rFonts w:ascii="Times New Roman" w:hAnsi="Times New Roman"/>
          <w:lang w:val="sk-SK"/>
        </w:rPr>
        <w:t>spojených s uplatnením  pohľadávky v sume 40 eur</w:t>
      </w:r>
      <w:r w:rsidRPr="00607CE8">
        <w:rPr>
          <w:rFonts w:ascii="Times New Roman" w:hAnsi="Times New Roman"/>
          <w:lang w:val="sk-SK"/>
        </w:rPr>
        <w:t>,</w:t>
      </w:r>
    </w:p>
    <w:p w:rsidR="009F52BC" w:rsidRPr="00607CE8" w:rsidP="009F52BC">
      <w:pPr>
        <w:numPr>
          <w:numId w:val="38"/>
        </w:numPr>
        <w:bidi w:val="0"/>
        <w:jc w:val="both"/>
        <w:rPr>
          <w:rFonts w:ascii="Times New Roman" w:hAnsi="Times New Roman"/>
          <w:lang w:val="sk-SK"/>
        </w:rPr>
      </w:pPr>
      <w:r w:rsidRPr="00607CE8">
        <w:rPr>
          <w:rFonts w:ascii="Times New Roman" w:hAnsi="Times New Roman"/>
          <w:lang w:val="sk-SK"/>
        </w:rPr>
        <w:t>zav</w:t>
      </w:r>
      <w:r>
        <w:rPr>
          <w:rFonts w:ascii="Times New Roman" w:hAnsi="Times New Roman"/>
          <w:lang w:val="sk-SK"/>
        </w:rPr>
        <w:t>e</w:t>
      </w:r>
      <w:r w:rsidRPr="00607CE8">
        <w:rPr>
          <w:rFonts w:ascii="Times New Roman" w:hAnsi="Times New Roman"/>
          <w:lang w:val="sk-SK"/>
        </w:rPr>
        <w:t>d</w:t>
      </w:r>
      <w:r>
        <w:rPr>
          <w:rFonts w:ascii="Times New Roman" w:hAnsi="Times New Roman"/>
          <w:lang w:val="sk-SK"/>
        </w:rPr>
        <w:t xml:space="preserve">enie  inštitútu </w:t>
      </w:r>
      <w:r w:rsidRPr="00607CE8">
        <w:rPr>
          <w:rFonts w:ascii="Times New Roman" w:hAnsi="Times New Roman"/>
          <w:lang w:val="sk-SK"/>
        </w:rPr>
        <w:t>„</w:t>
      </w:r>
      <w:r>
        <w:rPr>
          <w:rFonts w:ascii="Times New Roman" w:hAnsi="Times New Roman"/>
          <w:lang w:val="sk-SK"/>
        </w:rPr>
        <w:t>nekalej zmluvnej podmienky</w:t>
      </w:r>
      <w:r w:rsidRPr="00607CE8">
        <w:rPr>
          <w:rFonts w:ascii="Times New Roman" w:hAnsi="Times New Roman"/>
          <w:lang w:val="sk-SK"/>
        </w:rPr>
        <w:t>“</w:t>
      </w:r>
      <w:r>
        <w:rPr>
          <w:rFonts w:ascii="Times New Roman" w:hAnsi="Times New Roman"/>
          <w:lang w:val="sk-SK"/>
        </w:rPr>
        <w:t xml:space="preserve"> a „nekalej obchodnej praxe“ v obchodno-záväzkovom vzťahu</w:t>
      </w:r>
      <w:r w:rsidRPr="00607CE8">
        <w:rPr>
          <w:rFonts w:ascii="Times New Roman" w:hAnsi="Times New Roman"/>
          <w:lang w:val="sk-SK"/>
        </w:rPr>
        <w:t xml:space="preserve">, </w:t>
      </w:r>
    </w:p>
    <w:p w:rsidR="009F52BC" w:rsidRPr="006E07A9" w:rsidP="009F52BC">
      <w:pPr>
        <w:numPr>
          <w:numId w:val="38"/>
        </w:numPr>
        <w:bidi w:val="0"/>
        <w:jc w:val="both"/>
        <w:rPr>
          <w:rFonts w:ascii="Times New Roman" w:hAnsi="Times New Roman"/>
          <w:lang w:val="sk-SK"/>
        </w:rPr>
      </w:pPr>
      <w:r>
        <w:rPr>
          <w:rFonts w:ascii="Times New Roman" w:hAnsi="Times New Roman"/>
          <w:lang w:val="sk-SK"/>
        </w:rPr>
        <w:t>zrušenie l</w:t>
      </w:r>
      <w:r w:rsidRPr="006E07A9">
        <w:rPr>
          <w:rFonts w:ascii="Times New Roman" w:hAnsi="Times New Roman"/>
          <w:lang w:val="sk-SK"/>
        </w:rPr>
        <w:t>imit</w:t>
      </w:r>
      <w:r>
        <w:rPr>
          <w:rFonts w:ascii="Times New Roman" w:hAnsi="Times New Roman"/>
          <w:lang w:val="sk-SK"/>
        </w:rPr>
        <w:t>u</w:t>
      </w:r>
      <w:r w:rsidRPr="006E07A9">
        <w:rPr>
          <w:rFonts w:ascii="Times New Roman" w:hAnsi="Times New Roman"/>
          <w:lang w:val="sk-SK"/>
        </w:rPr>
        <w:t xml:space="preserve"> obsiahnut</w:t>
      </w:r>
      <w:r>
        <w:rPr>
          <w:rFonts w:ascii="Times New Roman" w:hAnsi="Times New Roman"/>
          <w:lang w:val="sk-SK"/>
        </w:rPr>
        <w:t>ého</w:t>
      </w:r>
      <w:r w:rsidRPr="006E07A9">
        <w:rPr>
          <w:rFonts w:ascii="Times New Roman" w:hAnsi="Times New Roman"/>
          <w:lang w:val="sk-SK"/>
        </w:rPr>
        <w:t xml:space="preserve"> v</w:t>
      </w:r>
      <w:r>
        <w:rPr>
          <w:rFonts w:ascii="Times New Roman" w:hAnsi="Times New Roman"/>
          <w:lang w:val="sk-SK"/>
        </w:rPr>
        <w:t xml:space="preserve"> </w:t>
      </w:r>
      <w:r w:rsidRPr="006E07A9">
        <w:rPr>
          <w:rFonts w:ascii="Times New Roman" w:hAnsi="Times New Roman"/>
          <w:lang w:val="sk-SK"/>
        </w:rPr>
        <w:t xml:space="preserve">čl. 6 ods. 3 písm. c) </w:t>
      </w:r>
      <w:r>
        <w:rPr>
          <w:rFonts w:ascii="Times New Roman" w:hAnsi="Times New Roman"/>
          <w:lang w:val="sk-SK"/>
        </w:rPr>
        <w:t xml:space="preserve">smernice 2000/35/ES </w:t>
      </w:r>
      <w:r w:rsidRPr="006E07A9">
        <w:rPr>
          <w:rFonts w:ascii="Times New Roman" w:hAnsi="Times New Roman"/>
          <w:lang w:val="sk-SK"/>
        </w:rPr>
        <w:t>umožňujúc</w:t>
      </w:r>
      <w:r>
        <w:rPr>
          <w:rFonts w:ascii="Times New Roman" w:hAnsi="Times New Roman"/>
          <w:lang w:val="sk-SK"/>
        </w:rPr>
        <w:t>eho</w:t>
      </w:r>
      <w:r w:rsidRPr="006E07A9">
        <w:rPr>
          <w:rFonts w:ascii="Times New Roman" w:hAnsi="Times New Roman"/>
          <w:lang w:val="sk-SK"/>
        </w:rPr>
        <w:t xml:space="preserve"> </w:t>
      </w:r>
      <w:r>
        <w:rPr>
          <w:rFonts w:ascii="Times New Roman" w:hAnsi="Times New Roman"/>
          <w:lang w:val="sk-SK"/>
        </w:rPr>
        <w:t xml:space="preserve">členským štátom </w:t>
      </w:r>
      <w:r w:rsidRPr="006E07A9">
        <w:rPr>
          <w:rFonts w:ascii="Times New Roman" w:hAnsi="Times New Roman"/>
          <w:lang w:val="sk-SK"/>
        </w:rPr>
        <w:t>vyňať spod aplikácie vnútroštátnych transpozičných ustanovení nároky na úroky nižšie ako 5 €  a ďalšie.</w:t>
      </w:r>
    </w:p>
    <w:p w:rsidR="009F52BC" w:rsidRPr="00F008D3" w:rsidP="009F52BC">
      <w:pPr>
        <w:bidi w:val="0"/>
        <w:jc w:val="both"/>
        <w:rPr>
          <w:rFonts w:ascii="Times New Roman" w:hAnsi="Times New Roman"/>
          <w:lang w:val="sk-SK"/>
        </w:rPr>
      </w:pPr>
      <w:r w:rsidRPr="00F008D3">
        <w:rPr>
          <w:rFonts w:ascii="Times New Roman" w:hAnsi="Times New Roman"/>
          <w:lang w:val="sk-SK"/>
        </w:rPr>
        <w:t>Dôvody, ktoré viedli k</w:t>
      </w:r>
      <w:r>
        <w:rPr>
          <w:rFonts w:ascii="Times New Roman" w:hAnsi="Times New Roman"/>
          <w:lang w:val="sk-SK"/>
        </w:rPr>
        <w:t> </w:t>
      </w:r>
      <w:r w:rsidRPr="00F008D3">
        <w:rPr>
          <w:rFonts w:ascii="Times New Roman" w:hAnsi="Times New Roman"/>
          <w:lang w:val="sk-SK"/>
        </w:rPr>
        <w:t>prepracovaniu</w:t>
      </w:r>
      <w:r>
        <w:rPr>
          <w:rFonts w:ascii="Times New Roman" w:hAnsi="Times New Roman"/>
          <w:lang w:val="sk-SK"/>
        </w:rPr>
        <w:t xml:space="preserve"> smernice 2000/35/ES</w:t>
      </w:r>
      <w:r w:rsidRPr="00F008D3">
        <w:rPr>
          <w:rFonts w:ascii="Times New Roman" w:hAnsi="Times New Roman"/>
          <w:lang w:val="sk-SK"/>
        </w:rPr>
        <w:t xml:space="preserve"> identifikovala Komisia</w:t>
      </w:r>
      <w:r>
        <w:rPr>
          <w:rFonts w:ascii="Times New Roman" w:hAnsi="Times New Roman"/>
          <w:lang w:val="sk-SK"/>
        </w:rPr>
        <w:t xml:space="preserve"> na podklade výsledkov verejnej konzultácie v hodnotení vplyvov</w:t>
      </w:r>
      <w:r>
        <w:rPr>
          <w:rStyle w:val="FootnoteReference"/>
          <w:rFonts w:ascii="Times New Roman" w:hAnsi="Times New Roman"/>
          <w:rtl w:val="0"/>
          <w:lang w:val="sk-SK"/>
        </w:rPr>
        <w:footnoteReference w:id="6"/>
      </w:r>
      <w:r w:rsidRPr="00F008D3">
        <w:rPr>
          <w:rFonts w:ascii="Times New Roman" w:hAnsi="Times New Roman"/>
          <w:lang w:val="sk-SK"/>
        </w:rPr>
        <w:t xml:space="preserve"> nasledujúco:</w:t>
      </w:r>
    </w:p>
    <w:p w:rsidR="009F52BC" w:rsidP="009F52BC">
      <w:pPr>
        <w:numPr>
          <w:numId w:val="39"/>
        </w:numPr>
        <w:bidi w:val="0"/>
        <w:jc w:val="both"/>
        <w:rPr>
          <w:rFonts w:ascii="Times New Roman" w:hAnsi="Times New Roman"/>
          <w:lang w:val="sk-SK"/>
        </w:rPr>
      </w:pPr>
      <w:r>
        <w:rPr>
          <w:rFonts w:ascii="Times New Roman" w:hAnsi="Times New Roman"/>
          <w:lang w:val="sk-SK"/>
        </w:rPr>
        <w:t>m</w:t>
      </w:r>
      <w:r w:rsidRPr="00201A95">
        <w:rPr>
          <w:rFonts w:ascii="Times New Roman" w:hAnsi="Times New Roman"/>
          <w:lang w:val="sk-SK"/>
        </w:rPr>
        <w:t>eniace sa makroekonomické podmienky</w:t>
      </w:r>
      <w:r>
        <w:rPr>
          <w:rFonts w:ascii="Times New Roman" w:hAnsi="Times New Roman"/>
          <w:lang w:val="sk-SK"/>
        </w:rPr>
        <w:t xml:space="preserve"> najmä na pozadí globálnej hospodárskej a finančnej krízy,</w:t>
      </w:r>
    </w:p>
    <w:p w:rsidR="009F52BC" w:rsidP="009F52BC">
      <w:pPr>
        <w:numPr>
          <w:numId w:val="39"/>
        </w:numPr>
        <w:bidi w:val="0"/>
        <w:jc w:val="both"/>
        <w:rPr>
          <w:rFonts w:ascii="Times New Roman" w:hAnsi="Times New Roman"/>
          <w:lang w:val="sk-SK"/>
        </w:rPr>
      </w:pPr>
      <w:r>
        <w:rPr>
          <w:rFonts w:ascii="Times New Roman" w:hAnsi="Times New Roman"/>
          <w:lang w:val="sk-SK"/>
        </w:rPr>
        <w:t>p</w:t>
      </w:r>
      <w:r w:rsidRPr="00201A95">
        <w:rPr>
          <w:rFonts w:ascii="Times New Roman" w:hAnsi="Times New Roman"/>
          <w:lang w:val="sk-SK"/>
        </w:rPr>
        <w:t>rístup k finančným prostriedkom a rozpočtové obmedzenia</w:t>
      </w:r>
      <w:r>
        <w:rPr>
          <w:rFonts w:ascii="Times New Roman" w:hAnsi="Times New Roman"/>
          <w:lang w:val="sk-SK"/>
        </w:rPr>
        <w:t>,</w:t>
      </w:r>
      <w:r>
        <w:rPr>
          <w:rStyle w:val="FootnoteReference"/>
          <w:rFonts w:ascii="Times New Roman" w:hAnsi="Times New Roman"/>
          <w:rtl w:val="0"/>
          <w:lang w:val="sk-SK"/>
        </w:rPr>
        <w:footnoteReference w:id="7"/>
      </w:r>
    </w:p>
    <w:p w:rsidR="009F52BC" w:rsidP="009F52BC">
      <w:pPr>
        <w:numPr>
          <w:numId w:val="39"/>
        </w:numPr>
        <w:bidi w:val="0"/>
        <w:jc w:val="both"/>
        <w:rPr>
          <w:rFonts w:ascii="Times New Roman" w:hAnsi="Times New Roman"/>
          <w:lang w:val="sk-SK"/>
        </w:rPr>
      </w:pPr>
      <w:r>
        <w:rPr>
          <w:rFonts w:ascii="Times New Roman" w:hAnsi="Times New Roman"/>
          <w:lang w:val="sk-SK"/>
        </w:rPr>
        <w:t>n</w:t>
      </w:r>
      <w:r w:rsidRPr="00201A95">
        <w:rPr>
          <w:rFonts w:ascii="Times New Roman" w:hAnsi="Times New Roman"/>
          <w:lang w:val="sk-SK"/>
        </w:rPr>
        <w:t>eexistencia účinných a efektívnych opravných prostriedkov</w:t>
      </w:r>
      <w:r>
        <w:rPr>
          <w:rFonts w:ascii="Times New Roman" w:hAnsi="Times New Roman"/>
          <w:lang w:val="sk-SK"/>
        </w:rPr>
        <w:t>,</w:t>
      </w:r>
      <w:r>
        <w:rPr>
          <w:rStyle w:val="FootnoteReference"/>
          <w:rFonts w:ascii="Times New Roman" w:hAnsi="Times New Roman"/>
          <w:rtl w:val="0"/>
          <w:lang w:val="sk-SK"/>
        </w:rPr>
        <w:footnoteReference w:id="8"/>
      </w:r>
      <w:r>
        <w:rPr>
          <w:rFonts w:ascii="Times New Roman" w:hAnsi="Times New Roman"/>
          <w:lang w:val="sk-SK"/>
        </w:rPr>
        <w:t xml:space="preserve"> </w:t>
      </w:r>
    </w:p>
    <w:p w:rsidR="009F52BC" w:rsidP="009F52BC">
      <w:pPr>
        <w:numPr>
          <w:numId w:val="39"/>
        </w:numPr>
        <w:bidi w:val="0"/>
        <w:jc w:val="both"/>
        <w:rPr>
          <w:rFonts w:ascii="Times New Roman" w:hAnsi="Times New Roman"/>
          <w:lang w:val="sk-SK"/>
        </w:rPr>
      </w:pPr>
      <w:r>
        <w:rPr>
          <w:rFonts w:ascii="Times New Roman" w:hAnsi="Times New Roman"/>
          <w:lang w:val="sk-SK"/>
        </w:rPr>
        <w:t>zjednodušenie a zjednotenie terminológie.</w:t>
      </w:r>
    </w:p>
    <w:p w:rsidR="009F52BC" w:rsidRPr="00201E30" w:rsidP="009F52BC">
      <w:pPr>
        <w:bidi w:val="0"/>
        <w:jc w:val="both"/>
        <w:rPr>
          <w:rStyle w:val="PlaceholderText"/>
          <w:rFonts w:ascii="Times New Roman" w:hAnsi="Times New Roman"/>
          <w:iCs/>
          <w:color w:val="000000"/>
          <w:u w:val="single"/>
          <w:lang w:val="sk-SK"/>
        </w:rPr>
      </w:pPr>
    </w:p>
    <w:p w:rsidR="009F52BC" w:rsidRPr="00201E30" w:rsidP="009F52BC">
      <w:pPr>
        <w:bidi w:val="0"/>
        <w:jc w:val="both"/>
        <w:rPr>
          <w:rStyle w:val="PlaceholderText"/>
          <w:rFonts w:ascii="Times New Roman" w:hAnsi="Times New Roman"/>
          <w:iCs/>
          <w:color w:val="000000"/>
          <w:u w:val="single"/>
          <w:lang w:val="sk-SK"/>
        </w:rPr>
      </w:pPr>
      <w:r w:rsidRPr="00201E30">
        <w:rPr>
          <w:rStyle w:val="PlaceholderText"/>
          <w:rFonts w:ascii="Times New Roman" w:hAnsi="Times New Roman"/>
          <w:iCs/>
          <w:color w:val="000000"/>
          <w:u w:val="single"/>
          <w:lang w:val="sk-SK"/>
        </w:rPr>
        <w:t>Všeobecne k zvolenej legislatívnej technike transpozície smernice 2011/7/EU</w:t>
      </w:r>
    </w:p>
    <w:p w:rsidR="009F52BC" w:rsidP="009F52BC">
      <w:pPr>
        <w:bidi w:val="0"/>
        <w:jc w:val="both"/>
        <w:rPr>
          <w:rStyle w:val="PlaceholderText"/>
          <w:rFonts w:ascii="Times New Roman" w:hAnsi="Times New Roman"/>
          <w:iCs/>
          <w:color w:val="000000"/>
          <w:lang w:val="sk-SK"/>
        </w:rPr>
      </w:pPr>
      <w:r w:rsidRPr="00201E30">
        <w:rPr>
          <w:rFonts w:ascii="Times New Roman" w:hAnsi="Times New Roman"/>
          <w:lang w:val="sk-SK"/>
        </w:rPr>
        <w:t xml:space="preserve">K zvolenému spôsobu legislatívnej techniky je dôležité uviesť, že </w:t>
      </w:r>
      <w:r>
        <w:rPr>
          <w:rFonts w:ascii="Times New Roman" w:hAnsi="Times New Roman"/>
          <w:lang w:val="sk-SK"/>
        </w:rPr>
        <w:t>smernica 2011/7/EU</w:t>
      </w:r>
      <w:r w:rsidRPr="00201E30">
        <w:rPr>
          <w:rFonts w:ascii="Times New Roman" w:hAnsi="Times New Roman"/>
          <w:lang w:val="sk-SK"/>
        </w:rPr>
        <w:t xml:space="preserve"> bol</w:t>
      </w:r>
      <w:r>
        <w:rPr>
          <w:rFonts w:ascii="Times New Roman" w:hAnsi="Times New Roman"/>
          <w:lang w:val="sk-SK"/>
        </w:rPr>
        <w:t>a spracovaná</w:t>
      </w:r>
      <w:r w:rsidRPr="00201E30">
        <w:rPr>
          <w:rFonts w:ascii="Times New Roman" w:hAnsi="Times New Roman"/>
          <w:lang w:val="sk-SK"/>
        </w:rPr>
        <w:t xml:space="preserve"> ako tzv. prepracovaný návrh (recast), a</w:t>
      </w:r>
      <w:r>
        <w:rPr>
          <w:rFonts w:ascii="Times New Roman" w:hAnsi="Times New Roman"/>
          <w:lang w:val="sk-SK"/>
        </w:rPr>
        <w:t xml:space="preserve"> </w:t>
      </w:r>
      <w:r w:rsidRPr="00201E30">
        <w:rPr>
          <w:rFonts w:ascii="Times New Roman" w:hAnsi="Times New Roman"/>
          <w:lang w:val="sk-SK"/>
        </w:rPr>
        <w:t>to na podklade Medziinštitucionálnej dohody z</w:t>
      </w:r>
      <w:r>
        <w:rPr>
          <w:rFonts w:ascii="Times New Roman" w:hAnsi="Times New Roman"/>
          <w:lang w:val="sk-SK"/>
        </w:rPr>
        <w:t xml:space="preserve"> </w:t>
      </w:r>
      <w:r w:rsidRPr="00201E30">
        <w:rPr>
          <w:rFonts w:ascii="Times New Roman" w:hAnsi="Times New Roman"/>
          <w:lang w:val="sk-SK"/>
        </w:rPr>
        <w:t>28. novembra 2001 o</w:t>
      </w:r>
      <w:r>
        <w:rPr>
          <w:rFonts w:ascii="Times New Roman" w:hAnsi="Times New Roman"/>
          <w:lang w:val="sk-SK"/>
        </w:rPr>
        <w:t xml:space="preserve"> </w:t>
      </w:r>
      <w:r w:rsidRPr="00201E30">
        <w:rPr>
          <w:rFonts w:ascii="Times New Roman" w:hAnsi="Times New Roman"/>
          <w:lang w:val="sk-SK"/>
        </w:rPr>
        <w:t>systematickejšom používaní prepracovania právnych aktov (2002/C 77/01)</w:t>
      </w:r>
      <w:bookmarkStart w:id="0" w:name="_Ref233195043"/>
      <w:r>
        <w:rPr>
          <w:rStyle w:val="FootnoteReference"/>
          <w:rFonts w:ascii="Times New Roman" w:hAnsi="Times New Roman"/>
          <w:rtl w:val="0"/>
          <w:lang w:val="sk-SK"/>
        </w:rPr>
        <w:footnoteReference w:id="9"/>
      </w:r>
      <w:bookmarkEnd w:id="0"/>
      <w:r w:rsidRPr="00201E30">
        <w:rPr>
          <w:rFonts w:ascii="Times New Roman" w:hAnsi="Times New Roman"/>
          <w:lang w:val="sk-SK"/>
        </w:rPr>
        <w:t xml:space="preserve"> (ďalej len „Medziinštitucionálna zmluva“). Táto technika má za cieľ umožniť vykonať vecné zmeny a doplnenia </w:t>
      </w:r>
      <w:r>
        <w:rPr>
          <w:rFonts w:ascii="Times New Roman" w:hAnsi="Times New Roman"/>
          <w:lang w:val="sk-SK"/>
        </w:rPr>
        <w:t>únijného</w:t>
      </w:r>
      <w:r w:rsidRPr="00201E30">
        <w:rPr>
          <w:rFonts w:ascii="Times New Roman" w:hAnsi="Times New Roman"/>
          <w:lang w:val="sk-SK"/>
        </w:rPr>
        <w:t xml:space="preserve"> právneho aktu a súčasne vydať jeho úplné znenie so zapracovanými zmenami a doplneniami, a to všetko v</w:t>
      </w:r>
      <w:r>
        <w:rPr>
          <w:rFonts w:ascii="Times New Roman" w:hAnsi="Times New Roman"/>
          <w:lang w:val="sk-SK"/>
        </w:rPr>
        <w:t xml:space="preserve"> </w:t>
      </w:r>
      <w:r w:rsidRPr="00201E30">
        <w:rPr>
          <w:rFonts w:ascii="Times New Roman" w:hAnsi="Times New Roman"/>
          <w:lang w:val="sk-SK"/>
        </w:rPr>
        <w:t xml:space="preserve">rámci jedného legislatívneho textu. Takýmto spôsobom sa sleduje záujem na zlepšení čitateľnosti </w:t>
      </w:r>
      <w:r>
        <w:rPr>
          <w:rFonts w:ascii="Times New Roman" w:hAnsi="Times New Roman"/>
          <w:lang w:val="sk-SK"/>
        </w:rPr>
        <w:t>únijnej</w:t>
      </w:r>
      <w:r w:rsidRPr="00201E30">
        <w:rPr>
          <w:rFonts w:ascii="Times New Roman" w:hAnsi="Times New Roman"/>
          <w:lang w:val="sk-SK"/>
        </w:rPr>
        <w:t xml:space="preserve"> legislatívy na trvalom a všeobecnom základe. Pre povinnosť </w:t>
      </w:r>
      <w:r>
        <w:rPr>
          <w:rFonts w:ascii="Times New Roman" w:hAnsi="Times New Roman"/>
          <w:lang w:val="sk-SK"/>
        </w:rPr>
        <w:t xml:space="preserve">členských štátov </w:t>
      </w:r>
      <w:r w:rsidRPr="00201E30">
        <w:rPr>
          <w:rFonts w:ascii="Times New Roman" w:hAnsi="Times New Roman"/>
          <w:lang w:val="sk-SK"/>
        </w:rPr>
        <w:t xml:space="preserve">v zmysle čl. </w:t>
      </w:r>
      <w:r w:rsidRPr="00F44E3A">
        <w:rPr>
          <w:rFonts w:ascii="Times New Roman" w:hAnsi="Times New Roman"/>
          <w:lang w:val="sk-SK"/>
        </w:rPr>
        <w:t>288 Zmluvy</w:t>
      </w:r>
      <w:r w:rsidRPr="00201E30">
        <w:rPr>
          <w:rFonts w:ascii="Times New Roman" w:hAnsi="Times New Roman"/>
          <w:lang w:val="sk-SK"/>
        </w:rPr>
        <w:t xml:space="preserve"> </w:t>
      </w:r>
      <w:r>
        <w:rPr>
          <w:rFonts w:ascii="Times New Roman" w:hAnsi="Times New Roman"/>
          <w:lang w:val="sk-SK"/>
        </w:rPr>
        <w:t>o fungovaní Európskej únie</w:t>
      </w:r>
      <w:r>
        <w:rPr>
          <w:rStyle w:val="FootnoteReference"/>
          <w:rFonts w:ascii="Times New Roman" w:hAnsi="Times New Roman"/>
          <w:rtl w:val="0"/>
          <w:lang w:val="sk-SK"/>
        </w:rPr>
        <w:footnoteReference w:id="10"/>
      </w:r>
      <w:r>
        <w:rPr>
          <w:rFonts w:ascii="Times New Roman" w:hAnsi="Times New Roman"/>
          <w:lang w:val="sk-SK"/>
        </w:rPr>
        <w:t xml:space="preserve"> </w:t>
      </w:r>
      <w:r w:rsidRPr="00201E30">
        <w:rPr>
          <w:rFonts w:ascii="Times New Roman" w:hAnsi="Times New Roman"/>
          <w:lang w:val="sk-SK"/>
        </w:rPr>
        <w:t>použitie tejto techniky znamená, že povinnosť transponovať do vnútroštátneho právneho poriadku danú smernicu sa vzťahuje len na tie jej ustanovenia, v ktorých boli vykonané vecné zmeny a doplnenia a ktoré sú na tento účel v texte presne vyznačené</w:t>
      </w:r>
      <w:r>
        <w:rPr>
          <w:rFonts w:ascii="Times New Roman" w:hAnsi="Times New Roman"/>
          <w:lang w:val="sk-SK"/>
        </w:rPr>
        <w:t xml:space="preserve"> (pozri prílohu smernice 2011/7/EU - Tabuľka zhody)</w:t>
      </w:r>
      <w:r w:rsidRPr="00201E30">
        <w:rPr>
          <w:rFonts w:ascii="Times New Roman" w:hAnsi="Times New Roman"/>
          <w:lang w:val="sk-SK"/>
        </w:rPr>
        <w:t>. Pri ustanoveniach, ktorých sa vecné zmeny a doplnenia v rámci procesu prepracovania nedotk</w:t>
      </w:r>
      <w:r>
        <w:rPr>
          <w:rFonts w:ascii="Times New Roman" w:hAnsi="Times New Roman"/>
          <w:lang w:val="sk-SK"/>
        </w:rPr>
        <w:t>li</w:t>
      </w:r>
      <w:r w:rsidRPr="00201E30">
        <w:rPr>
          <w:rFonts w:ascii="Times New Roman" w:hAnsi="Times New Roman"/>
          <w:lang w:val="sk-SK"/>
        </w:rPr>
        <w:t>, je povinnosť transpozície splnená už v dôsledku transpozície skoršieho aktu.</w:t>
      </w:r>
      <w:r>
        <w:rPr>
          <w:rFonts w:ascii="Times New Roman" w:hAnsi="Times New Roman"/>
          <w:lang w:val="sk-SK"/>
        </w:rPr>
        <w:t xml:space="preserve"> </w:t>
      </w:r>
      <w:r>
        <w:rPr>
          <w:rStyle w:val="PlaceholderText"/>
          <w:rFonts w:ascii="Times New Roman" w:hAnsi="Times New Roman"/>
          <w:iCs/>
          <w:color w:val="000000"/>
          <w:lang w:val="sk-SK"/>
        </w:rPr>
        <w:t>Vo väzbe na legislatívnu techniku transpozície do národného právneho poriadku je však potrebné uviesť, že predkladateľ pristúpil k úpravám, ktoré považoval za nevyhnutné z koncepčného hľadiska pre správne a úplné vykonanie transpozície. Ide najmä o zmenu v systematickom zaradení úpravy pravidla pre určenie lehoty splatnosti peňažného záväzku, nie splatnosti úroku z omeškania ako je momentálne nesprávne slovne vyjadrené v úvodnej vete ustanovenia § 369 ods. 2 OBZ,</w:t>
      </w:r>
      <w:r>
        <w:rPr>
          <w:rStyle w:val="FootnoteReference"/>
          <w:rFonts w:ascii="Times New Roman" w:hAnsi="Times New Roman"/>
          <w:iCs/>
          <w:color w:val="000000"/>
          <w:rtl w:val="0"/>
          <w:lang w:val="sk-SK"/>
        </w:rPr>
        <w:footnoteReference w:id="11"/>
      </w:r>
      <w:r>
        <w:rPr>
          <w:rStyle w:val="PlaceholderText"/>
          <w:rFonts w:ascii="Times New Roman" w:hAnsi="Times New Roman"/>
          <w:iCs/>
          <w:color w:val="000000"/>
          <w:lang w:val="sk-SK"/>
        </w:rPr>
        <w:t xml:space="preserve"> z dielu X (§ 369 ods. 2) do dielu VII (§ 340) tretej časti, hlavy I OBZ.</w:t>
      </w:r>
      <w:r>
        <w:rPr>
          <w:rStyle w:val="FootnoteReference"/>
          <w:rFonts w:ascii="Times New Roman" w:hAnsi="Times New Roman"/>
          <w:iCs/>
          <w:color w:val="000000"/>
          <w:rtl w:val="0"/>
          <w:lang w:val="sk-SK"/>
        </w:rPr>
        <w:footnoteReference w:id="12"/>
      </w:r>
      <w:r>
        <w:rPr>
          <w:rStyle w:val="PlaceholderText"/>
          <w:rFonts w:ascii="Times New Roman" w:hAnsi="Times New Roman"/>
          <w:iCs/>
          <w:color w:val="000000"/>
          <w:lang w:val="sk-SK"/>
        </w:rPr>
        <w:t xml:space="preserve"> V súvislosti s touto zmenou pristúpil predkladateľ aj k spracovaniu nového znenia § 365 Obchodného zákonníka, ktoré definuje predpoklady, ktoré určujú vznik omeškania na strane dlžníka.</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Okrem systematiky dochádza ďalej aj k zmene povahy niektorých ustanovení dielu X (Porušenie zmluvných povinností a jeho následky) a dielu VII (Zánik záväzku jeho splnením) tretej časti hlavy I OBZ. Dispozitívna povaha ustanovení § 366 a nasl. OBZ sa navrhuje v rozsahu ustanovení § 340a (čas plnenia), § 340b (osobitná úprava času plnenia peňažného záväzku dlžníka, ktorým je subjekt verejného práva), § 369, § 369a (o</w:t>
      </w:r>
      <w:r w:rsidRPr="0047433B">
        <w:rPr>
          <w:rStyle w:val="PlaceholderText"/>
          <w:rFonts w:ascii="Times New Roman" w:hAnsi="Times New Roman"/>
          <w:iCs/>
          <w:color w:val="000000"/>
          <w:lang w:val="sk-SK"/>
        </w:rPr>
        <w:t xml:space="preserve">sobitné ustanovenie </w:t>
      </w:r>
      <w:r w:rsidRPr="00D21737">
        <w:rPr>
          <w:rStyle w:val="PlaceholderText"/>
          <w:rFonts w:ascii="Times New Roman" w:hAnsi="Times New Roman"/>
          <w:iCs/>
          <w:color w:val="000000"/>
          <w:lang w:val="sk-SK"/>
        </w:rPr>
        <w:t>o sadzbe úrokov z omeškania pri omeškaní dlžníka, ktorým je subjekt verejného práva</w:t>
      </w:r>
      <w:r>
        <w:rPr>
          <w:rStyle w:val="PlaceholderText"/>
          <w:rFonts w:ascii="Times New Roman" w:hAnsi="Times New Roman"/>
          <w:iCs/>
          <w:color w:val="000000"/>
          <w:lang w:val="sk-SK"/>
        </w:rPr>
        <w:t>), § 369b (</w:t>
      </w:r>
      <w:r w:rsidRPr="0047433B">
        <w:rPr>
          <w:rStyle w:val="PlaceholderText"/>
          <w:rFonts w:ascii="Times New Roman" w:hAnsi="Times New Roman"/>
          <w:iCs/>
          <w:color w:val="000000"/>
          <w:lang w:val="sk-SK"/>
        </w:rPr>
        <w:t>náhrad</w:t>
      </w:r>
      <w:r>
        <w:rPr>
          <w:rStyle w:val="PlaceholderText"/>
          <w:rFonts w:ascii="Times New Roman" w:hAnsi="Times New Roman"/>
          <w:iCs/>
          <w:color w:val="000000"/>
          <w:lang w:val="sk-SK"/>
        </w:rPr>
        <w:t>a</w:t>
      </w:r>
      <w:r w:rsidRPr="0047433B">
        <w:rPr>
          <w:rStyle w:val="PlaceholderText"/>
          <w:rFonts w:ascii="Times New Roman" w:hAnsi="Times New Roman"/>
          <w:iCs/>
          <w:color w:val="000000"/>
          <w:lang w:val="sk-SK"/>
        </w:rPr>
        <w:t xml:space="preserve"> škody spôsoben</w:t>
      </w:r>
      <w:r>
        <w:rPr>
          <w:rStyle w:val="PlaceholderText"/>
          <w:rFonts w:ascii="Times New Roman" w:hAnsi="Times New Roman"/>
          <w:iCs/>
          <w:color w:val="000000"/>
          <w:lang w:val="sk-SK"/>
        </w:rPr>
        <w:t>á</w:t>
      </w:r>
      <w:r w:rsidRPr="0047433B">
        <w:rPr>
          <w:rStyle w:val="PlaceholderText"/>
          <w:rFonts w:ascii="Times New Roman" w:hAnsi="Times New Roman"/>
          <w:iCs/>
          <w:color w:val="000000"/>
          <w:lang w:val="sk-SK"/>
        </w:rPr>
        <w:t xml:space="preserve"> omeškaním</w:t>
      </w:r>
      <w:r>
        <w:rPr>
          <w:rStyle w:val="PlaceholderText"/>
          <w:rFonts w:ascii="Times New Roman" w:hAnsi="Times New Roman"/>
          <w:iCs/>
          <w:color w:val="000000"/>
          <w:lang w:val="sk-SK"/>
        </w:rPr>
        <w:t>), § 369c (paušálna</w:t>
      </w:r>
      <w:r w:rsidRPr="0047433B">
        <w:rPr>
          <w:rStyle w:val="PlaceholderText"/>
          <w:rFonts w:ascii="Times New Roman" w:hAnsi="Times New Roman"/>
          <w:iCs/>
          <w:color w:val="000000"/>
          <w:lang w:val="sk-SK"/>
        </w:rPr>
        <w:t xml:space="preserve"> náhrad</w:t>
      </w:r>
      <w:r>
        <w:rPr>
          <w:rStyle w:val="PlaceholderText"/>
          <w:rFonts w:ascii="Times New Roman" w:hAnsi="Times New Roman"/>
          <w:iCs/>
          <w:color w:val="000000"/>
          <w:lang w:val="sk-SK"/>
        </w:rPr>
        <w:t>a</w:t>
      </w:r>
      <w:r w:rsidRPr="0047433B">
        <w:rPr>
          <w:rStyle w:val="PlaceholderText"/>
          <w:rFonts w:ascii="Times New Roman" w:hAnsi="Times New Roman"/>
          <w:iCs/>
          <w:color w:val="000000"/>
          <w:lang w:val="sk-SK"/>
        </w:rPr>
        <w:t xml:space="preserve"> nákladov</w:t>
      </w:r>
      <w:r>
        <w:rPr>
          <w:rStyle w:val="PlaceholderText"/>
          <w:rFonts w:ascii="Times New Roman" w:hAnsi="Times New Roman"/>
          <w:iCs/>
          <w:color w:val="000000"/>
          <w:lang w:val="sk-SK"/>
        </w:rPr>
        <w:t xml:space="preserve"> spojených s uplatnením pohľadávky) a § 369d (nekalé</w:t>
      </w:r>
      <w:r w:rsidRPr="0047433B">
        <w:rPr>
          <w:rStyle w:val="PlaceholderText"/>
          <w:rFonts w:ascii="Times New Roman" w:hAnsi="Times New Roman"/>
          <w:iCs/>
          <w:color w:val="000000"/>
          <w:lang w:val="sk-SK"/>
        </w:rPr>
        <w:t xml:space="preserve"> zmluvn</w:t>
      </w:r>
      <w:r>
        <w:rPr>
          <w:rStyle w:val="PlaceholderText"/>
          <w:rFonts w:ascii="Times New Roman" w:hAnsi="Times New Roman"/>
          <w:iCs/>
          <w:color w:val="000000"/>
          <w:lang w:val="sk-SK"/>
        </w:rPr>
        <w:t>é</w:t>
      </w:r>
      <w:r w:rsidRPr="0047433B">
        <w:rPr>
          <w:rStyle w:val="PlaceholderText"/>
          <w:rFonts w:ascii="Times New Roman" w:hAnsi="Times New Roman"/>
          <w:iCs/>
          <w:color w:val="000000"/>
          <w:lang w:val="sk-SK"/>
        </w:rPr>
        <w:t xml:space="preserve"> podmienk</w:t>
      </w:r>
      <w:r>
        <w:rPr>
          <w:rStyle w:val="PlaceholderText"/>
          <w:rFonts w:ascii="Times New Roman" w:hAnsi="Times New Roman"/>
          <w:iCs/>
          <w:color w:val="000000"/>
          <w:lang w:val="sk-SK"/>
        </w:rPr>
        <w:t>y a nekalá obchodná prax) prekvalifikovať na úpravu kogentnú. Uvedená koncepčná zmena spôsobí najmä:</w:t>
      </w:r>
    </w:p>
    <w:p w:rsidR="009F52BC" w:rsidRPr="00AA1C90" w:rsidP="009F52BC">
      <w:pPr>
        <w:numPr>
          <w:numId w:val="40"/>
        </w:numPr>
        <w:bidi w:val="0"/>
        <w:jc w:val="both"/>
        <w:rPr>
          <w:rStyle w:val="PlaceholderText"/>
          <w:rFonts w:ascii="Times New Roman" w:hAnsi="Times New Roman"/>
          <w:iCs/>
          <w:color w:val="000000"/>
          <w:lang w:val="sk-SK"/>
        </w:rPr>
      </w:pPr>
      <w:r w:rsidRPr="00AA1C90">
        <w:rPr>
          <w:rStyle w:val="PlaceholderText"/>
          <w:rFonts w:ascii="Times New Roman" w:hAnsi="Times New Roman"/>
          <w:iCs/>
          <w:color w:val="000000"/>
          <w:lang w:val="sk-SK"/>
        </w:rPr>
        <w:t>nemožnosť vzdania sa nároku na úroky z</w:t>
      </w:r>
      <w:r>
        <w:rPr>
          <w:rStyle w:val="PlaceholderText"/>
          <w:rFonts w:ascii="Times New Roman" w:hAnsi="Times New Roman"/>
          <w:iCs/>
          <w:color w:val="000000"/>
          <w:lang w:val="sk-SK"/>
        </w:rPr>
        <w:t> </w:t>
      </w:r>
      <w:r w:rsidRPr="00AA1C90">
        <w:rPr>
          <w:rStyle w:val="PlaceholderText"/>
          <w:rFonts w:ascii="Times New Roman" w:hAnsi="Times New Roman"/>
          <w:iCs/>
          <w:color w:val="000000"/>
          <w:lang w:val="sk-SK"/>
        </w:rPr>
        <w:t>omeškania</w:t>
      </w:r>
      <w:r>
        <w:rPr>
          <w:rStyle w:val="PlaceholderText"/>
          <w:rFonts w:ascii="Times New Roman" w:hAnsi="Times New Roman"/>
          <w:iCs/>
          <w:color w:val="000000"/>
          <w:lang w:val="sk-SK"/>
        </w:rPr>
        <w:t xml:space="preserve"> v čase uzatvorenia zmluvy</w:t>
      </w:r>
      <w:r w:rsidRPr="00AA1C90">
        <w:rPr>
          <w:rStyle w:val="PlaceholderText"/>
          <w:rFonts w:ascii="Times New Roman" w:hAnsi="Times New Roman"/>
          <w:iCs/>
          <w:color w:val="000000"/>
          <w:lang w:val="sk-SK"/>
        </w:rPr>
        <w:t>, resp. nemožnosť vylúčenia vzniku nároku na úroky z</w:t>
      </w:r>
      <w:r>
        <w:rPr>
          <w:rStyle w:val="PlaceholderText"/>
          <w:rFonts w:ascii="Times New Roman" w:hAnsi="Times New Roman"/>
          <w:iCs/>
          <w:color w:val="000000"/>
          <w:lang w:val="sk-SK"/>
        </w:rPr>
        <w:t> </w:t>
      </w:r>
      <w:r w:rsidRPr="00AA1C90">
        <w:rPr>
          <w:rStyle w:val="PlaceholderText"/>
          <w:rFonts w:ascii="Times New Roman" w:hAnsi="Times New Roman"/>
          <w:iCs/>
          <w:color w:val="000000"/>
          <w:lang w:val="sk-SK"/>
        </w:rPr>
        <w:t>omeškania</w:t>
      </w:r>
      <w:r>
        <w:rPr>
          <w:rStyle w:val="PlaceholderText"/>
          <w:rFonts w:ascii="Times New Roman" w:hAnsi="Times New Roman"/>
          <w:iCs/>
          <w:color w:val="000000"/>
          <w:lang w:val="sk-SK"/>
        </w:rPr>
        <w:t xml:space="preserve"> v čase uzatvorenia zmluvy</w:t>
      </w:r>
      <w:r w:rsidRPr="00AA1C90">
        <w:rPr>
          <w:rStyle w:val="PlaceholderText"/>
          <w:rFonts w:ascii="Times New Roman" w:hAnsi="Times New Roman"/>
          <w:iCs/>
          <w:color w:val="000000"/>
          <w:lang w:val="sk-SK"/>
        </w:rPr>
        <w:t>; uvedené neznamená, že dlžník musí plniť úroky bez ich predchádzajúceho uplatnenia,</w:t>
      </w:r>
      <w:r>
        <w:rPr>
          <w:rStyle w:val="PlaceholderText"/>
          <w:rFonts w:ascii="Times New Roman" w:hAnsi="Times New Roman"/>
          <w:iCs/>
          <w:color w:val="000000"/>
          <w:lang w:val="sk-SK"/>
        </w:rPr>
        <w:t xml:space="preserve"> </w:t>
      </w:r>
      <w:r w:rsidRPr="00AA1C90">
        <w:rPr>
          <w:rStyle w:val="PlaceholderText"/>
          <w:rFonts w:ascii="Times New Roman" w:hAnsi="Times New Roman"/>
          <w:iCs/>
          <w:color w:val="000000"/>
          <w:lang w:val="sk-SK"/>
        </w:rPr>
        <w:t>naďalej</w:t>
      </w:r>
      <w:r>
        <w:rPr>
          <w:rStyle w:val="PlaceholderText"/>
          <w:rFonts w:ascii="Times New Roman" w:hAnsi="Times New Roman"/>
          <w:iCs/>
          <w:color w:val="000000"/>
          <w:lang w:val="sk-SK"/>
        </w:rPr>
        <w:t xml:space="preserve"> totiž</w:t>
      </w:r>
      <w:r w:rsidRPr="00AA1C90">
        <w:rPr>
          <w:rStyle w:val="PlaceholderText"/>
          <w:rFonts w:ascii="Times New Roman" w:hAnsi="Times New Roman"/>
          <w:iCs/>
          <w:color w:val="000000"/>
          <w:lang w:val="sk-SK"/>
        </w:rPr>
        <w:t xml:space="preserve"> platí, že dlžník je povinný plniť úroky z omeškania pod podmienkou ich uplatnenia zo strany veriteľa,</w:t>
      </w:r>
      <w:r>
        <w:rPr>
          <w:rStyle w:val="PlaceholderText"/>
          <w:rFonts w:ascii="Times New Roman" w:hAnsi="Times New Roman"/>
          <w:iCs/>
          <w:color w:val="000000"/>
          <w:lang w:val="sk-SK"/>
        </w:rPr>
        <w:t xml:space="preserve"> veriteľ sa však nemôže vzdať tohto nároku, prípadne úplne vylúčiť jeho vznik v čase, keď ešte nedošlo k porušeniu povinnosti (uvedené je okrem iného v súlade s filozofiou § 386 ods. 1, ktoré ako kogentné ustanovenie spôsobuje neplatnosť takých dojednaní, ktorými sa veriteľ vzdá nároku na náhradu škody ešte pred tým ako dôjde k porušeniu povinnosti, z ktorej môže škoda vzniknúť),</w:t>
      </w:r>
    </w:p>
    <w:p w:rsidR="009F52BC" w:rsidP="009F52BC">
      <w:pPr>
        <w:numPr>
          <w:numId w:val="40"/>
        </w:num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nemožnosť zmluvne sa odchýliť, prípadne vylúčiť aplikáciu zákazu nekalých zmluvných podmienok a nekalej obchodnej praxe v konkrétnom obchodno-záväzkovom vzťahu,</w:t>
      </w:r>
    </w:p>
    <w:p w:rsidR="009F52BC" w:rsidRPr="00AA1C90" w:rsidP="009F52BC">
      <w:pPr>
        <w:numPr>
          <w:numId w:val="40"/>
        </w:num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nemožnosť zmluvne sa odchýliť, prípadne vylúčiť vznik nároku na paušálnu náhradu </w:t>
      </w:r>
      <w:r w:rsidRPr="00575F45">
        <w:rPr>
          <w:rStyle w:val="PlaceholderText"/>
          <w:rFonts w:ascii="Times New Roman" w:hAnsi="Times New Roman"/>
          <w:iCs/>
          <w:color w:val="000000"/>
          <w:lang w:val="sk-SK"/>
        </w:rPr>
        <w:t xml:space="preserve">nákladov </w:t>
      </w:r>
      <w:r w:rsidRPr="00575F45">
        <w:rPr>
          <w:rFonts w:ascii="Times New Roman" w:hAnsi="Times New Roman"/>
          <w:lang w:val="sk-SK"/>
        </w:rPr>
        <w:t>spojených s </w:t>
      </w:r>
      <w:r>
        <w:rPr>
          <w:rFonts w:ascii="Times New Roman" w:hAnsi="Times New Roman"/>
          <w:lang w:val="sk-SK"/>
        </w:rPr>
        <w:t>uplatnením</w:t>
      </w:r>
      <w:r w:rsidRPr="00575F45">
        <w:rPr>
          <w:rFonts w:ascii="Times New Roman" w:hAnsi="Times New Roman"/>
          <w:lang w:val="sk-SK"/>
        </w:rPr>
        <w:t xml:space="preserve"> pohľadávky</w:t>
      </w:r>
      <w:r w:rsidRPr="00575F45">
        <w:rPr>
          <w:rStyle w:val="PlaceholderText"/>
          <w:rFonts w:ascii="Times New Roman" w:hAnsi="Times New Roman"/>
          <w:iCs/>
          <w:color w:val="000000"/>
          <w:lang w:val="sk-SK"/>
        </w:rPr>
        <w:t xml:space="preserve">, </w:t>
      </w:r>
      <w:r w:rsidRPr="00AA1C90">
        <w:rPr>
          <w:rStyle w:val="PlaceholderText"/>
          <w:rFonts w:ascii="Times New Roman" w:hAnsi="Times New Roman"/>
          <w:iCs/>
          <w:color w:val="000000"/>
          <w:lang w:val="sk-SK"/>
        </w:rPr>
        <w:t xml:space="preserve">uvedené neznamená, že dlžník musí plniť </w:t>
      </w:r>
      <w:r>
        <w:rPr>
          <w:rStyle w:val="PlaceholderText"/>
          <w:rFonts w:ascii="Times New Roman" w:hAnsi="Times New Roman"/>
          <w:iCs/>
          <w:color w:val="000000"/>
          <w:lang w:val="sk-SK"/>
        </w:rPr>
        <w:t xml:space="preserve">paušálnu náhrady </w:t>
      </w:r>
      <w:r w:rsidRPr="00AA1C90">
        <w:rPr>
          <w:rStyle w:val="PlaceholderText"/>
          <w:rFonts w:ascii="Times New Roman" w:hAnsi="Times New Roman"/>
          <w:iCs/>
          <w:color w:val="000000"/>
          <w:lang w:val="sk-SK"/>
        </w:rPr>
        <w:t xml:space="preserve">bez </w:t>
      </w:r>
      <w:r>
        <w:rPr>
          <w:rStyle w:val="PlaceholderText"/>
          <w:rFonts w:ascii="Times New Roman" w:hAnsi="Times New Roman"/>
          <w:iCs/>
          <w:color w:val="000000"/>
          <w:lang w:val="sk-SK"/>
        </w:rPr>
        <w:t>jej</w:t>
      </w:r>
      <w:r w:rsidRPr="00AA1C90">
        <w:rPr>
          <w:rStyle w:val="PlaceholderText"/>
          <w:rFonts w:ascii="Times New Roman" w:hAnsi="Times New Roman"/>
          <w:iCs/>
          <w:color w:val="000000"/>
          <w:lang w:val="sk-SK"/>
        </w:rPr>
        <w:t xml:space="preserve"> predchádzajúceho uplatnenia,</w:t>
      </w:r>
      <w:r>
        <w:rPr>
          <w:rStyle w:val="PlaceholderText"/>
          <w:rFonts w:ascii="Times New Roman" w:hAnsi="Times New Roman"/>
          <w:iCs/>
          <w:color w:val="000000"/>
          <w:lang w:val="sk-SK"/>
        </w:rPr>
        <w:t xml:space="preserve"> </w:t>
      </w:r>
      <w:r w:rsidRPr="00AA1C90">
        <w:rPr>
          <w:rStyle w:val="PlaceholderText"/>
          <w:rFonts w:ascii="Times New Roman" w:hAnsi="Times New Roman"/>
          <w:iCs/>
          <w:color w:val="000000"/>
          <w:lang w:val="sk-SK"/>
        </w:rPr>
        <w:t>plat</w:t>
      </w:r>
      <w:r>
        <w:rPr>
          <w:rStyle w:val="PlaceholderText"/>
          <w:rFonts w:ascii="Times New Roman" w:hAnsi="Times New Roman"/>
          <w:iCs/>
          <w:color w:val="000000"/>
          <w:lang w:val="sk-SK"/>
        </w:rPr>
        <w:t>iť totiž bude</w:t>
      </w:r>
      <w:r w:rsidRPr="00AA1C90">
        <w:rPr>
          <w:rStyle w:val="PlaceholderText"/>
          <w:rFonts w:ascii="Times New Roman" w:hAnsi="Times New Roman"/>
          <w:iCs/>
          <w:color w:val="000000"/>
          <w:lang w:val="sk-SK"/>
        </w:rPr>
        <w:t xml:space="preserve">, že dlžník je povinný plniť </w:t>
      </w:r>
      <w:r>
        <w:rPr>
          <w:rStyle w:val="PlaceholderText"/>
          <w:rFonts w:ascii="Times New Roman" w:hAnsi="Times New Roman"/>
          <w:iCs/>
          <w:color w:val="000000"/>
          <w:lang w:val="sk-SK"/>
        </w:rPr>
        <w:t>paušálnu náhradu</w:t>
      </w:r>
      <w:r w:rsidRPr="00AA1C90">
        <w:rPr>
          <w:rStyle w:val="PlaceholderText"/>
          <w:rFonts w:ascii="Times New Roman" w:hAnsi="Times New Roman"/>
          <w:iCs/>
          <w:color w:val="000000"/>
          <w:lang w:val="sk-SK"/>
        </w:rPr>
        <w:t xml:space="preserve"> pod podmienkou </w:t>
      </w:r>
      <w:r>
        <w:rPr>
          <w:rStyle w:val="PlaceholderText"/>
          <w:rFonts w:ascii="Times New Roman" w:hAnsi="Times New Roman"/>
          <w:iCs/>
          <w:color w:val="000000"/>
          <w:lang w:val="sk-SK"/>
        </w:rPr>
        <w:t>jej</w:t>
      </w:r>
      <w:r w:rsidRPr="00AA1C90">
        <w:rPr>
          <w:rStyle w:val="PlaceholderText"/>
          <w:rFonts w:ascii="Times New Roman" w:hAnsi="Times New Roman"/>
          <w:iCs/>
          <w:color w:val="000000"/>
          <w:lang w:val="sk-SK"/>
        </w:rPr>
        <w:t xml:space="preserve"> uplatnenia zo strany veriteľa,</w:t>
      </w:r>
      <w:r>
        <w:rPr>
          <w:rStyle w:val="PlaceholderText"/>
          <w:rFonts w:ascii="Times New Roman" w:hAnsi="Times New Roman"/>
          <w:iCs/>
          <w:color w:val="000000"/>
          <w:lang w:val="sk-SK"/>
        </w:rPr>
        <w:t xml:space="preserve"> veriteľ sa však nemôže vzdať tohto nároku, prípadne úplne vylúčiť jeho vznik (uvedené platí len obmedzene, nakoľko v súlade s čl. 7 ods. 3 smernice 2011/7/EU je vzdanie sa nároku na náhradu, prípadne vylúčenie jeho vzniku definované v § 369d ods. 3 OBZ ako vyvrátiteľná domnienka (resp. podmienená domnienka), pri ktorej sa </w:t>
      </w:r>
      <w:r w:rsidRPr="006156EC">
        <w:rPr>
          <w:rStyle w:val="PlaceholderText"/>
          <w:rFonts w:ascii="Times New Roman" w:hAnsi="Times New Roman"/>
          <w:iCs/>
          <w:color w:val="000000"/>
          <w:lang w:val="sk-SK"/>
        </w:rPr>
        <w:t>vychá</w:t>
      </w:r>
      <w:r>
        <w:rPr>
          <w:rStyle w:val="PlaceholderText"/>
          <w:rFonts w:ascii="Times New Roman" w:hAnsi="Times New Roman"/>
          <w:iCs/>
          <w:color w:val="000000"/>
          <w:lang w:val="sk-SK"/>
        </w:rPr>
        <w:t>dza</w:t>
      </w:r>
      <w:r w:rsidRPr="006156EC">
        <w:rPr>
          <w:rStyle w:val="PlaceholderText"/>
          <w:rFonts w:ascii="Times New Roman" w:hAnsi="Times New Roman"/>
          <w:iCs/>
          <w:color w:val="000000"/>
          <w:lang w:val="sk-SK"/>
        </w:rPr>
        <w:t xml:space="preserve"> z toho, že platí stav, kt</w:t>
      </w:r>
      <w:r>
        <w:rPr>
          <w:rStyle w:val="PlaceholderText"/>
          <w:rFonts w:ascii="Times New Roman" w:hAnsi="Times New Roman"/>
          <w:iCs/>
          <w:color w:val="000000"/>
          <w:lang w:val="sk-SK"/>
        </w:rPr>
        <w:t>o</w:t>
      </w:r>
      <w:r w:rsidRPr="006156EC">
        <w:rPr>
          <w:rStyle w:val="PlaceholderText"/>
          <w:rFonts w:ascii="Times New Roman" w:hAnsi="Times New Roman"/>
          <w:iCs/>
          <w:color w:val="000000"/>
          <w:lang w:val="sk-SK"/>
        </w:rPr>
        <w:t>rý je t</w:t>
      </w:r>
      <w:r>
        <w:rPr>
          <w:rStyle w:val="PlaceholderText"/>
          <w:rFonts w:ascii="Times New Roman" w:hAnsi="Times New Roman"/>
          <w:iCs/>
          <w:color w:val="000000"/>
          <w:lang w:val="sk-SK"/>
        </w:rPr>
        <w:t>outo</w:t>
      </w:r>
      <w:r w:rsidRPr="006156EC">
        <w:rPr>
          <w:rStyle w:val="PlaceholderText"/>
          <w:rFonts w:ascii="Times New Roman" w:hAnsi="Times New Roman"/>
          <w:iCs/>
          <w:color w:val="000000"/>
          <w:lang w:val="sk-SK"/>
        </w:rPr>
        <w:t xml:space="preserve"> právn</w:t>
      </w:r>
      <w:r>
        <w:rPr>
          <w:rStyle w:val="PlaceholderText"/>
          <w:rFonts w:ascii="Times New Roman" w:hAnsi="Times New Roman"/>
          <w:iCs/>
          <w:color w:val="000000"/>
          <w:lang w:val="sk-SK"/>
        </w:rPr>
        <w:t>ou domnienkou predpokladaný (t.j. neplatnosť zmluvného dojednania),</w:t>
      </w:r>
      <w:r w:rsidRPr="006156EC">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 xml:space="preserve">ibaže </w:t>
      </w:r>
      <w:r w:rsidRPr="006156EC">
        <w:rPr>
          <w:rStyle w:val="PlaceholderText"/>
          <w:rFonts w:ascii="Times New Roman" w:hAnsi="Times New Roman"/>
          <w:iCs/>
          <w:color w:val="000000"/>
          <w:lang w:val="sk-SK"/>
        </w:rPr>
        <w:t>bude z</w:t>
      </w:r>
      <w:r>
        <w:rPr>
          <w:rStyle w:val="PlaceholderText"/>
          <w:rFonts w:ascii="Times New Roman" w:hAnsi="Times New Roman"/>
          <w:iCs/>
          <w:color w:val="000000"/>
          <w:lang w:val="sk-SK"/>
        </w:rPr>
        <w:t xml:space="preserve">istený </w:t>
      </w:r>
      <w:r w:rsidRPr="006156EC">
        <w:rPr>
          <w:rStyle w:val="PlaceholderText"/>
          <w:rFonts w:ascii="Times New Roman" w:hAnsi="Times New Roman"/>
          <w:iCs/>
          <w:color w:val="000000"/>
          <w:lang w:val="sk-SK"/>
        </w:rPr>
        <w:t>opak</w:t>
      </w:r>
      <w:r>
        <w:rPr>
          <w:rStyle w:val="PlaceholderText"/>
          <w:rFonts w:ascii="Times New Roman" w:hAnsi="Times New Roman"/>
          <w:iCs/>
          <w:color w:val="000000"/>
          <w:lang w:val="sk-SK"/>
        </w:rPr>
        <w:t>).</w:t>
      </w:r>
    </w:p>
    <w:p w:rsidR="009F52BC" w:rsidRPr="00074FD1" w:rsidP="009F52BC">
      <w:pPr>
        <w:bidi w:val="0"/>
        <w:jc w:val="both"/>
        <w:rPr>
          <w:rStyle w:val="PlaceholderText"/>
          <w:rFonts w:ascii="Times New Roman" w:hAnsi="Times New Roman"/>
          <w:i/>
          <w:iCs/>
          <w:color w:val="000000"/>
          <w:highlight w:val="green"/>
          <w:lang w:val="sk-SK"/>
        </w:rPr>
      </w:pPr>
    </w:p>
    <w:p w:rsidR="009F52BC" w:rsidRPr="001C4B96" w:rsidP="009F52BC">
      <w:pPr>
        <w:bidi w:val="0"/>
        <w:jc w:val="both"/>
        <w:rPr>
          <w:rStyle w:val="PlaceholderText"/>
          <w:rFonts w:ascii="Times New Roman" w:hAnsi="Times New Roman"/>
          <w:iCs/>
          <w:color w:val="000000"/>
          <w:u w:val="single"/>
          <w:lang w:val="sk-SK"/>
        </w:rPr>
      </w:pPr>
      <w:r>
        <w:rPr>
          <w:rStyle w:val="PlaceholderText"/>
          <w:rFonts w:ascii="Times New Roman" w:hAnsi="Times New Roman"/>
          <w:iCs/>
          <w:color w:val="000000"/>
          <w:u w:val="single"/>
          <w:lang w:val="sk-SK"/>
        </w:rPr>
        <w:t xml:space="preserve">K </w:t>
      </w:r>
      <w:r w:rsidRPr="001C4B96">
        <w:rPr>
          <w:rStyle w:val="PlaceholderText"/>
          <w:rFonts w:ascii="Times New Roman" w:hAnsi="Times New Roman"/>
          <w:iCs/>
          <w:color w:val="000000"/>
          <w:u w:val="single"/>
          <w:lang w:val="sk-SK"/>
        </w:rPr>
        <w:t>§ 261 ods. 2</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Predmetná zmena ustanovenia § 261 ods. 2 OBZ sleduje záujem na transpozícii ustanovenia čl. 2 ods. 1 a čl. 2 ods. 2 </w:t>
      </w:r>
      <w:r>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smernice 2011/7/EU.</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Vzhľadom na použitú legislatívnu techniku spočívajúcu v tom, že samotná smernica 2011/7EU definuje pojem „orgán verejnej moci“ odkazom na definíciu „verejného obstarávateľa“ (EN: </w:t>
      </w:r>
      <w:r w:rsidRPr="00074FD1">
        <w:rPr>
          <w:rStyle w:val="PlaceholderText"/>
          <w:rFonts w:ascii="Times New Roman" w:hAnsi="Times New Roman"/>
          <w:i/>
          <w:iCs/>
          <w:color w:val="000000"/>
          <w:lang w:val="sk-SK"/>
        </w:rPr>
        <w:t>„contracting authority“</w:t>
      </w:r>
      <w:r>
        <w:rPr>
          <w:rStyle w:val="PlaceholderText"/>
          <w:rFonts w:ascii="Times New Roman" w:hAnsi="Times New Roman"/>
          <w:iCs/>
          <w:color w:val="000000"/>
          <w:lang w:val="sk-SK"/>
        </w:rPr>
        <w:t>) podľa čl. 2 ods. 1 písm. a) smernice 2004/17/ES</w:t>
      </w:r>
      <w:r>
        <w:rPr>
          <w:rStyle w:val="FootnoteReference"/>
          <w:rFonts w:ascii="Times New Roman" w:hAnsi="Times New Roman"/>
          <w:iCs/>
          <w:color w:val="000000"/>
          <w:rtl w:val="0"/>
          <w:lang w:val="sk-SK"/>
        </w:rPr>
        <w:footnoteReference w:id="13"/>
      </w:r>
      <w:r>
        <w:rPr>
          <w:rStyle w:val="PlaceholderText"/>
          <w:rFonts w:ascii="Times New Roman" w:hAnsi="Times New Roman"/>
          <w:iCs/>
          <w:color w:val="000000"/>
          <w:lang w:val="sk-SK"/>
        </w:rPr>
        <w:t xml:space="preserve"> a podľa čl. 1 ods. 9 smernice 2004/18/ES,</w:t>
      </w:r>
      <w:r>
        <w:rPr>
          <w:rStyle w:val="FootnoteReference"/>
          <w:rFonts w:ascii="Times New Roman" w:hAnsi="Times New Roman"/>
          <w:iCs/>
          <w:color w:val="000000"/>
          <w:rtl w:val="0"/>
          <w:lang w:val="sk-SK"/>
        </w:rPr>
        <w:footnoteReference w:id="14"/>
      </w:r>
      <w:r>
        <w:rPr>
          <w:rStyle w:val="PlaceholderText"/>
          <w:rFonts w:ascii="Times New Roman" w:hAnsi="Times New Roman"/>
          <w:iCs/>
          <w:color w:val="000000"/>
          <w:lang w:val="sk-SK"/>
        </w:rPr>
        <w:t xml:space="preserve"> zvažoval predkladateľ spôsob transpozície do právneho poriadku Slovenskej republiky rovnako odkazom na definíciu pojmu „verejný obstarávateľ podľa osobitného predpisu“ (rozumie sa ním zákon č. 25/2006 Z. z. </w:t>
      </w:r>
      <w:r w:rsidRPr="00F72375">
        <w:rPr>
          <w:rStyle w:val="PlaceholderText"/>
          <w:rFonts w:ascii="Times New Roman" w:hAnsi="Times New Roman"/>
          <w:iCs/>
          <w:color w:val="000000"/>
          <w:lang w:val="sk-SK"/>
        </w:rPr>
        <w:t>o verejnom obstarávaní a o zmene a doplnení niektorých zákonov</w:t>
      </w:r>
      <w:r>
        <w:rPr>
          <w:rStyle w:val="PlaceholderText"/>
          <w:rFonts w:ascii="Times New Roman" w:hAnsi="Times New Roman"/>
          <w:iCs/>
          <w:color w:val="000000"/>
          <w:lang w:val="sk-SK"/>
        </w:rPr>
        <w:t xml:space="preserve"> v znení neskorších predpisov (ďalej aj ako „zákon č. 25/2006 Z. z.“) ako transpozičný predpis vo vzťahu k vyššie citovaným smerniciam z oblasti verejného obstarávania) alebo zapracovaním definície pojmu priamo do Obchodného zákonníka. Vzhľadom na častú novelizáciu § 6 zákona č. 25/2006 Z. z. a z toho prameniacu neistotu ohľadom jeho budúceho znenia, ako aj vzhľadom tú skutočnosť, že definícia pojmu </w:t>
      </w:r>
      <w:r w:rsidRPr="00DA3F43">
        <w:rPr>
          <w:rStyle w:val="PlaceholderText"/>
          <w:rFonts w:ascii="Times New Roman" w:hAnsi="Times New Roman"/>
          <w:i/>
          <w:iCs/>
          <w:color w:val="000000"/>
          <w:lang w:val="sk-SK"/>
        </w:rPr>
        <w:t xml:space="preserve">„verejný obstarávateľ“ </w:t>
      </w:r>
      <w:r>
        <w:rPr>
          <w:rStyle w:val="PlaceholderText"/>
          <w:rFonts w:ascii="Times New Roman" w:hAnsi="Times New Roman"/>
          <w:iCs/>
          <w:color w:val="000000"/>
          <w:lang w:val="sk-SK"/>
        </w:rPr>
        <w:t xml:space="preserve">obsiahnutá v § 6 zákona č. 25/2006 Z. z. zahŕňa okrem definície pojmu </w:t>
      </w:r>
      <w:r w:rsidRPr="00A41CCD">
        <w:rPr>
          <w:rStyle w:val="PlaceholderText"/>
          <w:rFonts w:ascii="Times New Roman" w:hAnsi="Times New Roman"/>
          <w:i/>
          <w:iCs/>
          <w:color w:val="000000"/>
          <w:lang w:val="sk-SK"/>
        </w:rPr>
        <w:t>„contracting authority“</w:t>
      </w:r>
      <w:r>
        <w:rPr>
          <w:rStyle w:val="PlaceholderText"/>
          <w:rFonts w:ascii="Times New Roman" w:hAnsi="Times New Roman"/>
          <w:iCs/>
          <w:color w:val="000000"/>
          <w:lang w:val="sk-SK"/>
        </w:rPr>
        <w:t xml:space="preserve"> aj pojem </w:t>
      </w:r>
      <w:r w:rsidRPr="00A41CCD">
        <w:rPr>
          <w:rStyle w:val="PlaceholderText"/>
          <w:rFonts w:ascii="Times New Roman" w:hAnsi="Times New Roman"/>
          <w:i/>
          <w:iCs/>
          <w:color w:val="000000"/>
          <w:lang w:val="sk-SK"/>
        </w:rPr>
        <w:t>„public undertaking“</w:t>
      </w:r>
      <w:r>
        <w:rPr>
          <w:rStyle w:val="PlaceholderText"/>
          <w:rFonts w:ascii="Times New Roman" w:hAnsi="Times New Roman"/>
          <w:i/>
          <w:iCs/>
          <w:color w:val="000000"/>
          <w:lang w:val="sk-SK"/>
        </w:rPr>
        <w:t xml:space="preserve"> </w:t>
      </w:r>
      <w:r w:rsidRPr="00A41CCD">
        <w:rPr>
          <w:rStyle w:val="PlaceholderText"/>
          <w:rFonts w:ascii="Times New Roman" w:hAnsi="Times New Roman"/>
          <w:iCs/>
          <w:color w:val="000000"/>
          <w:lang w:val="sk-SK"/>
        </w:rPr>
        <w:t>(S</w:t>
      </w:r>
      <w:r>
        <w:rPr>
          <w:rStyle w:val="PlaceholderText"/>
          <w:rFonts w:ascii="Times New Roman" w:hAnsi="Times New Roman"/>
          <w:iCs/>
          <w:color w:val="000000"/>
          <w:lang w:val="sk-SK"/>
        </w:rPr>
        <w:t>K</w:t>
      </w:r>
      <w:r w:rsidRPr="00A41CCD">
        <w:rPr>
          <w:rStyle w:val="PlaceholderText"/>
          <w:rFonts w:ascii="Times New Roman" w:hAnsi="Times New Roman"/>
          <w:iCs/>
          <w:color w:val="000000"/>
          <w:lang w:val="sk-SK"/>
        </w:rPr>
        <w:t xml:space="preserve"> jazyková verzia smernice 2004/17/ES používa pojem </w:t>
      </w:r>
      <w:r w:rsidRPr="00A41CCD">
        <w:rPr>
          <w:rStyle w:val="PlaceholderText"/>
          <w:rFonts w:ascii="Times New Roman" w:hAnsi="Times New Roman"/>
          <w:i/>
          <w:iCs/>
          <w:color w:val="000000"/>
          <w:lang w:val="sk-SK"/>
        </w:rPr>
        <w:t>„verejný podnik“</w:t>
      </w:r>
      <w:r w:rsidRPr="00A41CCD">
        <w:rPr>
          <w:rStyle w:val="PlaceholderText"/>
          <w:rFonts w:ascii="Times New Roman" w:hAnsi="Times New Roman"/>
          <w:iCs/>
          <w:color w:val="000000"/>
          <w:lang w:val="sk-SK"/>
        </w:rPr>
        <w:t>),</w:t>
      </w:r>
      <w:r>
        <w:rPr>
          <w:rStyle w:val="FootnoteReference"/>
          <w:rFonts w:ascii="Times New Roman" w:hAnsi="Times New Roman"/>
          <w:iCs/>
          <w:color w:val="000000"/>
          <w:rtl w:val="0"/>
          <w:lang w:val="sk-SK"/>
        </w:rPr>
        <w:footnoteReference w:id="15"/>
      </w:r>
      <w:r w:rsidRPr="00A41CCD">
        <w:rPr>
          <w:rStyle w:val="PlaceholderText"/>
          <w:rFonts w:ascii="Times New Roman" w:hAnsi="Times New Roman"/>
          <w:iCs/>
          <w:color w:val="000000"/>
          <w:lang w:val="sk-SK"/>
        </w:rPr>
        <w:t xml:space="preserve"> teda je v ust</w:t>
      </w:r>
      <w:r>
        <w:rPr>
          <w:rStyle w:val="PlaceholderText"/>
          <w:rFonts w:ascii="Times New Roman" w:hAnsi="Times New Roman"/>
          <w:iCs/>
          <w:color w:val="000000"/>
          <w:lang w:val="sk-SK"/>
        </w:rPr>
        <w:t xml:space="preserve">anovení § 6 ods. 1 písm. f) širšia ako vyžaduje smernica 2011/7EU pre svoju správnu a úplnú transpozíciu a v neposlednom rade v záujme konzistentnosti v zákonnom vymedzení pojmu „orgán verejnej moci“, zhodnotil predkladateľ druhé alternatívne riešenie (definícia pojmu priamo v Obchodného zákonníku) ako vhodnejšie pre potreby transpozície smernice 2011/7/EU. </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Predkladateľ v transpozičnej úprave pristúpil k  upusteniu od používania pojmu „orgán verejnej moci“ a jeho nahradeniu pojmom „subjekt verejného práva“ na základe pripomienky Generálnej prokuratúry Slovenskej republiky uplatnenej v rámci medzirezortného pripomienkového konania. Predkladateľ sa stotožnil s argumentáciou pripomienkujúceho subjektu</w:t>
      </w:r>
      <w:r w:rsidRPr="00531FE5">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 xml:space="preserve">že </w:t>
      </w:r>
      <w:r w:rsidRPr="00412BE1">
        <w:rPr>
          <w:rFonts w:ascii="Times New Roman" w:hAnsi="Times New Roman" w:cs="Calibri"/>
          <w:lang w:val="sk-SK"/>
        </w:rPr>
        <w:t>definícia</w:t>
      </w:r>
      <w:r>
        <w:rPr>
          <w:rFonts w:ascii="Times New Roman" w:hAnsi="Times New Roman" w:cs="Calibri"/>
          <w:lang w:val="sk-SK"/>
        </w:rPr>
        <w:t xml:space="preserve"> skôr použitého pojmu</w:t>
      </w:r>
      <w:r w:rsidRPr="00412BE1">
        <w:rPr>
          <w:rFonts w:ascii="Times New Roman" w:hAnsi="Times New Roman" w:cs="Calibri"/>
          <w:lang w:val="sk-SK"/>
        </w:rPr>
        <w:t xml:space="preserve"> </w:t>
      </w:r>
      <w:r>
        <w:rPr>
          <w:rFonts w:ascii="Times New Roman" w:hAnsi="Times New Roman" w:cs="Calibri"/>
          <w:lang w:val="sk-SK"/>
        </w:rPr>
        <w:t xml:space="preserve">„orgán verejnej moci“ sa nezhoduje s tradične vnímaným obsahom </w:t>
      </w:r>
      <w:r w:rsidRPr="00412BE1">
        <w:rPr>
          <w:rFonts w:ascii="Times New Roman" w:hAnsi="Times New Roman" w:cs="Calibri"/>
          <w:lang w:val="sk-SK"/>
        </w:rPr>
        <w:t>t</w:t>
      </w:r>
      <w:r>
        <w:rPr>
          <w:rFonts w:ascii="Times New Roman" w:hAnsi="Times New Roman" w:cs="Calibri"/>
          <w:lang w:val="sk-SK"/>
        </w:rPr>
        <w:t>ohto</w:t>
      </w:r>
      <w:r w:rsidRPr="00412BE1">
        <w:rPr>
          <w:rFonts w:ascii="Times New Roman" w:hAnsi="Times New Roman" w:cs="Calibri"/>
          <w:lang w:val="sk-SK"/>
        </w:rPr>
        <w:t xml:space="preserve"> inštitút</w:t>
      </w:r>
      <w:r>
        <w:rPr>
          <w:rFonts w:ascii="Times New Roman" w:hAnsi="Times New Roman" w:cs="Calibri"/>
          <w:lang w:val="sk-SK"/>
        </w:rPr>
        <w:t>u</w:t>
      </w:r>
      <w:r w:rsidRPr="00412BE1">
        <w:rPr>
          <w:rFonts w:ascii="Times New Roman" w:hAnsi="Times New Roman" w:cs="Calibri"/>
          <w:lang w:val="sk-SK"/>
        </w:rPr>
        <w:t xml:space="preserve">. Napríklad, orgánom verejnej moci, z hľadiska tradičného chápania, nie je „právnická osoba založená na nevýrobný a neobchodný účel financovaná štátom“, ak jej žiadny výkon verejnej moci nie je zverený. </w:t>
      </w:r>
      <w:r>
        <w:rPr>
          <w:rStyle w:val="PlaceholderText"/>
          <w:rFonts w:ascii="Times New Roman" w:hAnsi="Times New Roman"/>
          <w:iCs/>
          <w:color w:val="000000"/>
          <w:lang w:val="sk-SK"/>
        </w:rPr>
        <w:t>Obligatórne použitie Obchodného zákonníka bude teda okrem záväzkových vzťahov podľa § 261 ods. 1 Obchodného zákonníka (vzťahy označované ako tzv. B2B vzťahy) potrebné aj vzťahy medzi subjektom verejného práva</w:t>
      </w:r>
      <w:r w:rsidRPr="00074FD1">
        <w:rPr>
          <w:rStyle w:val="PlaceholderText"/>
          <w:rFonts w:ascii="Times New Roman" w:hAnsi="Times New Roman"/>
          <w:iCs/>
          <w:color w:val="000000"/>
          <w:lang w:val="sk-SK"/>
        </w:rPr>
        <w:t xml:space="preserve"> pri zabezpečovaní </w:t>
      </w:r>
      <w:r w:rsidRPr="00074FD1">
        <w:rPr>
          <w:rFonts w:ascii="Times New Roman" w:hAnsi="Times New Roman"/>
          <w:lang w:val="sk-SK"/>
        </w:rPr>
        <w:t xml:space="preserve">verejných potrieb alebo vlastnej prevádzky </w:t>
      </w:r>
      <w:r w:rsidRPr="00074FD1">
        <w:rPr>
          <w:rStyle w:val="PlaceholderText"/>
          <w:rFonts w:ascii="Times New Roman" w:hAnsi="Times New Roman"/>
          <w:iCs/>
          <w:color w:val="000000"/>
          <w:lang w:val="sk-SK"/>
        </w:rPr>
        <w:t>a podnikateľom,</w:t>
      </w:r>
      <w:r>
        <w:rPr>
          <w:rStyle w:val="PlaceholderText"/>
          <w:rFonts w:ascii="Times New Roman" w:hAnsi="Times New Roman"/>
          <w:iCs/>
          <w:color w:val="000000"/>
          <w:lang w:val="sk-SK"/>
        </w:rPr>
        <w:t xml:space="preserve"> pri výkone jeho podnikateľskej činnosti (vzťahy označované ako tzv. B2G vzťahy). V súčasnej situácii nejde o novinku, ale o detailnejšie rozpracovanie existujúcej úpravy tak, aby zároveň boli naplnené požiadavky smernice 2011/7/EU.</w:t>
      </w:r>
    </w:p>
    <w:p w:rsidR="009F52BC" w:rsidP="009F52BC">
      <w:pPr>
        <w:bidi w:val="0"/>
        <w:jc w:val="both"/>
        <w:rPr>
          <w:rStyle w:val="PlaceholderText"/>
          <w:rFonts w:ascii="Times New Roman" w:hAnsi="Times New Roman"/>
          <w:i/>
          <w:iCs/>
          <w:color w:val="000000"/>
          <w:lang w:val="sk-SK"/>
        </w:rPr>
      </w:pPr>
    </w:p>
    <w:p w:rsidR="009F52BC" w:rsidRPr="00C5375D"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 xml:space="preserve">K bodu 5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261 ods. 3 až 5</w:t>
      </w:r>
      <w:r w:rsidRPr="00C5375D">
        <w:rPr>
          <w:rStyle w:val="PlaceholderText"/>
          <w:rFonts w:ascii="Times New Roman" w:hAnsi="Times New Roman"/>
          <w:i/>
          <w:iCs/>
          <w:color w:val="000000"/>
          <w:lang w:val="sk-SK"/>
        </w:rPr>
        <w:t>)</w:t>
      </w:r>
    </w:p>
    <w:p w:rsidR="009F52BC" w:rsidP="009F52BC">
      <w:pPr>
        <w:bidi w:val="0"/>
        <w:jc w:val="both"/>
        <w:rPr>
          <w:rStyle w:val="PlaceholderText"/>
          <w:rFonts w:ascii="Times New Roman" w:hAnsi="Times New Roman"/>
          <w:iCs/>
          <w:color w:val="000000"/>
          <w:lang w:val="sk-SK"/>
        </w:rPr>
      </w:pPr>
      <w:r w:rsidRPr="00851D85">
        <w:rPr>
          <w:rStyle w:val="PlaceholderText"/>
          <w:rFonts w:ascii="Times New Roman" w:hAnsi="Times New Roman"/>
          <w:iCs/>
          <w:color w:val="000000"/>
          <w:lang w:val="sk-SK"/>
        </w:rPr>
        <w:t xml:space="preserve">Predmetný novelizačný bod </w:t>
      </w:r>
      <w:r>
        <w:rPr>
          <w:rStyle w:val="PlaceholderText"/>
          <w:rFonts w:ascii="Times New Roman" w:hAnsi="Times New Roman"/>
          <w:iCs/>
          <w:color w:val="000000"/>
          <w:lang w:val="sk-SK"/>
        </w:rPr>
        <w:t>transponuje ustanovenie čl. 2 ods. 2 smernice 2011/7/EU.</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Ako základ pre definíciu pojmu vzal predkladateľ znenie § 6 ods. 1 písm. a) až e) a § 6 ods. 2 zákona č. 25/2006 Z. z. v znení zákona č. 91/2012 Z. z.</w:t>
      </w:r>
    </w:p>
    <w:p w:rsidR="009F52BC" w:rsidRPr="00851D85"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Bližšie k systematike a koncepcii pozri odôvodnenie novelizačného bodu 4. (§ 261 ods. 2).</w:t>
      </w:r>
    </w:p>
    <w:p w:rsidR="009F52BC" w:rsidP="009F52BC">
      <w:pPr>
        <w:bidi w:val="0"/>
        <w:jc w:val="both"/>
        <w:rPr>
          <w:rStyle w:val="PlaceholderText"/>
          <w:rFonts w:ascii="Times New Roman" w:hAnsi="Times New Roman"/>
          <w:i/>
          <w:iCs/>
          <w:color w:val="000000"/>
          <w:lang w:val="sk-SK"/>
        </w:rPr>
      </w:pPr>
    </w:p>
    <w:p w:rsidR="009F52BC" w:rsidRPr="00C5375D"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 xml:space="preserve">K bodu 6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263 ods. 1</w:t>
      </w:r>
      <w:r w:rsidRPr="00C5375D">
        <w:rPr>
          <w:rStyle w:val="PlaceholderText"/>
          <w:rFonts w:ascii="Times New Roman" w:hAnsi="Times New Roman"/>
          <w:i/>
          <w:iCs/>
          <w:color w:val="000000"/>
          <w:lang w:val="sk-SK"/>
        </w:rPr>
        <w:t>)</w:t>
      </w:r>
    </w:p>
    <w:p w:rsidR="009F52BC" w:rsidRPr="00F7394A" w:rsidP="009F52BC">
      <w:pPr>
        <w:bidi w:val="0"/>
        <w:jc w:val="both"/>
        <w:rPr>
          <w:rStyle w:val="PlaceholderText"/>
          <w:rFonts w:ascii="Times New Roman" w:hAnsi="Times New Roman"/>
          <w:iCs/>
          <w:color w:val="000000"/>
          <w:lang w:val="sk-SK"/>
        </w:rPr>
      </w:pPr>
      <w:r w:rsidRPr="00FB653C">
        <w:rPr>
          <w:rStyle w:val="PlaceholderText"/>
          <w:rFonts w:ascii="Times New Roman" w:hAnsi="Times New Roman"/>
          <w:iCs/>
          <w:color w:val="000000"/>
          <w:lang w:val="sk-SK"/>
        </w:rPr>
        <w:t xml:space="preserve">Predmetný novelizačný bod upravuje znenie ustanovenia § 263 ods. 1 Obchodného zákonníka, ktoré obsahuje výpočet tých ustanovení Obchodného zákonníka, ktoré majú kogentný charakter a od ktorých sa zmluvné strany nebudú môcť vo svojich dojednaniach odchýliť ani vylúčiť ich aplikáciu na ich obchodný záväzkový vzťah. </w:t>
      </w:r>
      <w:r>
        <w:rPr>
          <w:rStyle w:val="PlaceholderText"/>
          <w:rFonts w:ascii="Times New Roman" w:hAnsi="Times New Roman"/>
          <w:iCs/>
          <w:color w:val="000000"/>
          <w:lang w:val="sk-SK"/>
        </w:rPr>
        <w:t xml:space="preserve">Rozšírenie výpočtu ustanovení je vyvolané potrebou zabezpečenia úplného a správneho transponovania smernice 2011/7EU do právneho poriadku Slovenskej republiky. V konkrétnom prípade ide napríklad o ustanovenie čl. 3 ods. 1 až 3 a 5, čl. 4 ods. 1 až 3, 5 a 6, čl. 6, čl. 7 smernice 2011/7/EU, ktoré v dôsledku použitej formulácie </w:t>
      </w:r>
      <w:r w:rsidRPr="00F7394A">
        <w:rPr>
          <w:rStyle w:val="PlaceholderText"/>
          <w:rFonts w:ascii="Times New Roman" w:hAnsi="Times New Roman"/>
          <w:i/>
          <w:iCs/>
          <w:color w:val="000000"/>
          <w:lang w:val="sk-SK"/>
        </w:rPr>
        <w:t xml:space="preserve">„členské štáty zabezpečia, </w:t>
      </w:r>
      <w:r>
        <w:rPr>
          <w:rStyle w:val="PlaceholderText"/>
          <w:rFonts w:ascii="Times New Roman" w:hAnsi="Times New Roman"/>
          <w:i/>
          <w:iCs/>
          <w:color w:val="000000"/>
          <w:lang w:val="sk-SK"/>
        </w:rPr>
        <w:t>... (</w:t>
      </w:r>
      <w:r w:rsidRPr="00F7394A">
        <w:rPr>
          <w:rStyle w:val="PlaceholderText"/>
          <w:rFonts w:ascii="Times New Roman" w:hAnsi="Times New Roman"/>
          <w:i/>
          <w:iCs/>
          <w:color w:val="000000"/>
          <w:lang w:val="sk-SK"/>
        </w:rPr>
        <w:t>aby</w:t>
      </w:r>
      <w:r>
        <w:rPr>
          <w:rStyle w:val="PlaceholderText"/>
          <w:rFonts w:ascii="Times New Roman" w:hAnsi="Times New Roman"/>
          <w:i/>
          <w:iCs/>
          <w:color w:val="000000"/>
          <w:lang w:val="sk-SK"/>
        </w:rPr>
        <w:t xml:space="preserve"> v obchodných transakciách, kde je dlžník orgánom verejnej moci lehota splatnosti nepresahovala žiadnu z týchto lehôt ...)“</w:t>
      </w:r>
      <w:r>
        <w:rPr>
          <w:rStyle w:val="PlaceholderText"/>
          <w:rFonts w:ascii="Times New Roman" w:hAnsi="Times New Roman"/>
          <w:iCs/>
          <w:color w:val="000000"/>
          <w:lang w:val="sk-SK"/>
        </w:rPr>
        <w:t>, môže Slovenská republika de facto splniť len tým spôsobom, že prizná príslušným transpozičným ustanoveniam kogentný charakter.</w:t>
      </w:r>
    </w:p>
    <w:p w:rsidR="009F52BC" w:rsidP="009F52BC">
      <w:pPr>
        <w:bidi w:val="0"/>
        <w:jc w:val="both"/>
        <w:rPr>
          <w:rStyle w:val="PlaceholderText"/>
          <w:rFonts w:ascii="Times New Roman" w:hAnsi="Times New Roman"/>
          <w:i/>
          <w:iCs/>
          <w:color w:val="000000"/>
          <w:lang w:val="sk-SK"/>
        </w:rPr>
      </w:pPr>
    </w:p>
    <w:p w:rsidR="009F52BC" w:rsidRPr="00C5375D"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 xml:space="preserve">K bodu 7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340a a § 340b</w:t>
      </w:r>
      <w:r w:rsidRPr="00C5375D">
        <w:rPr>
          <w:rStyle w:val="PlaceholderText"/>
          <w:rFonts w:ascii="Times New Roman" w:hAnsi="Times New Roman"/>
          <w:i/>
          <w:iCs/>
          <w:color w:val="000000"/>
          <w:lang w:val="sk-SK"/>
        </w:rPr>
        <w:t>)</w:t>
      </w:r>
    </w:p>
    <w:p w:rsidR="009F52BC" w:rsidRPr="00BC1F6C" w:rsidP="009F52BC">
      <w:pPr>
        <w:bidi w:val="0"/>
        <w:jc w:val="both"/>
        <w:rPr>
          <w:rStyle w:val="PlaceholderText"/>
          <w:rFonts w:ascii="Times New Roman" w:hAnsi="Times New Roman"/>
          <w:i/>
          <w:iCs/>
          <w:color w:val="000000"/>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340a</w:t>
      </w:r>
      <w:r>
        <w:rPr>
          <w:rStyle w:val="PlaceholderText"/>
          <w:rFonts w:ascii="Times New Roman" w:hAnsi="Times New Roman"/>
          <w:iCs/>
          <w:color w:val="000000"/>
          <w:u w:val="single"/>
          <w:lang w:val="sk-SK"/>
        </w:rPr>
        <w:t xml:space="preserve"> a § 340b - všeobecne</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Predmetným ustanovením dochádza k transpozícii čl. 3 ods. 4 a 5 smernice 2011/7/EU. Znením nového ustanovenia § 340a má predkladateľ ambíciu komplexne, systematicky správne a konzistentne vyriešiť otázku času plnenia peňažného záväzku dlžníka. </w:t>
      </w:r>
    </w:p>
    <w:p w:rsidR="009F52BC" w:rsidP="009F52BC">
      <w:pPr>
        <w:bidi w:val="0"/>
        <w:jc w:val="both"/>
        <w:rPr>
          <w:rStyle w:val="PlaceholderText"/>
          <w:rFonts w:ascii="Times New Roman" w:hAnsi="Times New Roman"/>
          <w:iCs/>
          <w:color w:val="000000"/>
          <w:lang w:val="sk-SK"/>
        </w:rPr>
      </w:pPr>
      <w:r w:rsidRPr="00412BE1">
        <w:rPr>
          <w:rStyle w:val="PlaceholderText"/>
          <w:rFonts w:ascii="Times New Roman" w:hAnsi="Times New Roman"/>
          <w:iCs/>
          <w:color w:val="000000"/>
          <w:lang w:val="sk-SK"/>
        </w:rPr>
        <w:t>Predmetné ustanovenie teda bude „všeobecnou úpravou“ času plnenia pre peňažný záväzok dlžníka, pričom vzhľadom na zapracovanie osobitnej, špeciálnej úpravy pre dlžníka, ktorým je subjekt verejného práva bude toto všeobecné pravidlo vylúčené v prípadoch podľa znenia nového ustanovenia § 340b. Vo vzťahu k súčasnému ustanoveniu § 340 je potrebné uviesť, že toto sa vzhľadom na navrhované doplnenie § 340a a § 340b bude aplikovať na situácie, kedy plnenie dlžníka spočíva v nepeňažnom plnení.</w:t>
      </w:r>
    </w:p>
    <w:p w:rsidR="009F52BC" w:rsidP="009F52BC">
      <w:pPr>
        <w:bidi w:val="0"/>
        <w:jc w:val="both"/>
        <w:rPr>
          <w:rStyle w:val="PlaceholderText"/>
          <w:rFonts w:ascii="Times New Roman" w:hAnsi="Times New Roman"/>
          <w:iCs/>
          <w:color w:val="000000"/>
          <w:lang w:val="sk-SK"/>
        </w:rPr>
      </w:pPr>
    </w:p>
    <w:p w:rsidR="009F52BC" w:rsidP="009F52BC">
      <w:pPr>
        <w:bidi w:val="0"/>
        <w:jc w:val="both"/>
        <w:rPr>
          <w:rFonts w:ascii="Times New Roman" w:hAnsi="Times New Roman" w:cs="Calibri"/>
          <w:lang w:val="sk-SK"/>
        </w:rPr>
      </w:pPr>
      <w:r w:rsidRPr="00FD0D87">
        <w:rPr>
          <w:rFonts w:ascii="Times New Roman" w:hAnsi="Times New Roman" w:cs="Calibri"/>
          <w:lang w:val="sk-SK"/>
        </w:rPr>
        <w:t>V</w:t>
      </w:r>
      <w:r>
        <w:rPr>
          <w:rFonts w:ascii="Times New Roman" w:hAnsi="Times New Roman" w:cs="Calibri"/>
          <w:lang w:val="sk-SK"/>
        </w:rPr>
        <w:t xml:space="preserve"> súvislosti s § 340a a§ 340b chce predkladateľ osobitne zdôrazniť, že ustanovenia postihujú tie obchodné záväzkové </w:t>
      </w:r>
      <w:r w:rsidRPr="00412BE1">
        <w:rPr>
          <w:rFonts w:ascii="Times New Roman" w:hAnsi="Times New Roman" w:cs="Calibri"/>
          <w:lang w:val="sk-SK"/>
        </w:rPr>
        <w:t>vzťahy, v ktorých si ich účastníci vzájomne plnenia. Podmienka vzájomnosti plnení je v</w:t>
      </w:r>
      <w:r>
        <w:rPr>
          <w:rFonts w:ascii="Times New Roman" w:hAnsi="Times New Roman" w:cs="Calibri"/>
          <w:lang w:val="sk-SK"/>
        </w:rPr>
        <w:t xml:space="preserve"> </w:t>
      </w:r>
      <w:r w:rsidRPr="00412BE1">
        <w:rPr>
          <w:rFonts w:ascii="Times New Roman" w:hAnsi="Times New Roman" w:cs="Calibri"/>
          <w:lang w:val="sk-SK"/>
        </w:rPr>
        <w:t xml:space="preserve">ustanoveniach vyjadrená slovami </w:t>
      </w:r>
      <w:r w:rsidRPr="00412BE1">
        <w:rPr>
          <w:rFonts w:ascii="Times New Roman" w:hAnsi="Times New Roman" w:cs="Calibri"/>
          <w:i/>
          <w:lang w:val="sk-SK"/>
        </w:rPr>
        <w:t>„</w:t>
      </w:r>
      <w:r w:rsidRPr="00412BE1">
        <w:rPr>
          <w:rFonts w:ascii="Times New Roman" w:hAnsi="Times New Roman"/>
          <w:i/>
          <w:lang w:val="sk-SK"/>
        </w:rPr>
        <w:t>z dodania tovaru alebo poskytnutia služby“</w:t>
      </w:r>
      <w:r w:rsidRPr="00412BE1">
        <w:rPr>
          <w:rFonts w:ascii="Times New Roman" w:hAnsi="Times New Roman"/>
          <w:lang w:val="sk-SK"/>
        </w:rPr>
        <w:t>.</w:t>
      </w:r>
      <w:r>
        <w:rPr>
          <w:rFonts w:ascii="Times New Roman" w:hAnsi="Times New Roman"/>
          <w:lang w:val="sk-SK"/>
        </w:rPr>
        <w:t xml:space="preserve"> Uvedené doplnenie bolo vyvolané akceptovaním zásadnej pripomienky Ministerstva pôdohospodárska a rozvoja vidieka Slovenskej republiky uplatnenej v rámci medzirezortného pripomienkového konania a odôvodnenou potrebou na vylúčení tých obchodných záväzkových vzťahov z aplikácie príslušných novonavrhovaných ustanovení, ktoré sa uzatvárajú v rámci </w:t>
      </w:r>
      <w:r w:rsidRPr="00FD0D87">
        <w:rPr>
          <w:rFonts w:ascii="Times New Roman" w:hAnsi="Times New Roman" w:cs="Calibri"/>
          <w:lang w:val="sk-SK"/>
        </w:rPr>
        <w:t>poskyt</w:t>
      </w:r>
      <w:r>
        <w:rPr>
          <w:rFonts w:ascii="Times New Roman" w:hAnsi="Times New Roman" w:cs="Calibri"/>
          <w:lang w:val="sk-SK"/>
        </w:rPr>
        <w:t>ovania</w:t>
      </w:r>
      <w:r w:rsidRPr="00FD0D87">
        <w:rPr>
          <w:rFonts w:ascii="Times New Roman" w:hAnsi="Times New Roman" w:cs="Calibri"/>
          <w:lang w:val="sk-SK"/>
        </w:rPr>
        <w:t xml:space="preserve"> pomoci alebo podpory</w:t>
      </w:r>
      <w:r>
        <w:rPr>
          <w:rFonts w:ascii="Times New Roman" w:hAnsi="Times New Roman" w:cs="Calibri"/>
          <w:lang w:val="sk-SK"/>
        </w:rPr>
        <w:t xml:space="preserve"> z fondov Európskej únie</w:t>
      </w:r>
      <w:r w:rsidRPr="00FD0D87">
        <w:rPr>
          <w:rFonts w:ascii="Times New Roman" w:hAnsi="Times New Roman" w:cs="Calibri"/>
          <w:lang w:val="sk-SK"/>
        </w:rPr>
        <w:t xml:space="preserve"> podľa zákona č. 528/2008 Z.</w:t>
      </w:r>
      <w:r>
        <w:rPr>
          <w:rFonts w:ascii="Times New Roman" w:hAnsi="Times New Roman" w:cs="Calibri"/>
          <w:lang w:val="sk-SK"/>
        </w:rPr>
        <w:t xml:space="preserve"> </w:t>
      </w:r>
      <w:r w:rsidRPr="00FD0D87">
        <w:rPr>
          <w:rFonts w:ascii="Times New Roman" w:hAnsi="Times New Roman" w:cs="Calibri"/>
          <w:lang w:val="sk-SK"/>
        </w:rPr>
        <w:t>z.</w:t>
      </w:r>
      <w:r>
        <w:rPr>
          <w:rFonts w:ascii="Times New Roman" w:hAnsi="Times New Roman" w:cs="Calibri"/>
          <w:lang w:val="sk-SK"/>
        </w:rPr>
        <w:t xml:space="preserve"> </w:t>
      </w:r>
      <w:r w:rsidRPr="00F65152">
        <w:rPr>
          <w:rFonts w:ascii="Times New Roman" w:hAnsi="Times New Roman" w:cs="Calibri"/>
          <w:lang w:val="sk-SK"/>
        </w:rPr>
        <w:t>pomoci a podpore poskytovanej z fondov Európskej únie</w:t>
      </w:r>
      <w:r>
        <w:rPr>
          <w:rFonts w:ascii="Times New Roman" w:hAnsi="Times New Roman" w:cs="Calibri"/>
          <w:lang w:val="sk-SK"/>
        </w:rPr>
        <w:t xml:space="preserve"> v znení neskorších predpisov. V uvedených prípadoch ide síce o záväzkové vzťahy uzatvárané podľa § 269 ods. 2 Obchodného zákonníka avšak</w:t>
      </w:r>
      <w:r w:rsidRPr="00FD0D87">
        <w:rPr>
          <w:rFonts w:ascii="Times New Roman" w:hAnsi="Times New Roman" w:cs="Calibri"/>
          <w:lang w:val="sk-SK"/>
        </w:rPr>
        <w:t xml:space="preserve"> </w:t>
      </w:r>
      <w:r>
        <w:rPr>
          <w:rFonts w:ascii="Times New Roman" w:hAnsi="Times New Roman" w:cs="Calibri"/>
          <w:lang w:val="sk-SK"/>
        </w:rPr>
        <w:t>vzhľadom na neexistujúci prvok vzájomnosti (</w:t>
      </w:r>
      <w:r w:rsidRPr="00FD0D87">
        <w:rPr>
          <w:rFonts w:ascii="Times New Roman" w:hAnsi="Times New Roman" w:cs="Calibri"/>
          <w:lang w:val="sk-SK"/>
        </w:rPr>
        <w:t>ich predmetom nie je dodávka tovarov alebo poskytnutie služieb za odplatu</w:t>
      </w:r>
      <w:r>
        <w:rPr>
          <w:rFonts w:ascii="Times New Roman" w:hAnsi="Times New Roman" w:cs="Calibri"/>
          <w:lang w:val="sk-SK"/>
        </w:rPr>
        <w:t xml:space="preserve"> v zmysle čl. 2 ods. 1 smernice 2011/7/EU), budú vylúčené z aplikácie novonavrhovaných ustanovení.</w:t>
      </w:r>
    </w:p>
    <w:p w:rsidR="009F52BC" w:rsidP="009F52BC">
      <w:pPr>
        <w:bidi w:val="0"/>
        <w:jc w:val="both"/>
        <w:rPr>
          <w:rStyle w:val="PlaceholderText"/>
          <w:rFonts w:ascii="Times New Roman" w:hAnsi="Times New Roman"/>
          <w:iCs/>
          <w:color w:val="000000"/>
          <w:lang w:val="sk-SK"/>
        </w:rPr>
      </w:pP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Predkladateľ v súvislosti s navrhovanými zmenami (§ 365) a doplneniami (§ 340a a § 340b) zhodnotil aj nemeckú, rakúsku právnu úpravu a v neposlednom rade aj úpravu českého rekodifikovaného občianskeho zákonníka.</w:t>
      </w:r>
      <w:r>
        <w:rPr>
          <w:rStyle w:val="PlaceholderText"/>
          <w:rFonts w:ascii="Times New Roman" w:hAnsi="Times New Roman"/>
          <w:iCs/>
          <w:color w:val="000000"/>
          <w:lang w:val="sk-SK"/>
        </w:rPr>
        <w:t xml:space="preserve"> </w:t>
      </w:r>
    </w:p>
    <w:p w:rsidR="009F52BC" w:rsidP="009F52BC">
      <w:pPr>
        <w:bidi w:val="0"/>
        <w:jc w:val="both"/>
        <w:rPr>
          <w:rStyle w:val="PlaceholderText"/>
          <w:rFonts w:ascii="Times New Roman" w:hAnsi="Times New Roman"/>
          <w:iCs/>
          <w:color w:val="000000"/>
          <w:lang w:val="sk-SK"/>
        </w:rPr>
      </w:pPr>
    </w:p>
    <w:p w:rsidR="009F52BC" w:rsidRPr="00F73DDB" w:rsidP="009F52BC">
      <w:pPr>
        <w:bidi w:val="0"/>
        <w:jc w:val="both"/>
        <w:rPr>
          <w:rStyle w:val="PlaceholderText"/>
          <w:rFonts w:ascii="Times New Roman" w:hAnsi="Times New Roman"/>
          <w:iCs/>
          <w:color w:val="000000"/>
          <w:u w:val="single"/>
          <w:lang w:val="sk-SK"/>
        </w:rPr>
      </w:pPr>
      <w:r w:rsidRPr="00F73DDB">
        <w:rPr>
          <w:rStyle w:val="PlaceholderText"/>
          <w:rFonts w:ascii="Times New Roman" w:hAnsi="Times New Roman"/>
          <w:iCs/>
          <w:color w:val="000000"/>
          <w:u w:val="single"/>
          <w:lang w:val="sk-SK"/>
        </w:rPr>
        <w:t>K</w:t>
      </w:r>
      <w:r w:rsidRPr="00140D7B">
        <w:rPr>
          <w:rStyle w:val="PlaceholderText"/>
          <w:rFonts w:ascii="Times New Roman" w:hAnsi="Times New Roman"/>
          <w:iCs/>
          <w:color w:val="000000"/>
          <w:u w:val="single"/>
          <w:lang w:val="sk-SK"/>
        </w:rPr>
        <w:t> </w:t>
      </w:r>
      <w:r w:rsidRPr="00F73DDB">
        <w:rPr>
          <w:rStyle w:val="PlaceholderText"/>
          <w:rFonts w:ascii="Times New Roman" w:hAnsi="Times New Roman"/>
          <w:iCs/>
          <w:color w:val="000000"/>
          <w:u w:val="single"/>
          <w:lang w:val="sk-SK"/>
        </w:rPr>
        <w:t>340a ods. 1</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Predmetným ustanovením dochádza k transpozícii čl. 3 ods. 5 smernice 2011/7/EU.</w:t>
      </w:r>
    </w:p>
    <w:p w:rsidR="009F52BC" w:rsidP="009F52BC">
      <w:pPr>
        <w:bidi w:val="0"/>
        <w:jc w:val="both"/>
        <w:rPr>
          <w:rStyle w:val="PlaceholderText"/>
          <w:rFonts w:ascii="Times New Roman" w:hAnsi="Times New Roman"/>
          <w:iCs/>
          <w:color w:val="000000"/>
          <w:lang w:val="sk-SK"/>
        </w:rPr>
      </w:pPr>
      <w:r w:rsidRPr="00255FF2">
        <w:rPr>
          <w:rStyle w:val="PlaceholderText"/>
          <w:rFonts w:ascii="Times New Roman" w:hAnsi="Times New Roman"/>
          <w:iCs/>
          <w:color w:val="000000"/>
          <w:lang w:val="sk-SK"/>
        </w:rPr>
        <w:t xml:space="preserve">Predmetné ustanovenie </w:t>
      </w:r>
      <w:r>
        <w:rPr>
          <w:rStyle w:val="PlaceholderText"/>
          <w:rFonts w:ascii="Times New Roman" w:hAnsi="Times New Roman"/>
          <w:iCs/>
          <w:color w:val="000000"/>
          <w:lang w:val="sk-SK"/>
        </w:rPr>
        <w:t xml:space="preserve">odseku 1 harmonizuje </w:t>
      </w:r>
      <w:r w:rsidRPr="00255FF2">
        <w:rPr>
          <w:rStyle w:val="PlaceholderText"/>
          <w:rFonts w:ascii="Times New Roman" w:hAnsi="Times New Roman"/>
          <w:iCs/>
          <w:color w:val="000000"/>
          <w:lang w:val="sk-SK"/>
        </w:rPr>
        <w:t>tzv. maximálnu lehotu splatnosti záväzku</w:t>
      </w:r>
      <w:r>
        <w:rPr>
          <w:rStyle w:val="PlaceholderText"/>
          <w:rFonts w:ascii="Times New Roman" w:hAnsi="Times New Roman"/>
          <w:iCs/>
          <w:color w:val="000000"/>
          <w:lang w:val="sk-SK"/>
        </w:rPr>
        <w:t xml:space="preserve">, ktorú si strany v „B2B“ vzťahoch môžu zmluvne dohodnúť, pričom zároveň definuje (druhá veta ustanovenia), kedy je možné sa od tohto základného pravidla odchýliť. Predpokladom pre osobitné odchylné dojednanie o lehote splatnosti je, že osobitne zmluvne dohodnutá lehota splatnosti dlhšia ako 60 dní nebude v hrubom nepomere k právam a povinnostiam vyplývajúcim zo záväzkového vzťahu pre veriteľa v zmysle nového § 369d </w:t>
      </w:r>
      <w:r w:rsidRPr="007278CB">
        <w:rPr>
          <w:rFonts w:ascii="Times New Roman" w:hAnsi="Times New Roman"/>
          <w:lang w:val="sk-SK"/>
        </w:rPr>
        <w:t>bez toho, aby pre osobitné dojednanie existoval spravodlivý dôvod</w:t>
      </w:r>
      <w:r w:rsidRPr="007278CB">
        <w:rPr>
          <w:rStyle w:val="PlaceholderText"/>
          <w:rFonts w:ascii="Times New Roman" w:hAnsi="Times New Roman"/>
          <w:iCs/>
          <w:color w:val="000000"/>
          <w:lang w:val="sk-SK"/>
        </w:rPr>
        <w:t xml:space="preserve">. Hrubý nepomer </w:t>
      </w:r>
      <w:r>
        <w:rPr>
          <w:rStyle w:val="PlaceholderText"/>
          <w:rFonts w:ascii="Times New Roman" w:hAnsi="Times New Roman"/>
          <w:iCs/>
          <w:color w:val="000000"/>
          <w:lang w:val="sk-SK"/>
        </w:rPr>
        <w:t xml:space="preserve">sa </w:t>
      </w:r>
      <w:r w:rsidRPr="007278CB">
        <w:rPr>
          <w:rStyle w:val="PlaceholderText"/>
          <w:rFonts w:ascii="Times New Roman" w:hAnsi="Times New Roman"/>
          <w:iCs/>
          <w:color w:val="000000"/>
          <w:lang w:val="sk-SK"/>
        </w:rPr>
        <w:t>v danom</w:t>
      </w:r>
      <w:r>
        <w:rPr>
          <w:rStyle w:val="PlaceholderText"/>
          <w:rFonts w:ascii="Times New Roman" w:hAnsi="Times New Roman"/>
          <w:iCs/>
          <w:color w:val="000000"/>
          <w:lang w:val="sk-SK"/>
        </w:rPr>
        <w:t xml:space="preserve"> prípade bude posudzovať v zmysle znenia § 369d, kde predkladateľ (okrem iného</w:t>
      </w:r>
      <w:r>
        <w:rPr>
          <w:rStyle w:val="FootnoteReference"/>
          <w:rFonts w:ascii="Times New Roman" w:hAnsi="Times New Roman"/>
          <w:iCs/>
          <w:color w:val="000000"/>
          <w:rtl w:val="0"/>
          <w:lang w:val="sk-SK"/>
        </w:rPr>
        <w:footnoteReference w:id="16"/>
      </w:r>
      <w:r>
        <w:rPr>
          <w:rStyle w:val="PlaceholderText"/>
          <w:rFonts w:ascii="Times New Roman" w:hAnsi="Times New Roman"/>
          <w:iCs/>
          <w:color w:val="000000"/>
          <w:lang w:val="sk-SK"/>
        </w:rPr>
        <w:t xml:space="preserve">) zavádza odsek 8, ktorý bude slúžiť ako výkladové pravidlo. </w:t>
      </w:r>
    </w:p>
    <w:p w:rsidR="009F52BC" w:rsidRPr="00A6771E" w:rsidP="009F52BC">
      <w:pPr>
        <w:bidi w:val="0"/>
        <w:jc w:val="both"/>
        <w:rPr>
          <w:rStyle w:val="PlaceholderText"/>
          <w:rFonts w:ascii="Times New Roman" w:hAnsi="Times New Roman"/>
          <w:iCs/>
          <w:color w:val="000000"/>
          <w:lang w:val="sk-SK"/>
        </w:rPr>
      </w:pPr>
      <w:r w:rsidRPr="00A6771E">
        <w:rPr>
          <w:rStyle w:val="PlaceholderText"/>
          <w:rFonts w:ascii="Times New Roman" w:hAnsi="Times New Roman"/>
          <w:iCs/>
          <w:color w:val="000000"/>
          <w:lang w:val="sk-SK"/>
        </w:rPr>
        <w:t xml:space="preserve">Predkladateľ </w:t>
      </w:r>
      <w:r>
        <w:rPr>
          <w:rStyle w:val="PlaceholderText"/>
          <w:rFonts w:ascii="Times New Roman" w:hAnsi="Times New Roman"/>
          <w:iCs/>
          <w:color w:val="000000"/>
          <w:lang w:val="sk-SK"/>
        </w:rPr>
        <w:t>v ustanovení zároveň zadefinoval l</w:t>
      </w:r>
      <w:r w:rsidRPr="00A6771E">
        <w:rPr>
          <w:rStyle w:val="PlaceholderText"/>
          <w:rFonts w:ascii="Times New Roman" w:hAnsi="Times New Roman"/>
          <w:iCs/>
          <w:color w:val="000000"/>
          <w:lang w:val="sk-SK"/>
        </w:rPr>
        <w:t>egislatívnu skratku „doklad“</w:t>
      </w:r>
      <w:r>
        <w:rPr>
          <w:rStyle w:val="PlaceholderText"/>
          <w:rFonts w:ascii="Times New Roman" w:hAnsi="Times New Roman"/>
          <w:iCs/>
          <w:color w:val="000000"/>
          <w:lang w:val="sk-SK"/>
        </w:rPr>
        <w:t xml:space="preserve"> v doterajšej právnej úprave zavedenú v § 369 ods. 2 písm. a)</w:t>
      </w:r>
      <w:r w:rsidRPr="00A6771E">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 xml:space="preserve">pod ktorou bude potrebné rozumieť  faktúru alebo iný výzvu </w:t>
      </w:r>
      <w:r w:rsidRPr="00560094">
        <w:rPr>
          <w:rStyle w:val="PlaceholderText"/>
          <w:rFonts w:ascii="Times New Roman" w:hAnsi="Times New Roman"/>
          <w:iCs/>
          <w:color w:val="000000"/>
          <w:lang w:val="sk-SK"/>
        </w:rPr>
        <w:t>veriteľa podobnej povahy, ktorou požaduje  splnenie peňažného záväzku</w:t>
      </w:r>
      <w:r w:rsidRPr="00A6771E">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 xml:space="preserve">(napr. </w:t>
      </w:r>
      <w:r>
        <w:rPr>
          <w:rFonts w:ascii="Times New Roman" w:hAnsi="Times New Roman"/>
          <w:lang w:val="sk-SK"/>
        </w:rPr>
        <w:t xml:space="preserve">predžalobná výzva na plnenie, výzva na plnenie, ak dlžník nemá zákonnú povinnosť vystaviť faktúru) , nakoľko smernica 2011/7/EU v bode 18 preambuly uznáva faktúru za doklad, ktorý (okrem toho že je podľa osobitných predpisov daňovým dokladom a účtovným dokladom) je výzvou na zaplatenie .  </w:t>
      </w:r>
    </w:p>
    <w:p w:rsidR="009F52BC" w:rsidP="009F52BC">
      <w:pPr>
        <w:bidi w:val="0"/>
        <w:jc w:val="both"/>
        <w:rPr>
          <w:rStyle w:val="PlaceholderText"/>
          <w:rFonts w:ascii="Times New Roman" w:hAnsi="Times New Roman"/>
          <w:iCs/>
          <w:color w:val="000000"/>
          <w:u w:val="single"/>
          <w:lang w:val="sk-SK"/>
        </w:rPr>
      </w:pPr>
    </w:p>
    <w:p w:rsidR="009F52BC" w:rsidP="009F52BC">
      <w:pPr>
        <w:bidi w:val="0"/>
        <w:jc w:val="both"/>
        <w:rPr>
          <w:rStyle w:val="PlaceholderText"/>
          <w:rFonts w:ascii="Times New Roman" w:hAnsi="Times New Roman"/>
          <w:iCs/>
          <w:color w:val="000000"/>
          <w:u w:val="single"/>
          <w:lang w:val="sk-SK"/>
        </w:rPr>
      </w:pPr>
      <w:r>
        <w:rPr>
          <w:rStyle w:val="PlaceholderText"/>
          <w:rFonts w:ascii="Times New Roman" w:hAnsi="Times New Roman"/>
          <w:iCs/>
          <w:color w:val="000000"/>
          <w:u w:val="single"/>
          <w:lang w:val="sk-SK"/>
        </w:rPr>
        <w:t>K § 340a ods. 2</w:t>
      </w:r>
    </w:p>
    <w:p w:rsidR="009F52BC" w:rsidRPr="00923DD8" w:rsidP="009F52BC">
      <w:pPr>
        <w:bidi w:val="0"/>
        <w:jc w:val="both"/>
        <w:rPr>
          <w:rStyle w:val="PlaceholderText"/>
          <w:rFonts w:ascii="Times New Roman" w:hAnsi="Times New Roman"/>
          <w:iCs/>
          <w:color w:val="000000"/>
          <w:lang w:val="sk-SK"/>
        </w:rPr>
      </w:pPr>
      <w:r w:rsidRPr="00A776F3">
        <w:rPr>
          <w:rStyle w:val="PlaceholderText"/>
          <w:rFonts w:ascii="Times New Roman" w:hAnsi="Times New Roman"/>
          <w:iCs/>
          <w:color w:val="000000"/>
          <w:lang w:val="sk-SK"/>
        </w:rPr>
        <w:t xml:space="preserve">Predmetné ustanovenie predstavuje transpozíciu čl. 3 ods. </w:t>
      </w:r>
      <w:r>
        <w:rPr>
          <w:rStyle w:val="PlaceholderText"/>
          <w:rFonts w:ascii="Times New Roman" w:hAnsi="Times New Roman"/>
          <w:iCs/>
          <w:color w:val="000000"/>
          <w:lang w:val="sk-SK"/>
        </w:rPr>
        <w:t>5</w:t>
      </w:r>
      <w:r w:rsidRPr="00A776F3">
        <w:rPr>
          <w:rStyle w:val="PlaceholderText"/>
          <w:rFonts w:ascii="Times New Roman" w:hAnsi="Times New Roman"/>
          <w:iCs/>
          <w:color w:val="000000"/>
          <w:lang w:val="sk-SK"/>
        </w:rPr>
        <w:t xml:space="preserve"> smernice 2011/7/EU</w:t>
      </w:r>
      <w:r>
        <w:rPr>
          <w:rStyle w:val="PlaceholderText"/>
          <w:rFonts w:ascii="Times New Roman" w:hAnsi="Times New Roman"/>
          <w:iCs/>
          <w:color w:val="000000"/>
          <w:lang w:val="sk-SK"/>
        </w:rPr>
        <w:t xml:space="preserve"> v situácii, keď zo zmluvy alebo zo zákona vyplýva právo (povinnosť) dlžníka „overiť“ zhodu plnenia veriteľa s vlastnosťami, resp. náležitosťami plnenia veriteľa dohodnutými v zmluve. Aj v uvedenej situácii naďalej platí, že zmluvne dohodnutá lehota, nesmie presiahnuť 60 dní s tým, že jej začiatok plynutia je určený dňom nasledujúcim po dni skončenia prehliadky, ibaže by sa strany dohodli na dlhšej lehote za podmienky, že toto osobitné dojednanie nie je </w:t>
      </w:r>
      <w:r w:rsidRPr="00923DD8">
        <w:rPr>
          <w:rFonts w:ascii="Times New Roman" w:hAnsi="Times New Roman"/>
          <w:lang w:val="sk-SK"/>
        </w:rPr>
        <w:t>v hrubom nepomere k právam a povinnostiam vyplývajúcim zo záväzkového vzťahu pre veriteľa podľa § 396d</w:t>
      </w:r>
      <w:r>
        <w:rPr>
          <w:rFonts w:ascii="Times New Roman" w:hAnsi="Times New Roman"/>
          <w:lang w:val="sk-SK"/>
        </w:rPr>
        <w:t>.</w:t>
      </w:r>
    </w:p>
    <w:p w:rsidR="009F52BC" w:rsidP="009F52BC">
      <w:pPr>
        <w:pStyle w:val="ListParagraph"/>
        <w:bidi w:val="0"/>
        <w:ind w:left="0"/>
        <w:jc w:val="both"/>
        <w:rPr>
          <w:rFonts w:ascii="Times New Roman" w:hAnsi="Times New Roman"/>
        </w:rPr>
      </w:pPr>
    </w:p>
    <w:p w:rsidR="009F52BC" w:rsidRPr="00605DCB" w:rsidP="009F52BC">
      <w:pPr>
        <w:pStyle w:val="ListParagraph"/>
        <w:bidi w:val="0"/>
        <w:ind w:left="0"/>
        <w:jc w:val="both"/>
        <w:rPr>
          <w:rFonts w:ascii="Times New Roman" w:hAnsi="Times New Roman"/>
          <w:u w:val="single"/>
        </w:rPr>
      </w:pPr>
      <w:r w:rsidRPr="00605DCB">
        <w:rPr>
          <w:rFonts w:ascii="Times New Roman" w:hAnsi="Times New Roman"/>
          <w:u w:val="single"/>
        </w:rPr>
        <w:t xml:space="preserve">K § 340a ods. </w:t>
      </w:r>
      <w:r>
        <w:rPr>
          <w:rFonts w:ascii="Times New Roman" w:hAnsi="Times New Roman"/>
          <w:u w:val="single"/>
        </w:rPr>
        <w:t>3</w:t>
      </w:r>
    </w:p>
    <w:p w:rsidR="009F52BC" w:rsidRPr="00923DD8" w:rsidP="009F52BC">
      <w:pPr>
        <w:bidi w:val="0"/>
        <w:jc w:val="both"/>
        <w:rPr>
          <w:rStyle w:val="PlaceholderText"/>
          <w:rFonts w:ascii="Times New Roman" w:hAnsi="Times New Roman"/>
          <w:iCs/>
          <w:color w:val="000000"/>
          <w:lang w:val="sk-SK"/>
        </w:rPr>
      </w:pPr>
      <w:r w:rsidRPr="00A776F3">
        <w:rPr>
          <w:rStyle w:val="PlaceholderText"/>
          <w:rFonts w:ascii="Times New Roman" w:hAnsi="Times New Roman"/>
          <w:iCs/>
          <w:color w:val="000000"/>
          <w:lang w:val="sk-SK"/>
        </w:rPr>
        <w:t>Predmetné ustanovenie predstavuje transpozíciu čl. 3 ods. 4 smernice 2011/7/EU</w:t>
      </w:r>
      <w:r>
        <w:rPr>
          <w:rStyle w:val="PlaceholderText"/>
          <w:rFonts w:ascii="Times New Roman" w:hAnsi="Times New Roman"/>
          <w:iCs/>
          <w:color w:val="000000"/>
          <w:lang w:val="sk-SK"/>
        </w:rPr>
        <w:t xml:space="preserve"> a kogentne určuje pravidlo pre hodnotenie platnosti, resp. neplatnosti zmluvného dojednania o dlhšej lehote pre vykonanie prehliadky</w:t>
      </w:r>
      <w:bookmarkStart w:id="1" w:name="_Ref331609536"/>
      <w:r>
        <w:rPr>
          <w:rStyle w:val="FootnoteReference"/>
          <w:rFonts w:ascii="Times New Roman" w:hAnsi="Times New Roman"/>
          <w:iCs/>
          <w:color w:val="000000"/>
          <w:rtl w:val="0"/>
          <w:lang w:val="sk-SK"/>
        </w:rPr>
        <w:footnoteReference w:id="17"/>
      </w:r>
      <w:bookmarkEnd w:id="1"/>
      <w:r>
        <w:rPr>
          <w:rStyle w:val="PlaceholderText"/>
          <w:rFonts w:ascii="Times New Roman" w:hAnsi="Times New Roman"/>
          <w:iCs/>
          <w:color w:val="000000"/>
          <w:lang w:val="sk-SK"/>
        </w:rPr>
        <w:t xml:space="preserve"> plnenia veriteľa ako 30 dní odo dňa poskytnutia plnenia veriteľom, ktorá má viesť k zisteniu či došlo k riadnemu splneniu záväzku veriteľom, t.j. či tento bol splnený </w:t>
      </w:r>
      <w:r w:rsidRPr="00923DD8">
        <w:rPr>
          <w:rStyle w:val="PlaceholderText"/>
          <w:rFonts w:ascii="Times New Roman" w:hAnsi="Times New Roman"/>
          <w:iCs/>
          <w:color w:val="000000"/>
          <w:lang w:val="sk-SK"/>
        </w:rPr>
        <w:t xml:space="preserve">v súlade so zmluvnými podmienkami. Predpokladom pre vyslovenie platnosti </w:t>
      </w:r>
      <w:r>
        <w:rPr>
          <w:rStyle w:val="PlaceholderText"/>
          <w:rFonts w:ascii="Times New Roman" w:hAnsi="Times New Roman"/>
          <w:iCs/>
          <w:color w:val="000000"/>
          <w:lang w:val="sk-SK"/>
        </w:rPr>
        <w:t xml:space="preserve">takéhoto osobitného </w:t>
      </w:r>
      <w:r w:rsidRPr="00923DD8">
        <w:rPr>
          <w:rStyle w:val="PlaceholderText"/>
          <w:rFonts w:ascii="Times New Roman" w:hAnsi="Times New Roman"/>
          <w:iCs/>
          <w:color w:val="000000"/>
          <w:lang w:val="sk-SK"/>
        </w:rPr>
        <w:t>dojednania</w:t>
      </w:r>
      <w:r>
        <w:rPr>
          <w:rStyle w:val="PlaceholderText"/>
          <w:rFonts w:ascii="Times New Roman" w:hAnsi="Times New Roman"/>
          <w:iCs/>
          <w:color w:val="000000"/>
          <w:lang w:val="sk-SK"/>
        </w:rPr>
        <w:t xml:space="preserve"> o lehote pre vykonanie prehliadky</w:t>
      </w:r>
      <w:r w:rsidRPr="00923DD8">
        <w:rPr>
          <w:rStyle w:val="PlaceholderText"/>
          <w:rFonts w:ascii="Times New Roman" w:hAnsi="Times New Roman"/>
          <w:iCs/>
          <w:color w:val="000000"/>
          <w:lang w:val="sk-SK"/>
        </w:rPr>
        <w:t xml:space="preserve"> je, že toto </w:t>
      </w:r>
      <w:r w:rsidRPr="00923DD8">
        <w:rPr>
          <w:rFonts w:ascii="Times New Roman" w:hAnsi="Times New Roman"/>
          <w:lang w:val="sk-SK"/>
        </w:rPr>
        <w:t>nie je v hrubom nepomere k právam a povinnostiam vyplývajúcim zo záväzkového vzťahu pre veriteľa podľa § 396d</w:t>
      </w:r>
      <w:r>
        <w:rPr>
          <w:rFonts w:ascii="Times New Roman" w:hAnsi="Times New Roman"/>
          <w:lang w:val="sk-SK"/>
        </w:rPr>
        <w:t>.</w:t>
      </w:r>
    </w:p>
    <w:p w:rsidR="009F52BC" w:rsidRPr="00A776F3"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Posúdenie, či splnil veriteľ riadne spočíva v posúdení, či včas ponúknuté plnenie má všetky náležitosti splnenia, a to z hľadiska predmetu, spôsobu, miesta, osoby splniteľa a príjemcu.</w:t>
      </w:r>
    </w:p>
    <w:p w:rsidR="009F52BC" w:rsidP="009F52BC">
      <w:pPr>
        <w:bidi w:val="0"/>
        <w:jc w:val="both"/>
        <w:rPr>
          <w:rStyle w:val="PlaceholderText"/>
          <w:rFonts w:ascii="Times New Roman" w:hAnsi="Times New Roman"/>
          <w:iCs/>
          <w:color w:val="000000"/>
          <w:u w:val="single"/>
          <w:lang w:val="sk-SK"/>
        </w:rPr>
      </w:pPr>
    </w:p>
    <w:p w:rsidR="009F52BC" w:rsidP="009F52BC">
      <w:pPr>
        <w:bidi w:val="0"/>
        <w:jc w:val="both"/>
        <w:rPr>
          <w:rStyle w:val="PlaceholderText"/>
          <w:rFonts w:ascii="Times New Roman" w:hAnsi="Times New Roman"/>
          <w:iCs/>
          <w:color w:val="000000"/>
          <w:u w:val="single"/>
          <w:lang w:val="sk-SK"/>
        </w:rPr>
      </w:pPr>
      <w:r>
        <w:rPr>
          <w:rStyle w:val="PlaceholderText"/>
          <w:rFonts w:ascii="Times New Roman" w:hAnsi="Times New Roman"/>
          <w:iCs/>
          <w:color w:val="000000"/>
          <w:u w:val="single"/>
          <w:lang w:val="sk-SK"/>
        </w:rPr>
        <w:t>K § 340a ods. 4</w:t>
      </w:r>
    </w:p>
    <w:p w:rsidR="009F52BC" w:rsidRPr="00923DD8" w:rsidP="009F52BC">
      <w:pPr>
        <w:bidi w:val="0"/>
        <w:jc w:val="both"/>
        <w:rPr>
          <w:rStyle w:val="PlaceholderText"/>
          <w:rFonts w:ascii="Times New Roman" w:hAnsi="Times New Roman"/>
          <w:iCs/>
          <w:color w:val="000000"/>
          <w:lang w:val="sk-SK"/>
        </w:rPr>
      </w:pPr>
      <w:r w:rsidRPr="00923DD8">
        <w:rPr>
          <w:rStyle w:val="PlaceholderText"/>
          <w:rFonts w:ascii="Times New Roman" w:hAnsi="Times New Roman"/>
          <w:iCs/>
          <w:color w:val="000000"/>
          <w:lang w:val="sk-SK"/>
        </w:rPr>
        <w:t>Predmetné ustanovenie predstavuje transpozíciu čl. 5 smernice 2011/7/EU</w:t>
      </w:r>
      <w:r>
        <w:rPr>
          <w:rStyle w:val="PlaceholderText"/>
          <w:rFonts w:ascii="Times New Roman" w:hAnsi="Times New Roman"/>
          <w:iCs/>
          <w:color w:val="000000"/>
          <w:lang w:val="sk-SK"/>
        </w:rPr>
        <w:t xml:space="preserve">; v súlade s jeho </w:t>
      </w:r>
      <w:r w:rsidRPr="00923DD8">
        <w:rPr>
          <w:rStyle w:val="PlaceholderText"/>
          <w:rFonts w:ascii="Times New Roman" w:hAnsi="Times New Roman"/>
          <w:iCs/>
          <w:color w:val="000000"/>
          <w:lang w:val="sk-SK"/>
        </w:rPr>
        <w:t>znením sa vylučuje aplikácia ustanovenia § 340a ods. 1 a </w:t>
      </w:r>
      <w:r>
        <w:rPr>
          <w:rStyle w:val="PlaceholderText"/>
          <w:rFonts w:ascii="Times New Roman" w:hAnsi="Times New Roman"/>
          <w:iCs/>
          <w:color w:val="000000"/>
          <w:lang w:val="sk-SK"/>
        </w:rPr>
        <w:t>2</w:t>
      </w:r>
      <w:r w:rsidRPr="00923DD8">
        <w:rPr>
          <w:rStyle w:val="PlaceholderText"/>
          <w:rFonts w:ascii="Times New Roman" w:hAnsi="Times New Roman"/>
          <w:iCs/>
          <w:color w:val="000000"/>
          <w:lang w:val="sk-SK"/>
        </w:rPr>
        <w:t xml:space="preserve"> na prípady, keď sa strany </w:t>
      </w:r>
      <w:r w:rsidRPr="00923DD8">
        <w:rPr>
          <w:rFonts w:ascii="Times New Roman" w:hAnsi="Times New Roman"/>
          <w:lang w:val="sk-SK"/>
        </w:rPr>
        <w:t>dohodnú na plnení peňažného záväzku dlžníka v</w:t>
      </w:r>
      <w:r>
        <w:rPr>
          <w:rFonts w:ascii="Times New Roman" w:hAnsi="Times New Roman"/>
          <w:lang w:val="sk-SK"/>
        </w:rPr>
        <w:t> </w:t>
      </w:r>
      <w:r w:rsidRPr="00923DD8">
        <w:rPr>
          <w:rFonts w:ascii="Times New Roman" w:hAnsi="Times New Roman"/>
          <w:lang w:val="sk-SK"/>
        </w:rPr>
        <w:t>splátkach</w:t>
      </w:r>
      <w:r>
        <w:rPr>
          <w:rFonts w:ascii="Times New Roman" w:hAnsi="Times New Roman"/>
          <w:lang w:val="sk-SK"/>
        </w:rPr>
        <w:t>. Vo vzťahu k jednotlivým splátkam a ich splatnosti je však potrebné upozorniť, že vylúčenie aplikácie § 340a ods. 1 a 2 neneguje vznik nároku na úroky z omeškania a náhradu nákladov spojených s uplatnením pohľadávky v situácii, keď jednotlivá splátka peňažného záväzku dlžníka nebude splnená riadne a včas (teda v lehote určenej zmluvou, ktorá môže byť odlišná od lehoty podľa  § 340a ods. 1 a 2).</w:t>
      </w:r>
      <w:bookmarkStart w:id="2" w:name="_Ref335234347"/>
      <w:r>
        <w:rPr>
          <w:rStyle w:val="FootnoteReference"/>
          <w:rFonts w:ascii="Times New Roman" w:hAnsi="Times New Roman"/>
          <w:rtl w:val="0"/>
          <w:lang w:val="sk-SK"/>
        </w:rPr>
        <w:footnoteReference w:id="18"/>
      </w:r>
      <w:bookmarkEnd w:id="2"/>
    </w:p>
    <w:p w:rsidR="009F52BC" w:rsidRPr="00EE677D" w:rsidP="009F52BC">
      <w:pPr>
        <w:bidi w:val="0"/>
        <w:jc w:val="both"/>
        <w:rPr>
          <w:rStyle w:val="PlaceholderText"/>
          <w:rFonts w:ascii="Times New Roman" w:hAnsi="Times New Roman"/>
          <w:iCs/>
          <w:color w:val="000000"/>
          <w:u w:val="single"/>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340b</w:t>
      </w:r>
      <w:r>
        <w:rPr>
          <w:rStyle w:val="PlaceholderText"/>
          <w:rFonts w:ascii="Times New Roman" w:hAnsi="Times New Roman"/>
          <w:iCs/>
          <w:color w:val="000000"/>
          <w:u w:val="single"/>
          <w:lang w:val="sk-SK"/>
        </w:rPr>
        <w:t xml:space="preserve"> ods. 1</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Predmetným ustanovením dochádza k transpozícii čl. 4 ods. 3 a 6 smernice 2011/7/EU.</w:t>
      </w:r>
    </w:p>
    <w:p w:rsidR="009F52BC" w:rsidP="009F52BC">
      <w:pPr>
        <w:bidi w:val="0"/>
        <w:jc w:val="both"/>
        <w:rPr>
          <w:rStyle w:val="PlaceholderText"/>
          <w:rFonts w:ascii="Times New Roman" w:hAnsi="Times New Roman"/>
          <w:iCs/>
          <w:color w:val="000000"/>
          <w:u w:val="single"/>
          <w:lang w:val="sk-SK"/>
        </w:rPr>
      </w:pPr>
      <w:r w:rsidRPr="00255FF2">
        <w:rPr>
          <w:rStyle w:val="PlaceholderText"/>
          <w:rFonts w:ascii="Times New Roman" w:hAnsi="Times New Roman"/>
          <w:iCs/>
          <w:color w:val="000000"/>
          <w:lang w:val="sk-SK"/>
        </w:rPr>
        <w:t xml:space="preserve">Predmetné ustanovenie </w:t>
      </w:r>
      <w:r>
        <w:rPr>
          <w:rStyle w:val="PlaceholderText"/>
          <w:rFonts w:ascii="Times New Roman" w:hAnsi="Times New Roman"/>
          <w:iCs/>
          <w:color w:val="000000"/>
          <w:lang w:val="sk-SK"/>
        </w:rPr>
        <w:t xml:space="preserve">odseku 1 harmonizuje </w:t>
      </w:r>
      <w:r w:rsidRPr="00255FF2">
        <w:rPr>
          <w:rStyle w:val="PlaceholderText"/>
          <w:rFonts w:ascii="Times New Roman" w:hAnsi="Times New Roman"/>
          <w:iCs/>
          <w:color w:val="000000"/>
          <w:lang w:val="sk-SK"/>
        </w:rPr>
        <w:t>tzv. maximálnu lehotu splatnosti záväzku</w:t>
      </w:r>
      <w:r>
        <w:rPr>
          <w:rStyle w:val="PlaceholderText"/>
          <w:rFonts w:ascii="Times New Roman" w:hAnsi="Times New Roman"/>
          <w:iCs/>
          <w:color w:val="000000"/>
          <w:lang w:val="sk-SK"/>
        </w:rPr>
        <w:t xml:space="preserve">, ktorú si strany v „B2G“ vzťahoch môžu zmluvne dohodnúť, pričom zároveň definuje (druhá veta ustanovenia), kedy je možné sa od tohto základného pravidla odchýliť. Predpokladom pre osobitné odchylné dojednanie lehoty splatnosti je, že osobitne zmluvne dohodnutá lehota splatnosti nikdy nebude dlhšia ako 60 dní, takéto dojednanie dlhšej ako 30 dňovej lehoty splatnosti nebude v hrubom nepomere k právam a povinnostiam vyplývajúcim zo záväzkového vzťahu pre veriteľa v zmysle nového § 369d </w:t>
      </w:r>
      <w:r w:rsidRPr="007278CB">
        <w:rPr>
          <w:rFonts w:ascii="Times New Roman" w:hAnsi="Times New Roman"/>
          <w:lang w:val="sk-SK"/>
        </w:rPr>
        <w:t>bez toho, aby pre osobitné dojednanie existoval spravodlivý dôvod</w:t>
      </w:r>
      <w:r>
        <w:rPr>
          <w:rFonts w:ascii="Times New Roman" w:hAnsi="Times New Roman"/>
          <w:lang w:val="sk-SK"/>
        </w:rPr>
        <w:t xml:space="preserve"> a zároveň takéto osobitné dojednanie dlhšej lehoty splatnosti je odôvodnené osobitnou povahou predmetu plnenia</w:t>
      </w:r>
      <w:r w:rsidRPr="007278CB">
        <w:rPr>
          <w:rStyle w:val="PlaceholderText"/>
          <w:rFonts w:ascii="Times New Roman" w:hAnsi="Times New Roman"/>
          <w:iCs/>
          <w:color w:val="000000"/>
          <w:lang w:val="sk-SK"/>
        </w:rPr>
        <w:t>.</w:t>
      </w:r>
      <w:r>
        <w:rPr>
          <w:rStyle w:val="PlaceholderText"/>
          <w:rFonts w:ascii="Times New Roman" w:hAnsi="Times New Roman"/>
          <w:iCs/>
          <w:color w:val="000000"/>
          <w:lang w:val="sk-SK"/>
        </w:rPr>
        <w:t xml:space="preserve"> Uvedené predpoklady musia byť naplnené v danom prípade kumulatívne. </w:t>
      </w:r>
    </w:p>
    <w:p w:rsidR="009F52BC" w:rsidP="009F52BC">
      <w:pPr>
        <w:bidi w:val="0"/>
        <w:jc w:val="both"/>
        <w:rPr>
          <w:rStyle w:val="PlaceholderText"/>
          <w:rFonts w:ascii="Times New Roman" w:hAnsi="Times New Roman"/>
          <w:i/>
          <w:iCs/>
          <w:color w:val="000000"/>
          <w:lang w:val="sk-SK"/>
        </w:rPr>
      </w:pPr>
    </w:p>
    <w:p w:rsidR="009F52BC"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340b</w:t>
      </w:r>
      <w:r>
        <w:rPr>
          <w:rStyle w:val="PlaceholderText"/>
          <w:rFonts w:ascii="Times New Roman" w:hAnsi="Times New Roman"/>
          <w:iCs/>
          <w:color w:val="000000"/>
          <w:u w:val="single"/>
          <w:lang w:val="sk-SK"/>
        </w:rPr>
        <w:t xml:space="preserve"> ods. 2</w:t>
      </w:r>
    </w:p>
    <w:p w:rsidR="009F52BC" w:rsidP="009F52BC">
      <w:pPr>
        <w:bidi w:val="0"/>
        <w:jc w:val="both"/>
        <w:rPr>
          <w:rStyle w:val="PlaceholderText"/>
          <w:rFonts w:ascii="Times New Roman" w:hAnsi="Times New Roman"/>
          <w:iCs/>
          <w:color w:val="000000"/>
          <w:u w:val="single"/>
          <w:lang w:val="sk-SK"/>
        </w:rPr>
      </w:pPr>
      <w:r>
        <w:rPr>
          <w:rFonts w:ascii="Times New Roman" w:hAnsi="Times New Roman"/>
          <w:lang w:val="sk-SK"/>
        </w:rPr>
        <w:t>Predmetné ustanovenie predstavuje</w:t>
      </w:r>
      <w:r w:rsidRPr="00A776F3">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transpozíciu čl. 4 ods. 3 písm. b) smernice 2011/7/EU..</w:t>
      </w:r>
    </w:p>
    <w:p w:rsidR="009F52BC" w:rsidP="009F52BC">
      <w:pPr>
        <w:bidi w:val="0"/>
        <w:jc w:val="both"/>
        <w:rPr>
          <w:rStyle w:val="PlaceholderText"/>
          <w:rFonts w:ascii="Times New Roman" w:hAnsi="Times New Roman"/>
          <w:iCs/>
          <w:color w:val="000000"/>
          <w:u w:val="single"/>
          <w:lang w:val="sk-SK"/>
        </w:rPr>
      </w:pPr>
    </w:p>
    <w:p w:rsidR="009F52BC" w:rsidRPr="00412BE1" w:rsidP="009F52BC">
      <w:pPr>
        <w:bidi w:val="0"/>
        <w:jc w:val="both"/>
        <w:rPr>
          <w:rStyle w:val="PlaceholderText"/>
          <w:rFonts w:ascii="Times New Roman" w:hAnsi="Times New Roman"/>
          <w:iCs/>
          <w:color w:val="000000"/>
          <w:u w:val="single"/>
          <w:lang w:val="sk-SK"/>
        </w:rPr>
      </w:pPr>
      <w:r w:rsidRPr="00412BE1">
        <w:rPr>
          <w:rStyle w:val="PlaceholderText"/>
          <w:rFonts w:ascii="Times New Roman" w:hAnsi="Times New Roman"/>
          <w:iCs/>
          <w:color w:val="000000"/>
          <w:u w:val="single"/>
          <w:lang w:val="sk-SK"/>
        </w:rPr>
        <w:t>K § 340b ods. 3</w:t>
      </w:r>
    </w:p>
    <w:p w:rsidR="009F52BC" w:rsidRPr="00923DD8" w:rsidP="009F52BC">
      <w:pPr>
        <w:bidi w:val="0"/>
        <w:jc w:val="both"/>
        <w:rPr>
          <w:rStyle w:val="PlaceholderText"/>
          <w:rFonts w:ascii="Times New Roman" w:hAnsi="Times New Roman"/>
          <w:iCs/>
          <w:color w:val="000000"/>
          <w:lang w:val="sk-SK"/>
        </w:rPr>
      </w:pPr>
      <w:r w:rsidRPr="00A776F3">
        <w:rPr>
          <w:rStyle w:val="PlaceholderText"/>
          <w:rFonts w:ascii="Times New Roman" w:hAnsi="Times New Roman"/>
          <w:iCs/>
          <w:color w:val="000000"/>
          <w:lang w:val="sk-SK"/>
        </w:rPr>
        <w:t xml:space="preserve">Predmetné ustanovenie predstavuje transpozíciu čl. </w:t>
      </w:r>
      <w:r>
        <w:rPr>
          <w:rStyle w:val="PlaceholderText"/>
          <w:rFonts w:ascii="Times New Roman" w:hAnsi="Times New Roman"/>
          <w:iCs/>
          <w:color w:val="000000"/>
          <w:lang w:val="sk-SK"/>
        </w:rPr>
        <w:t>4</w:t>
      </w:r>
      <w:r w:rsidRPr="00A776F3">
        <w:rPr>
          <w:rStyle w:val="PlaceholderText"/>
          <w:rFonts w:ascii="Times New Roman" w:hAnsi="Times New Roman"/>
          <w:iCs/>
          <w:color w:val="000000"/>
          <w:lang w:val="sk-SK"/>
        </w:rPr>
        <w:t xml:space="preserve"> ods. </w:t>
      </w:r>
      <w:r>
        <w:rPr>
          <w:rStyle w:val="PlaceholderText"/>
          <w:rFonts w:ascii="Times New Roman" w:hAnsi="Times New Roman"/>
          <w:iCs/>
          <w:color w:val="000000"/>
          <w:lang w:val="sk-SK"/>
        </w:rPr>
        <w:t>3</w:t>
      </w:r>
      <w:r w:rsidRPr="00A776F3">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 xml:space="preserve">v spojení s čl. 6 </w:t>
      </w:r>
      <w:r w:rsidRPr="00A776F3">
        <w:rPr>
          <w:rStyle w:val="PlaceholderText"/>
          <w:rFonts w:ascii="Times New Roman" w:hAnsi="Times New Roman"/>
          <w:iCs/>
          <w:color w:val="000000"/>
          <w:lang w:val="sk-SK"/>
        </w:rPr>
        <w:t>smernice 2011/7/EU</w:t>
      </w:r>
      <w:r>
        <w:rPr>
          <w:rStyle w:val="PlaceholderText"/>
          <w:rFonts w:ascii="Times New Roman" w:hAnsi="Times New Roman"/>
          <w:iCs/>
          <w:color w:val="000000"/>
          <w:lang w:val="sk-SK"/>
        </w:rPr>
        <w:t xml:space="preserve"> v situácii, keď zo zmluvy alebo zo zákona vyplýva právo (povinnosť) dlžníka „overiť“ zhodu plnenia veriteľa s vlastnosťami, resp. náležitosťami plnenia veriteľa dohodnutými v zmluve. Aj v uvedenej situácii naďalej platí, že je subjekt verejného práva povinný plniť svoj peňažný záväzok v lehote splatnosti nie dlhšej ako 30 dní od dňa skončenia prehliadky, ibaže by sa strany výslovne dohodli na dlhšej lehote splatnosti za podmienky kumulatívneho splnenia požiadavky, že osobitné dojednanie nie je </w:t>
      </w:r>
      <w:r w:rsidRPr="00923DD8">
        <w:rPr>
          <w:rFonts w:ascii="Times New Roman" w:hAnsi="Times New Roman"/>
          <w:lang w:val="sk-SK"/>
        </w:rPr>
        <w:t xml:space="preserve">v hrubom nepomere k právam a povinnostiam vyplývajúcim zo záväzkového vzťahu pre </w:t>
      </w:r>
      <w:r w:rsidRPr="00383691">
        <w:rPr>
          <w:rFonts w:ascii="Times New Roman" w:hAnsi="Times New Roman"/>
          <w:lang w:val="sk-SK"/>
        </w:rPr>
        <w:t>veriteľa podľa § 36</w:t>
      </w:r>
      <w:r>
        <w:rPr>
          <w:rFonts w:ascii="Times New Roman" w:hAnsi="Times New Roman"/>
          <w:lang w:val="sk-SK"/>
        </w:rPr>
        <w:t>9</w:t>
      </w:r>
      <w:r w:rsidRPr="00383691">
        <w:rPr>
          <w:rFonts w:ascii="Times New Roman" w:hAnsi="Times New Roman"/>
          <w:lang w:val="sk-SK"/>
        </w:rPr>
        <w:t>d, odôvodňuje ho povaha predmetu plnenia záväzku a zároveň dohodnutá</w:t>
      </w:r>
      <w:r w:rsidRPr="00305F1A">
        <w:rPr>
          <w:rFonts w:ascii="Times New Roman" w:hAnsi="Times New Roman"/>
          <w:lang w:val="sk-SK"/>
        </w:rPr>
        <w:t xml:space="preserve"> lehota splatnosti nepresiahne 60 dní</w:t>
      </w:r>
      <w:r>
        <w:rPr>
          <w:rFonts w:ascii="Times New Roman" w:hAnsi="Times New Roman"/>
          <w:lang w:val="sk-SK"/>
        </w:rPr>
        <w:t>.</w:t>
      </w:r>
    </w:p>
    <w:p w:rsidR="009F52BC" w:rsidP="009F52BC">
      <w:pPr>
        <w:bidi w:val="0"/>
        <w:jc w:val="both"/>
        <w:rPr>
          <w:rStyle w:val="PlaceholderText"/>
          <w:rFonts w:ascii="Times New Roman" w:hAnsi="Times New Roman"/>
          <w:iCs/>
          <w:color w:val="000000"/>
          <w:lang w:val="sk-SK"/>
        </w:rPr>
      </w:pPr>
    </w:p>
    <w:p w:rsidR="009F52BC" w:rsidRPr="00BD356D" w:rsidP="009F52BC">
      <w:pPr>
        <w:bidi w:val="0"/>
        <w:jc w:val="both"/>
        <w:rPr>
          <w:rStyle w:val="PlaceholderText"/>
          <w:rFonts w:ascii="Times New Roman" w:hAnsi="Times New Roman"/>
          <w:iCs/>
          <w:color w:val="000000"/>
          <w:u w:val="single"/>
          <w:lang w:val="sk-SK"/>
        </w:rPr>
      </w:pPr>
      <w:r w:rsidRPr="00BD356D">
        <w:rPr>
          <w:rStyle w:val="PlaceholderText"/>
          <w:rFonts w:ascii="Times New Roman" w:hAnsi="Times New Roman"/>
          <w:iCs/>
          <w:color w:val="000000"/>
          <w:u w:val="single"/>
          <w:lang w:val="sk-SK"/>
        </w:rPr>
        <w:t xml:space="preserve">K § 340b ods. </w:t>
      </w:r>
      <w:r>
        <w:rPr>
          <w:rStyle w:val="PlaceholderText"/>
          <w:rFonts w:ascii="Times New Roman" w:hAnsi="Times New Roman"/>
          <w:iCs/>
          <w:color w:val="000000"/>
          <w:u w:val="single"/>
          <w:lang w:val="sk-SK"/>
        </w:rPr>
        <w:t>4</w:t>
      </w:r>
    </w:p>
    <w:p w:rsidR="009F52BC" w:rsidRPr="00201366" w:rsidP="009F52BC">
      <w:pPr>
        <w:bidi w:val="0"/>
        <w:jc w:val="both"/>
        <w:rPr>
          <w:rStyle w:val="PlaceholderText"/>
          <w:rFonts w:ascii="Times New Roman" w:hAnsi="Times New Roman"/>
          <w:iCs/>
          <w:color w:val="000000"/>
          <w:lang w:val="sk-SK"/>
        </w:rPr>
      </w:pPr>
      <w:r w:rsidRPr="00A776F3">
        <w:rPr>
          <w:rStyle w:val="PlaceholderText"/>
          <w:rFonts w:ascii="Times New Roman" w:hAnsi="Times New Roman"/>
          <w:iCs/>
          <w:color w:val="000000"/>
          <w:lang w:val="sk-SK"/>
        </w:rPr>
        <w:t xml:space="preserve">Predmetné ustanovenie predstavuje transpozíciu čl. </w:t>
      </w:r>
      <w:r>
        <w:rPr>
          <w:rStyle w:val="PlaceholderText"/>
          <w:rFonts w:ascii="Times New Roman" w:hAnsi="Times New Roman"/>
          <w:iCs/>
          <w:color w:val="000000"/>
          <w:lang w:val="sk-SK"/>
        </w:rPr>
        <w:t>4</w:t>
      </w:r>
      <w:r w:rsidRPr="00A776F3">
        <w:rPr>
          <w:rStyle w:val="PlaceholderText"/>
          <w:rFonts w:ascii="Times New Roman" w:hAnsi="Times New Roman"/>
          <w:iCs/>
          <w:color w:val="000000"/>
          <w:lang w:val="sk-SK"/>
        </w:rPr>
        <w:t xml:space="preserve"> ods. </w:t>
      </w:r>
      <w:r>
        <w:rPr>
          <w:rStyle w:val="PlaceholderText"/>
          <w:rFonts w:ascii="Times New Roman" w:hAnsi="Times New Roman"/>
          <w:iCs/>
          <w:color w:val="000000"/>
          <w:lang w:val="sk-SK"/>
        </w:rPr>
        <w:t>5</w:t>
      </w:r>
      <w:r w:rsidRPr="00A776F3">
        <w:rPr>
          <w:rStyle w:val="PlaceholderText"/>
          <w:rFonts w:ascii="Times New Roman" w:hAnsi="Times New Roman"/>
          <w:iCs/>
          <w:color w:val="000000"/>
          <w:lang w:val="sk-SK"/>
        </w:rPr>
        <w:t xml:space="preserve"> smernice 2011/7/EU</w:t>
      </w:r>
      <w:r>
        <w:rPr>
          <w:rStyle w:val="PlaceholderText"/>
          <w:rFonts w:ascii="Times New Roman" w:hAnsi="Times New Roman"/>
          <w:iCs/>
          <w:color w:val="000000"/>
          <w:lang w:val="sk-SK"/>
        </w:rPr>
        <w:t xml:space="preserve"> a kogentne určuje pravidlo pre hodnotenie platnosti, resp. neplatnosti zmluvného dojednania o dlhšej lehote pre vykonanie prehliadky</w:t>
      </w:r>
      <w:r>
        <w:rPr>
          <w:rStyle w:val="PlaceholderText"/>
          <w:rFonts w:ascii="Times New Roman" w:hAnsi="Times New Roman"/>
          <w:iCs/>
          <w:color w:val="000000"/>
          <w:lang w:val="sk-SK"/>
        </w:rPr>
        <w:fldChar w:fldCharType="begin"/>
      </w:r>
      <w:r>
        <w:rPr>
          <w:rStyle w:val="PlaceholderText"/>
          <w:rFonts w:ascii="Times New Roman" w:hAnsi="Times New Roman"/>
          <w:iCs/>
          <w:color w:val="000000"/>
          <w:lang w:val="sk-SK"/>
        </w:rPr>
        <w:instrText xml:space="preserve"> NOTEREF _Ref331609536 \f \h </w:instrText>
      </w:r>
      <w:r>
        <w:rPr>
          <w:rStyle w:val="PlaceholderText"/>
          <w:rFonts w:ascii="Times New Roman" w:hAnsi="Times New Roman"/>
          <w:iCs/>
          <w:color w:val="000000"/>
          <w:lang w:val="sk-SK"/>
        </w:rPr>
        <w:fldChar w:fldCharType="separate"/>
      </w:r>
      <w:r w:rsidRPr="00AC76E7" w:rsidR="00AC76E7">
        <w:rPr>
          <w:rStyle w:val="FootnoteReference"/>
          <w:rFonts w:ascii="Times New Roman" w:hAnsi="Times New Roman"/>
        </w:rPr>
        <w:t>16</w:t>
      </w:r>
      <w:r>
        <w:rPr>
          <w:rStyle w:val="PlaceholderText"/>
          <w:rFonts w:ascii="Times New Roman" w:hAnsi="Times New Roman"/>
          <w:iCs/>
          <w:color w:val="000000"/>
          <w:lang w:val="sk-SK"/>
        </w:rPr>
        <w:fldChar w:fldCharType="end"/>
      </w:r>
      <w:r>
        <w:rPr>
          <w:rStyle w:val="PlaceholderText"/>
          <w:rFonts w:ascii="Times New Roman" w:hAnsi="Times New Roman"/>
          <w:iCs/>
          <w:color w:val="000000"/>
          <w:lang w:val="sk-SK"/>
        </w:rPr>
        <w:t xml:space="preserve"> plnenia veriteľa ako 30 dní odo dňa poskytnutia plnenia veriteľom, ktorá má viesť k zisteniu či došlo k riadnemu splneniu záväzku veriteľom, t.j. či tento bol splnený </w:t>
      </w:r>
      <w:r w:rsidRPr="00923DD8">
        <w:rPr>
          <w:rStyle w:val="PlaceholderText"/>
          <w:rFonts w:ascii="Times New Roman" w:hAnsi="Times New Roman"/>
          <w:iCs/>
          <w:color w:val="000000"/>
          <w:lang w:val="sk-SK"/>
        </w:rPr>
        <w:t xml:space="preserve">v súlade so zmluvnými podmienkami. Predpokladom pre vyslovenie platnosti </w:t>
      </w:r>
      <w:r>
        <w:rPr>
          <w:rStyle w:val="PlaceholderText"/>
          <w:rFonts w:ascii="Times New Roman" w:hAnsi="Times New Roman"/>
          <w:iCs/>
          <w:color w:val="000000"/>
          <w:lang w:val="sk-SK"/>
        </w:rPr>
        <w:t xml:space="preserve">takéhoto osobitného </w:t>
      </w:r>
      <w:r w:rsidRPr="00923DD8">
        <w:rPr>
          <w:rStyle w:val="PlaceholderText"/>
          <w:rFonts w:ascii="Times New Roman" w:hAnsi="Times New Roman"/>
          <w:iCs/>
          <w:color w:val="000000"/>
          <w:lang w:val="sk-SK"/>
        </w:rPr>
        <w:t>dojednania</w:t>
      </w:r>
      <w:r>
        <w:rPr>
          <w:rStyle w:val="PlaceholderText"/>
          <w:rFonts w:ascii="Times New Roman" w:hAnsi="Times New Roman"/>
          <w:iCs/>
          <w:color w:val="000000"/>
          <w:lang w:val="sk-SK"/>
        </w:rPr>
        <w:t xml:space="preserve"> o dlhšej ako 30 dňovej lehote pre vykonanie prehliadky</w:t>
      </w:r>
      <w:r w:rsidRPr="00923DD8">
        <w:rPr>
          <w:rStyle w:val="PlaceholderText"/>
          <w:rFonts w:ascii="Times New Roman" w:hAnsi="Times New Roman"/>
          <w:iCs/>
          <w:color w:val="000000"/>
          <w:lang w:val="sk-SK"/>
        </w:rPr>
        <w:t xml:space="preserve"> je, že toto </w:t>
      </w:r>
      <w:r w:rsidRPr="00923DD8">
        <w:rPr>
          <w:rFonts w:ascii="Times New Roman" w:hAnsi="Times New Roman"/>
          <w:lang w:val="sk-SK"/>
        </w:rPr>
        <w:t xml:space="preserve">nie je v hrubom nepomere k právam a povinnostiam vyplývajúcim zo </w:t>
      </w:r>
      <w:r w:rsidRPr="00201366">
        <w:rPr>
          <w:rFonts w:ascii="Times New Roman" w:hAnsi="Times New Roman"/>
          <w:lang w:val="sk-SK"/>
        </w:rPr>
        <w:t>záväzkového vzťahu pre veriteľa podľa § 396d a zároveň ak záujem na takomto osobitnom dojednaní vyplýval zo súťažných podkladov</w:t>
      </w:r>
      <w:r>
        <w:rPr>
          <w:rFonts w:ascii="Times New Roman" w:hAnsi="Times New Roman"/>
          <w:lang w:val="sk-SK"/>
        </w:rPr>
        <w:t>, ktorým sa myslia tak súťažné podklady</w:t>
      </w:r>
      <w:r w:rsidRPr="00201366">
        <w:rPr>
          <w:rFonts w:ascii="Times New Roman" w:hAnsi="Times New Roman"/>
          <w:lang w:val="sk-SK"/>
        </w:rPr>
        <w:t xml:space="preserve"> podľa </w:t>
      </w:r>
      <w:r>
        <w:rPr>
          <w:rFonts w:ascii="Times New Roman" w:hAnsi="Times New Roman"/>
          <w:lang w:val="sk-SK"/>
        </w:rPr>
        <w:t>§ 34 zákona č. 25/2006 Z. z</w:t>
      </w:r>
      <w:r w:rsidRPr="00201366">
        <w:rPr>
          <w:rFonts w:ascii="Times New Roman" w:hAnsi="Times New Roman"/>
          <w:lang w:val="sk-SK"/>
        </w:rPr>
        <w:t>.</w:t>
      </w:r>
      <w:r>
        <w:rPr>
          <w:rFonts w:ascii="Times New Roman" w:hAnsi="Times New Roman"/>
          <w:lang w:val="sk-SK"/>
        </w:rPr>
        <w:t>, ako aj verejný návrh podľa § 276 ods. 1 Obchodného zákonníka a podmienky súťaže podľa § 282 ods. 1 Obchodného zákonníka, ak ide o situácie výnimiek spod aplikácie zákona č. 25/2006 Z. z.</w:t>
      </w:r>
    </w:p>
    <w:p w:rsidR="009F52BC" w:rsidRPr="00A776F3"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Posúdenie, či splnil veriteľ riadne spočíva v posúdení, či včas ponúknuté plnenie má všetky náležitosti splnenia, a to z hľadiska predmetu, spôsobu, miesta, osoby splniteľa a príjemcu.</w:t>
      </w:r>
    </w:p>
    <w:p w:rsidR="009F52BC" w:rsidRPr="00EE677D" w:rsidP="009F52BC">
      <w:pPr>
        <w:bidi w:val="0"/>
        <w:jc w:val="both"/>
        <w:rPr>
          <w:rStyle w:val="PlaceholderText"/>
          <w:rFonts w:ascii="Times New Roman" w:hAnsi="Times New Roman"/>
          <w:iCs/>
          <w:color w:val="000000"/>
          <w:u w:val="single"/>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340b</w:t>
      </w:r>
      <w:r>
        <w:rPr>
          <w:rStyle w:val="PlaceholderText"/>
          <w:rFonts w:ascii="Times New Roman" w:hAnsi="Times New Roman"/>
          <w:iCs/>
          <w:color w:val="000000"/>
          <w:u w:val="single"/>
          <w:lang w:val="sk-SK"/>
        </w:rPr>
        <w:t xml:space="preserve"> ods. 5</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Predmetným ustanovením dochádza k transpozícii čl. 4 ods. 4 smernice 2011/7/EU. Predkladateľ využil možnosť dobrovoľnej transpozície ustanovenia čl. 4 ods. 4 smernice 2011/7/EU, ktorá vo svojej konečnej podobe vedie k založeniu výnimky z aplikácie ustanovenia § 340b ods. 1 a 3 pre tie subjekty verejného práva, ktoré sú poskytovateľmi zdravotnej starostlivosti podľa zákona č. 578/2004 Z. z. </w:t>
      </w:r>
      <w:r w:rsidRPr="00201366">
        <w:rPr>
          <w:rStyle w:val="PlaceholderText"/>
          <w:rFonts w:ascii="Times New Roman" w:hAnsi="Times New Roman"/>
          <w:iCs/>
          <w:color w:val="000000"/>
          <w:lang w:val="sk-SK"/>
        </w:rPr>
        <w:t>o poskytovateľoch zdravotnej starostlivosti, zdravotníckych pracovníkoch, stavovských organizáciách v zdravotníctve a o zmene a doplnení niektorých zákonov</w:t>
      </w:r>
      <w:r>
        <w:rPr>
          <w:rStyle w:val="PlaceholderText"/>
          <w:rFonts w:ascii="Times New Roman" w:hAnsi="Times New Roman"/>
          <w:iCs/>
          <w:color w:val="000000"/>
          <w:lang w:val="sk-SK"/>
        </w:rPr>
        <w:t xml:space="preserve"> v znení neskorších. V prípadoch, kde sú v pozícii dlžníka, ktorého záväzok spočíva v peňažnom plnení vyššie uvedené subjekty, nebude pre platnosť výslovnej dohody o dlhšej lehote splatnosti ako 30 dní (ktorá plynie od príslušných rozhodných momentov) potrebné skúmať dodržanie požiadavky objektívneho odôvodnenia tohto osobitného dojednania povahou predmetu plnenia záväzku a ani súlad s povinnosťou definovanou v § 369d (neexistencia hrubý nepomeru </w:t>
      </w:r>
      <w:r w:rsidRPr="00923DD8">
        <w:rPr>
          <w:rFonts w:ascii="Times New Roman" w:hAnsi="Times New Roman"/>
          <w:lang w:val="sk-SK"/>
        </w:rPr>
        <w:t xml:space="preserve">k právam a povinnostiam vyplývajúcim zo </w:t>
      </w:r>
      <w:r w:rsidRPr="00201366">
        <w:rPr>
          <w:rFonts w:ascii="Times New Roman" w:hAnsi="Times New Roman"/>
          <w:lang w:val="sk-SK"/>
        </w:rPr>
        <w:t>záväzkového vzťahu pre veriteľa</w:t>
      </w:r>
      <w:r>
        <w:rPr>
          <w:rFonts w:ascii="Times New Roman" w:hAnsi="Times New Roman"/>
          <w:lang w:val="sk-SK"/>
        </w:rPr>
        <w:t xml:space="preserve"> bez existencie spravodlivého dôvodu</w:t>
      </w:r>
      <w:r>
        <w:rPr>
          <w:rStyle w:val="PlaceholderText"/>
          <w:rFonts w:ascii="Times New Roman" w:hAnsi="Times New Roman"/>
          <w:iCs/>
          <w:color w:val="000000"/>
          <w:lang w:val="sk-SK"/>
        </w:rPr>
        <w:t>), avšak je potrebné dopovedať, že aj platnosť dojednania o lehote splatnosti v týchto osobitných prípadoch bude potvrdená, len ak osobitné dojednanie nedefinuje lehotu dlhšiu ako 60 dní.</w:t>
      </w:r>
    </w:p>
    <w:p w:rsidR="009F52BC" w:rsidP="009F52BC">
      <w:pPr>
        <w:bidi w:val="0"/>
        <w:jc w:val="both"/>
        <w:rPr>
          <w:rStyle w:val="PlaceholderText"/>
          <w:rFonts w:ascii="Times New Roman" w:hAnsi="Times New Roman"/>
          <w:i/>
          <w:iCs/>
          <w:color w:val="000000"/>
          <w:lang w:val="sk-SK"/>
        </w:rPr>
      </w:pPr>
    </w:p>
    <w:p w:rsidR="009F52BC" w:rsidRPr="00412BE1" w:rsidP="009F52BC">
      <w:pPr>
        <w:bidi w:val="0"/>
        <w:jc w:val="both"/>
        <w:rPr>
          <w:rStyle w:val="PlaceholderText"/>
          <w:rFonts w:ascii="Times New Roman" w:hAnsi="Times New Roman"/>
          <w:iCs/>
          <w:color w:val="000000"/>
          <w:u w:val="single"/>
          <w:lang w:val="sk-SK"/>
        </w:rPr>
      </w:pPr>
      <w:r w:rsidRPr="00412BE1">
        <w:rPr>
          <w:rStyle w:val="PlaceholderText"/>
          <w:rFonts w:ascii="Times New Roman" w:hAnsi="Times New Roman"/>
          <w:iCs/>
          <w:color w:val="000000"/>
          <w:u w:val="single"/>
          <w:lang w:val="sk-SK"/>
        </w:rPr>
        <w:t>K § 340b ods. 6</w:t>
      </w:r>
    </w:p>
    <w:p w:rsidR="009F52BC" w:rsidRPr="00923DD8" w:rsidP="009F52BC">
      <w:pPr>
        <w:bidi w:val="0"/>
        <w:jc w:val="both"/>
        <w:rPr>
          <w:rStyle w:val="PlaceholderText"/>
          <w:rFonts w:ascii="Times New Roman" w:hAnsi="Times New Roman"/>
          <w:iCs/>
          <w:color w:val="000000"/>
          <w:lang w:val="sk-SK"/>
        </w:rPr>
      </w:pPr>
      <w:r w:rsidRPr="00923DD8">
        <w:rPr>
          <w:rStyle w:val="PlaceholderText"/>
          <w:rFonts w:ascii="Times New Roman" w:hAnsi="Times New Roman"/>
          <w:iCs/>
          <w:color w:val="000000"/>
          <w:lang w:val="sk-SK"/>
        </w:rPr>
        <w:t>Predmetné ustanovenie predstavuje transpozíciu čl. 5 smernice 2011/7/EU</w:t>
      </w:r>
      <w:r>
        <w:rPr>
          <w:rStyle w:val="PlaceholderText"/>
          <w:rFonts w:ascii="Times New Roman" w:hAnsi="Times New Roman"/>
          <w:iCs/>
          <w:color w:val="000000"/>
          <w:lang w:val="sk-SK"/>
        </w:rPr>
        <w:t xml:space="preserve">; v súlade s jeho </w:t>
      </w:r>
      <w:r w:rsidRPr="00923DD8">
        <w:rPr>
          <w:rStyle w:val="PlaceholderText"/>
          <w:rFonts w:ascii="Times New Roman" w:hAnsi="Times New Roman"/>
          <w:iCs/>
          <w:color w:val="000000"/>
          <w:lang w:val="sk-SK"/>
        </w:rPr>
        <w:t>znením sa vylučuje aplikácia ustanove</w:t>
      </w:r>
      <w:r>
        <w:rPr>
          <w:rStyle w:val="PlaceholderText"/>
          <w:rFonts w:ascii="Times New Roman" w:hAnsi="Times New Roman"/>
          <w:iCs/>
          <w:color w:val="000000"/>
          <w:lang w:val="sk-SK"/>
        </w:rPr>
        <w:t>nia § 340b</w:t>
      </w:r>
      <w:r w:rsidRPr="00923DD8">
        <w:rPr>
          <w:rStyle w:val="PlaceholderText"/>
          <w:rFonts w:ascii="Times New Roman" w:hAnsi="Times New Roman"/>
          <w:iCs/>
          <w:color w:val="000000"/>
          <w:lang w:val="sk-SK"/>
        </w:rPr>
        <w:t xml:space="preserve"> ods. 1</w:t>
      </w:r>
      <w:r>
        <w:rPr>
          <w:rStyle w:val="PlaceholderText"/>
          <w:rFonts w:ascii="Times New Roman" w:hAnsi="Times New Roman"/>
          <w:iCs/>
          <w:color w:val="000000"/>
          <w:lang w:val="sk-SK"/>
        </w:rPr>
        <w:t xml:space="preserve"> </w:t>
      </w:r>
      <w:r w:rsidRPr="00923DD8">
        <w:rPr>
          <w:rStyle w:val="PlaceholderText"/>
          <w:rFonts w:ascii="Times New Roman" w:hAnsi="Times New Roman"/>
          <w:iCs/>
          <w:color w:val="000000"/>
          <w:lang w:val="sk-SK"/>
        </w:rPr>
        <w:t>a</w:t>
      </w:r>
      <w:r>
        <w:rPr>
          <w:rStyle w:val="PlaceholderText"/>
          <w:rFonts w:ascii="Times New Roman" w:hAnsi="Times New Roman"/>
          <w:iCs/>
          <w:color w:val="000000"/>
          <w:lang w:val="sk-SK"/>
        </w:rPr>
        <w:t xml:space="preserve"> 3</w:t>
      </w:r>
      <w:r w:rsidRPr="00923DD8">
        <w:rPr>
          <w:rStyle w:val="PlaceholderText"/>
          <w:rFonts w:ascii="Times New Roman" w:hAnsi="Times New Roman"/>
          <w:iCs/>
          <w:color w:val="000000"/>
          <w:lang w:val="sk-SK"/>
        </w:rPr>
        <w:t xml:space="preserve"> na prípady, keď sa strany </w:t>
      </w:r>
      <w:r w:rsidRPr="00923DD8">
        <w:rPr>
          <w:rFonts w:ascii="Times New Roman" w:hAnsi="Times New Roman"/>
          <w:lang w:val="sk-SK"/>
        </w:rPr>
        <w:t>dohodnú na plnení peňažného záväzku dlžníka</w:t>
      </w:r>
      <w:r>
        <w:rPr>
          <w:rFonts w:ascii="Times New Roman" w:hAnsi="Times New Roman"/>
          <w:lang w:val="sk-SK"/>
        </w:rPr>
        <w:t xml:space="preserve"> – subjektu verejného práva</w:t>
      </w:r>
      <w:r w:rsidRPr="00923DD8">
        <w:rPr>
          <w:rFonts w:ascii="Times New Roman" w:hAnsi="Times New Roman"/>
          <w:lang w:val="sk-SK"/>
        </w:rPr>
        <w:t xml:space="preserve"> v</w:t>
      </w:r>
      <w:r>
        <w:rPr>
          <w:rFonts w:ascii="Times New Roman" w:hAnsi="Times New Roman"/>
          <w:lang w:val="sk-SK"/>
        </w:rPr>
        <w:t> </w:t>
      </w:r>
      <w:r w:rsidRPr="00923DD8">
        <w:rPr>
          <w:rFonts w:ascii="Times New Roman" w:hAnsi="Times New Roman"/>
          <w:lang w:val="sk-SK"/>
        </w:rPr>
        <w:t>splátkach</w:t>
      </w:r>
      <w:r>
        <w:rPr>
          <w:rFonts w:ascii="Times New Roman" w:hAnsi="Times New Roman"/>
          <w:lang w:val="sk-SK"/>
        </w:rPr>
        <w:t>. Vo vzťahu k jednotlivým splátkam a ich splatnosti je však potrebné upozorniť, že vylúčenie aplikácie § 340b ods. 1 a 3 neneguje vznik nároku na úroky z omeškania a náhradu nákladov spojených s uplatnením pohľadávky v situácii, keď jednotlivá splátka peňažného záväzku dlžníka nebude splnená riadne a včas (teda v lehote určenej zmluvou, ktorá môže byť odlišná od lehoty podľa  § 340b ods. 1 a 3).</w:t>
      </w:r>
      <w:r>
        <w:rPr>
          <w:rFonts w:ascii="Times New Roman" w:hAnsi="Times New Roman"/>
          <w:lang w:val="sk-SK"/>
        </w:rPr>
        <w:fldChar w:fldCharType="begin"/>
      </w:r>
      <w:r>
        <w:rPr>
          <w:rFonts w:ascii="Times New Roman" w:hAnsi="Times New Roman"/>
          <w:lang w:val="sk-SK"/>
        </w:rPr>
        <w:instrText xml:space="preserve"> NOTEREF _Ref335234347 \f \h </w:instrText>
      </w:r>
      <w:r>
        <w:rPr>
          <w:rFonts w:ascii="Times New Roman" w:hAnsi="Times New Roman"/>
          <w:lang w:val="sk-SK"/>
        </w:rPr>
        <w:fldChar w:fldCharType="separate"/>
      </w:r>
      <w:r w:rsidRPr="00AC76E7" w:rsidR="00AC76E7">
        <w:rPr>
          <w:rStyle w:val="FootnoteReference"/>
          <w:rFonts w:ascii="Times New Roman" w:hAnsi="Times New Roman"/>
        </w:rPr>
        <w:t>17</w:t>
      </w:r>
      <w:r>
        <w:rPr>
          <w:rFonts w:ascii="Times New Roman" w:hAnsi="Times New Roman"/>
          <w:lang w:val="sk-SK"/>
        </w:rPr>
        <w:fldChar w:fldCharType="end"/>
      </w:r>
    </w:p>
    <w:p w:rsidR="009F52BC" w:rsidP="009F52BC">
      <w:pPr>
        <w:bidi w:val="0"/>
        <w:jc w:val="both"/>
        <w:rPr>
          <w:rStyle w:val="PlaceholderText"/>
          <w:rFonts w:ascii="Times New Roman" w:hAnsi="Times New Roman"/>
          <w:i/>
          <w:iCs/>
          <w:color w:val="000000"/>
          <w:lang w:val="sk-SK"/>
        </w:rPr>
      </w:pPr>
    </w:p>
    <w:p w:rsidR="009F52BC"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K bodu 8 (§ 365)</w:t>
      </w:r>
    </w:p>
    <w:p w:rsidR="009F52BC" w:rsidRPr="00F73DDB" w:rsidP="009F52BC">
      <w:pPr>
        <w:bidi w:val="0"/>
        <w:jc w:val="both"/>
        <w:rPr>
          <w:rStyle w:val="PlaceholderText"/>
          <w:rFonts w:ascii="Times New Roman" w:hAnsi="Times New Roman"/>
          <w:iCs/>
          <w:color w:val="000000"/>
          <w:lang w:val="sk-SK"/>
        </w:rPr>
      </w:pPr>
    </w:p>
    <w:p w:rsidR="009F52BC" w:rsidP="009F52BC">
      <w:pPr>
        <w:pStyle w:val="ListParagraph"/>
        <w:bidi w:val="0"/>
        <w:ind w:left="0"/>
        <w:jc w:val="both"/>
        <w:rPr>
          <w:rFonts w:ascii="Times New Roman" w:hAnsi="Times New Roman"/>
        </w:rPr>
      </w:pPr>
      <w:r>
        <w:rPr>
          <w:rFonts w:ascii="Times New Roman" w:hAnsi="Times New Roman"/>
        </w:rPr>
        <w:t xml:space="preserve">Predmetným ustanovením </w:t>
      </w:r>
      <w:r>
        <w:rPr>
          <w:rStyle w:val="PlaceholderText"/>
          <w:rFonts w:ascii="Times New Roman" w:hAnsi="Times New Roman"/>
          <w:iCs/>
          <w:color w:val="000000"/>
        </w:rPr>
        <w:t>dochádza k transpozícii čl. 3 ods. 1, čl. 3 ods. 3 písm. a) a čl. 4 ods. smernice 2011/7/EU.</w:t>
      </w:r>
    </w:p>
    <w:p w:rsidR="009F52BC" w:rsidP="009F52BC">
      <w:pPr>
        <w:pStyle w:val="ListParagraph"/>
        <w:bidi w:val="0"/>
        <w:ind w:left="0"/>
        <w:jc w:val="both"/>
        <w:rPr>
          <w:rFonts w:ascii="Times New Roman" w:hAnsi="Times New Roman"/>
          <w:u w:val="single"/>
        </w:rPr>
      </w:pPr>
    </w:p>
    <w:p w:rsidR="009F52BC" w:rsidRPr="00FB653C" w:rsidP="009F52BC">
      <w:pPr>
        <w:pStyle w:val="ListParagraph"/>
        <w:bidi w:val="0"/>
        <w:ind w:left="0"/>
        <w:jc w:val="both"/>
        <w:rPr>
          <w:rFonts w:ascii="Times New Roman" w:hAnsi="Times New Roman"/>
          <w:u w:val="single"/>
        </w:rPr>
      </w:pPr>
      <w:r w:rsidRPr="00FB653C">
        <w:rPr>
          <w:rFonts w:ascii="Times New Roman" w:hAnsi="Times New Roman"/>
          <w:u w:val="single"/>
        </w:rPr>
        <w:t>K § 365</w:t>
      </w:r>
      <w:r>
        <w:rPr>
          <w:rFonts w:ascii="Times New Roman" w:hAnsi="Times New Roman"/>
          <w:u w:val="single"/>
        </w:rPr>
        <w:t xml:space="preserve"> ods. 1</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Predmetné ustanovenie je všeobecnou úpravou omeškania dlžníka, ktorého záväzok spočíva v nepeňažnom plnení, pre ktorého vznik definuje podmienky, že dlžník neplnil riadne a včas.</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Z hľadiska vzťahu jednotlivých odsekov ustanovenia § 365 je potrebné uviesť, že úmyslom predkladateľa v rozšírení ustanovenia § 365 o nové odseky 2 a 3 nie je nastaviť podmienky pre vznik omeškania dlžníka odchylne od doterajšej úpravy (riadne a včasné plnenie dlžníkom), ale reflektovať na nové znenie  ustanovenia § 369, ktoré v porovnaní s doterajším ustanovením § 369 ods. 2, bolo komplexne prepracované a systematicky zaradené do § 340a a § 340b. </w:t>
      </w:r>
    </w:p>
    <w:p w:rsidR="009F52BC" w:rsidRPr="009F52BC" w:rsidP="009F52BC">
      <w:pPr>
        <w:bidi w:val="0"/>
        <w:jc w:val="both"/>
        <w:rPr>
          <w:rFonts w:ascii="Times New Roman" w:hAnsi="Times New Roman"/>
          <w:lang w:val="sk-SK"/>
        </w:rPr>
      </w:pPr>
      <w:r w:rsidRPr="009F52BC">
        <w:rPr>
          <w:rStyle w:val="PlaceholderText"/>
          <w:rFonts w:ascii="Times New Roman" w:hAnsi="Times New Roman"/>
          <w:iCs/>
          <w:color w:val="000000"/>
          <w:lang w:val="sk-SK"/>
        </w:rPr>
        <w:t xml:space="preserve">Ustanovenie § 365 ods. 1 sa teda bude aplikovať na omeškanie dlžníka, ktorého záväzok spočíva v nepeňažnom plnení. </w:t>
      </w:r>
    </w:p>
    <w:p w:rsidR="009F52BC" w:rsidRPr="009F52BC" w:rsidP="009F52BC">
      <w:pPr>
        <w:pStyle w:val="ListParagraph"/>
        <w:bidi w:val="0"/>
        <w:ind w:left="0"/>
        <w:jc w:val="both"/>
        <w:rPr>
          <w:rFonts w:ascii="Times New Roman" w:hAnsi="Times New Roman"/>
          <w:u w:val="single"/>
        </w:rPr>
      </w:pPr>
    </w:p>
    <w:p w:rsidR="009F52BC" w:rsidRPr="00FB653C" w:rsidP="009F52BC">
      <w:pPr>
        <w:pStyle w:val="ListParagraph"/>
        <w:bidi w:val="0"/>
        <w:ind w:left="0"/>
        <w:jc w:val="both"/>
        <w:rPr>
          <w:rFonts w:ascii="Times New Roman" w:hAnsi="Times New Roman"/>
          <w:u w:val="single"/>
        </w:rPr>
      </w:pPr>
      <w:r w:rsidRPr="00FB653C">
        <w:rPr>
          <w:rFonts w:ascii="Times New Roman" w:hAnsi="Times New Roman"/>
          <w:u w:val="single"/>
        </w:rPr>
        <w:t xml:space="preserve">K § 365 </w:t>
      </w:r>
      <w:r>
        <w:rPr>
          <w:rFonts w:ascii="Times New Roman" w:hAnsi="Times New Roman"/>
          <w:u w:val="single"/>
        </w:rPr>
        <w:t>ods. 2</w:t>
      </w:r>
      <w:r w:rsidRPr="00FB653C">
        <w:rPr>
          <w:rFonts w:ascii="Times New Roman" w:hAnsi="Times New Roman"/>
          <w:u w:val="single"/>
        </w:rPr>
        <w:t xml:space="preserve"> </w:t>
      </w:r>
    </w:p>
    <w:p w:rsidR="009F52BC" w:rsidRPr="00B2131B" w:rsidP="009F52BC">
      <w:pPr>
        <w:bidi w:val="0"/>
        <w:jc w:val="both"/>
        <w:rPr>
          <w:rFonts w:ascii="Times New Roman" w:hAnsi="Times New Roman"/>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dochádza k transpozícii čl. 3 ods. 1</w:t>
      </w:r>
      <w:r>
        <w:rPr>
          <w:rStyle w:val="PlaceholderText"/>
          <w:rFonts w:ascii="Times New Roman" w:hAnsi="Times New Roman"/>
          <w:iCs/>
          <w:color w:val="000000"/>
          <w:lang w:val="sk-SK"/>
        </w:rPr>
        <w:t xml:space="preserve"> písm. b) bod i) až iii) a</w:t>
      </w:r>
      <w:r w:rsidRPr="00B2131B">
        <w:rPr>
          <w:rStyle w:val="PlaceholderText"/>
          <w:rFonts w:ascii="Times New Roman" w:hAnsi="Times New Roman"/>
          <w:iCs/>
          <w:color w:val="000000"/>
          <w:lang w:val="sk-SK"/>
        </w:rPr>
        <w:t xml:space="preserve"> čl. </w:t>
      </w:r>
      <w:r>
        <w:rPr>
          <w:rStyle w:val="PlaceholderText"/>
          <w:rFonts w:ascii="Times New Roman" w:hAnsi="Times New Roman"/>
          <w:iCs/>
          <w:color w:val="000000"/>
          <w:lang w:val="sk-SK"/>
        </w:rPr>
        <w:t>4</w:t>
      </w:r>
      <w:r w:rsidRPr="00B2131B">
        <w:rPr>
          <w:rStyle w:val="PlaceholderText"/>
          <w:rFonts w:ascii="Times New Roman" w:hAnsi="Times New Roman"/>
          <w:iCs/>
          <w:color w:val="000000"/>
          <w:lang w:val="sk-SK"/>
        </w:rPr>
        <w:t xml:space="preserve"> ods. 3 písm. a) </w:t>
      </w:r>
      <w:r>
        <w:rPr>
          <w:rStyle w:val="PlaceholderText"/>
          <w:rFonts w:ascii="Times New Roman" w:hAnsi="Times New Roman"/>
          <w:iCs/>
          <w:color w:val="000000"/>
          <w:lang w:val="sk-SK"/>
        </w:rPr>
        <w:t>bod i) až iii) smernice 2011/7/EU.</w:t>
      </w:r>
    </w:p>
    <w:p w:rsidR="009F52BC" w:rsidP="009F52BC">
      <w:pPr>
        <w:bidi w:val="0"/>
        <w:jc w:val="both"/>
        <w:rPr>
          <w:rStyle w:val="PlaceholderText"/>
          <w:rFonts w:ascii="Times New Roman" w:hAnsi="Times New Roman"/>
          <w:iCs/>
          <w:color w:val="000000"/>
          <w:lang w:val="sk-SK"/>
        </w:rPr>
      </w:pPr>
      <w:r w:rsidRPr="000E0876">
        <w:rPr>
          <w:rFonts w:ascii="Times New Roman" w:hAnsi="Times New Roman"/>
          <w:lang w:val="sk-SK"/>
        </w:rPr>
        <w:t xml:space="preserve">V súlade s odôvodnením k § 365 ods. 1 je potrebné uviesť, že </w:t>
      </w:r>
      <w:r w:rsidRPr="000E0876">
        <w:rPr>
          <w:rStyle w:val="PlaceholderText"/>
          <w:rFonts w:ascii="Times New Roman" w:hAnsi="Times New Roman"/>
          <w:iCs/>
          <w:color w:val="000000"/>
          <w:lang w:val="sk-SK"/>
        </w:rPr>
        <w:t>omeškani</w:t>
      </w:r>
      <w:r>
        <w:rPr>
          <w:rStyle w:val="PlaceholderText"/>
          <w:rFonts w:ascii="Times New Roman" w:hAnsi="Times New Roman"/>
          <w:iCs/>
          <w:color w:val="000000"/>
          <w:lang w:val="sk-SK"/>
        </w:rPr>
        <w:t>e</w:t>
      </w:r>
      <w:r w:rsidRPr="000E0876">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dlžníka (ktorého záväzok spočíva v peňažnom plnení) nastane v 31. deň počítaný od jedného z nižšie uvedených rozhodných momentov:</w:t>
      </w:r>
    </w:p>
    <w:p w:rsidR="009F52BC" w:rsidP="009F52BC">
      <w:pPr>
        <w:numPr>
          <w:numId w:val="42"/>
        </w:num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dňa doručenia dokladu, alebo</w:t>
      </w:r>
    </w:p>
    <w:p w:rsidR="009F52BC" w:rsidP="009F52BC">
      <w:pPr>
        <w:numPr>
          <w:numId w:val="42"/>
        </w:num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dňa poskytnutia plnenia veriteľom,</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ak zo zmluvy nevyplýva iná lehota splatnosti, tak kratšia, ako aj dlhšia. V prípade dlhšej lehoty splatnosti však musí byť dohoda v súlade s ustanoveniami § 340a a § 340b.</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Pre určenie príslušného rozhodného momentu definuje predkladateľ v ustanovení pravidlo o priorite toho z uvedených momentov, ktorý nastal neskôr. Na základe uvedeného nie je možné pripustiť výklad, že stanovenie rozhodného momentu je otázkou voľby niektorej zo zmluvných strán. </w:t>
      </w:r>
    </w:p>
    <w:p w:rsidR="009F52BC" w:rsidP="009F52BC">
      <w:pPr>
        <w:bidi w:val="0"/>
        <w:jc w:val="both"/>
        <w:rPr>
          <w:rStyle w:val="PlaceholderText"/>
          <w:rFonts w:ascii="Times New Roman" w:hAnsi="Times New Roman"/>
          <w:iCs/>
          <w:color w:val="000000"/>
          <w:lang w:val="sk-SK"/>
        </w:rPr>
      </w:pP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V situácii, ak je deň doručenia dokladu neistý (čo samo o sebe predstavuje situáciu, že k doručeniu dokladu dôjde, avšak nie je možné vzhľadom na použitý spôsob jeho zaslania bez pochybností určiť deň jeho doručenia, resp. prijatia dlžníkom), smernica 2011/7/EU, a teda aj transpozičné ustanovenie, predstavuje úpravu, ktorá je na ťarchu dlžníka v situácii, ak k doručeniu dokladu došlo neskôr ako k poskytnutiu plnenia veriteľa, nakoľko mu potencionálne skracuje lehotu, v ktorej musí splniť. Nakoľko však toto pravidlo definuje samotná smernica 2011/7EU, nie je v možnostiach predkladateľa ho akýmkoľvek spôsobom modifikovať, resp. zmierniť, taká situácia by založila nesprávnu transpozíciu smernice 2011/7/EU.</w:t>
      </w:r>
    </w:p>
    <w:p w:rsidR="009F52BC" w:rsidRPr="00A6771E" w:rsidP="009F52BC">
      <w:pPr>
        <w:pStyle w:val="ListParagraph"/>
        <w:bidi w:val="0"/>
        <w:ind w:left="0"/>
        <w:jc w:val="both"/>
        <w:rPr>
          <w:rFonts w:ascii="Times New Roman" w:hAnsi="Times New Roman"/>
        </w:rPr>
      </w:pPr>
    </w:p>
    <w:p w:rsidR="009F52BC" w:rsidRPr="00FB653C" w:rsidP="009F52BC">
      <w:pPr>
        <w:pStyle w:val="ListParagraph"/>
        <w:bidi w:val="0"/>
        <w:ind w:left="0"/>
        <w:jc w:val="both"/>
        <w:rPr>
          <w:rFonts w:ascii="Times New Roman" w:hAnsi="Times New Roman"/>
          <w:u w:val="single"/>
        </w:rPr>
      </w:pPr>
      <w:r w:rsidRPr="00FB653C">
        <w:rPr>
          <w:rFonts w:ascii="Times New Roman" w:hAnsi="Times New Roman"/>
          <w:u w:val="single"/>
        </w:rPr>
        <w:t xml:space="preserve">K § 365 </w:t>
      </w:r>
      <w:r>
        <w:rPr>
          <w:rFonts w:ascii="Times New Roman" w:hAnsi="Times New Roman"/>
          <w:u w:val="single"/>
        </w:rPr>
        <w:t>ods. 3</w:t>
      </w:r>
    </w:p>
    <w:p w:rsidR="009F52BC" w:rsidRPr="00B2131B" w:rsidP="009F52BC">
      <w:pPr>
        <w:bidi w:val="0"/>
        <w:jc w:val="both"/>
        <w:rPr>
          <w:rFonts w:ascii="Times New Roman" w:hAnsi="Times New Roman"/>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dochádza k transpozícii čl. 3 ods. 1</w:t>
      </w:r>
      <w:r>
        <w:rPr>
          <w:rStyle w:val="PlaceholderText"/>
          <w:rFonts w:ascii="Times New Roman" w:hAnsi="Times New Roman"/>
          <w:iCs/>
          <w:color w:val="000000"/>
          <w:lang w:val="sk-SK"/>
        </w:rPr>
        <w:t xml:space="preserve"> písm. b) bod iv) a</w:t>
      </w:r>
      <w:r w:rsidRPr="00B2131B">
        <w:rPr>
          <w:rStyle w:val="PlaceholderText"/>
          <w:rFonts w:ascii="Times New Roman" w:hAnsi="Times New Roman"/>
          <w:iCs/>
          <w:color w:val="000000"/>
          <w:lang w:val="sk-SK"/>
        </w:rPr>
        <w:t xml:space="preserve"> čl. </w:t>
      </w:r>
      <w:r>
        <w:rPr>
          <w:rStyle w:val="PlaceholderText"/>
          <w:rFonts w:ascii="Times New Roman" w:hAnsi="Times New Roman"/>
          <w:iCs/>
          <w:color w:val="000000"/>
          <w:lang w:val="sk-SK"/>
        </w:rPr>
        <w:t>4</w:t>
      </w:r>
      <w:r w:rsidRPr="00B2131B">
        <w:rPr>
          <w:rStyle w:val="PlaceholderText"/>
          <w:rFonts w:ascii="Times New Roman" w:hAnsi="Times New Roman"/>
          <w:iCs/>
          <w:color w:val="000000"/>
          <w:lang w:val="sk-SK"/>
        </w:rPr>
        <w:t xml:space="preserve"> ods. 3 písm. a) </w:t>
      </w:r>
      <w:r>
        <w:rPr>
          <w:rStyle w:val="PlaceholderText"/>
          <w:rFonts w:ascii="Times New Roman" w:hAnsi="Times New Roman"/>
          <w:iCs/>
          <w:color w:val="000000"/>
          <w:lang w:val="sk-SK"/>
        </w:rPr>
        <w:t>bod iv) smernice 2011/7/EU.</w:t>
      </w:r>
    </w:p>
    <w:p w:rsidR="009F52BC" w:rsidP="009F52BC">
      <w:pPr>
        <w:bidi w:val="0"/>
        <w:jc w:val="both"/>
        <w:rPr>
          <w:rStyle w:val="PlaceholderText"/>
          <w:rFonts w:ascii="Times New Roman" w:hAnsi="Times New Roman"/>
          <w:iCs/>
          <w:color w:val="000000"/>
          <w:lang w:val="sk-SK"/>
        </w:rPr>
      </w:pPr>
      <w:r w:rsidRPr="000E0876">
        <w:rPr>
          <w:rFonts w:ascii="Times New Roman" w:hAnsi="Times New Roman"/>
          <w:lang w:val="sk-SK"/>
        </w:rPr>
        <w:t xml:space="preserve">V súlade s odôvodnením k § 365 ods. 1 je potrebné uviesť, že </w:t>
      </w:r>
      <w:r w:rsidRPr="000E0876">
        <w:rPr>
          <w:rStyle w:val="PlaceholderText"/>
          <w:rFonts w:ascii="Times New Roman" w:hAnsi="Times New Roman"/>
          <w:iCs/>
          <w:color w:val="000000"/>
          <w:lang w:val="sk-SK"/>
        </w:rPr>
        <w:t>omeškani</w:t>
      </w:r>
      <w:r>
        <w:rPr>
          <w:rStyle w:val="PlaceholderText"/>
          <w:rFonts w:ascii="Times New Roman" w:hAnsi="Times New Roman"/>
          <w:iCs/>
          <w:color w:val="000000"/>
          <w:lang w:val="sk-SK"/>
        </w:rPr>
        <w:t>e</w:t>
      </w:r>
      <w:r w:rsidRPr="000E0876">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dlžníka (ktorého záväzok spočíva v peňažnom plnení) nastane v situácii, ak zo zmluvy alebo zákona vyplýva, že pred samotným právne kvalifikovaným prevzatím plnenia veriteľa sa má vykonať prehliadka plnenia veriteľa (teda sa má uskutočniť akceptačný proces), v rámci ktorej sa posúdi zhoda plnenia veriteľa so zmluvnými podmienkami akosti, množstva a ďalšími náležitosťami plnenia, v 31. deň počítaný od rozhodného momentu, ktorým je skončenie procesu prehliadky, ak zo zmluvy nevyplýva iná lehota splatnosti, tak kratšia, ako aj dlhšia. V druhom prípade však musí byť dohoda o dlhšej lehote splatnosti v súlade s ustanoveniami § 340a a § 340b.</w:t>
      </w:r>
    </w:p>
    <w:p w:rsidR="009F52BC" w:rsidP="009F52BC">
      <w:pPr>
        <w:pStyle w:val="ListParagraph"/>
        <w:bidi w:val="0"/>
        <w:ind w:left="0"/>
        <w:jc w:val="both"/>
        <w:rPr>
          <w:rFonts w:ascii="Times New Roman" w:hAnsi="Times New Roman"/>
        </w:rPr>
      </w:pPr>
    </w:p>
    <w:p w:rsidR="009F52BC" w:rsidRPr="00FB653C" w:rsidP="009F52BC">
      <w:pPr>
        <w:pStyle w:val="ListParagraph"/>
        <w:bidi w:val="0"/>
        <w:ind w:left="0"/>
        <w:jc w:val="both"/>
        <w:rPr>
          <w:rFonts w:ascii="Times New Roman" w:hAnsi="Times New Roman"/>
          <w:u w:val="single"/>
        </w:rPr>
      </w:pPr>
      <w:r w:rsidRPr="00FB653C">
        <w:rPr>
          <w:rFonts w:ascii="Times New Roman" w:hAnsi="Times New Roman"/>
          <w:u w:val="single"/>
        </w:rPr>
        <w:t xml:space="preserve">K § 365 </w:t>
      </w:r>
      <w:r>
        <w:rPr>
          <w:rFonts w:ascii="Times New Roman" w:hAnsi="Times New Roman"/>
          <w:u w:val="single"/>
        </w:rPr>
        <w:t>ods. 4</w:t>
      </w:r>
    </w:p>
    <w:p w:rsidR="009F52BC" w:rsidP="009F52BC">
      <w:pPr>
        <w:pStyle w:val="ListParagraph"/>
        <w:bidi w:val="0"/>
        <w:ind w:left="0"/>
        <w:jc w:val="both"/>
        <w:rPr>
          <w:rFonts w:ascii="Times New Roman" w:hAnsi="Times New Roman"/>
        </w:rPr>
      </w:pPr>
      <w:r>
        <w:rPr>
          <w:rFonts w:ascii="Times New Roman" w:hAnsi="Times New Roman"/>
        </w:rPr>
        <w:t xml:space="preserve">Predmetným ustanovením </w:t>
      </w:r>
      <w:r>
        <w:rPr>
          <w:rStyle w:val="PlaceholderText"/>
          <w:rFonts w:ascii="Times New Roman" w:hAnsi="Times New Roman"/>
          <w:iCs/>
          <w:color w:val="000000"/>
        </w:rPr>
        <w:t xml:space="preserve">dochádza k transpozícii čl. 3 ods. 1 a čl. 4 ods. 1 smernice 2011/7/EU s tým, že rovnako ako podľa doterajšej úpravy § 365 druhej vety platí, že dlžník nie je v omeškaní, </w:t>
      </w:r>
      <w:r w:rsidRPr="00201E7E">
        <w:rPr>
          <w:rStyle w:val="PlaceholderText"/>
          <w:rFonts w:ascii="Times New Roman" w:hAnsi="Times New Roman"/>
          <w:iCs/>
          <w:color w:val="000000"/>
        </w:rPr>
        <w:t>pokiaľ nemôže plniť svoj záväzok v dôsledku omeškania veriteľa</w:t>
      </w:r>
      <w:r>
        <w:rPr>
          <w:rStyle w:val="PlaceholderText"/>
          <w:rFonts w:ascii="Times New Roman" w:hAnsi="Times New Roman"/>
          <w:iCs/>
          <w:color w:val="000000"/>
        </w:rPr>
        <w:t xml:space="preserve">.   </w:t>
      </w:r>
    </w:p>
    <w:p w:rsidR="009F52BC" w:rsidP="009F52BC">
      <w:pPr>
        <w:bidi w:val="0"/>
        <w:jc w:val="both"/>
        <w:rPr>
          <w:rStyle w:val="PlaceholderText"/>
          <w:rFonts w:ascii="Times New Roman" w:hAnsi="Times New Roman"/>
          <w:i/>
          <w:iCs/>
          <w:color w:val="000000"/>
          <w:lang w:val="sk-SK"/>
        </w:rPr>
      </w:pPr>
    </w:p>
    <w:p w:rsidR="009F52BC" w:rsidP="009F52BC">
      <w:pPr>
        <w:bidi w:val="0"/>
        <w:jc w:val="both"/>
        <w:rPr>
          <w:rStyle w:val="PlaceholderText"/>
          <w:rFonts w:ascii="Times New Roman" w:hAnsi="Times New Roman"/>
          <w:i/>
          <w:iCs/>
          <w:color w:val="000000"/>
          <w:lang w:val="sk-SK"/>
        </w:rPr>
      </w:pPr>
    </w:p>
    <w:p w:rsidR="009F52BC" w:rsidP="009F52BC">
      <w:pPr>
        <w:bidi w:val="0"/>
        <w:jc w:val="both"/>
        <w:rPr>
          <w:rStyle w:val="PlaceholderText"/>
          <w:rFonts w:ascii="Times New Roman" w:hAnsi="Times New Roman"/>
          <w:i/>
          <w:iCs/>
          <w:color w:val="000000"/>
          <w:lang w:val="sk-SK"/>
        </w:rPr>
      </w:pPr>
    </w:p>
    <w:p w:rsidR="009F52BC" w:rsidRPr="00C5375D" w:rsidP="009F52BC">
      <w:pPr>
        <w:bidi w:val="0"/>
        <w:jc w:val="both"/>
        <w:rPr>
          <w:rStyle w:val="PlaceholderText"/>
          <w:rFonts w:ascii="Times New Roman" w:hAnsi="Times New Roman"/>
          <w:i/>
          <w:iCs/>
          <w:color w:val="000000"/>
          <w:lang w:val="sk-SK"/>
        </w:rPr>
      </w:pPr>
      <w:r w:rsidRPr="00BC1F6C">
        <w:rPr>
          <w:rStyle w:val="PlaceholderText"/>
          <w:rFonts w:ascii="Times New Roman" w:hAnsi="Times New Roman"/>
          <w:i/>
          <w:iCs/>
          <w:color w:val="000000"/>
          <w:lang w:val="sk-SK"/>
        </w:rPr>
        <w:t xml:space="preserve">K bodu </w:t>
      </w:r>
      <w:r>
        <w:rPr>
          <w:rStyle w:val="PlaceholderText"/>
          <w:rFonts w:ascii="Times New Roman" w:hAnsi="Times New Roman"/>
          <w:i/>
          <w:iCs/>
          <w:color w:val="000000"/>
          <w:lang w:val="sk-SK"/>
        </w:rPr>
        <w:t xml:space="preserve">9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369</w:t>
      </w:r>
      <w:r w:rsidRPr="00C5375D">
        <w:rPr>
          <w:rStyle w:val="PlaceholderText"/>
          <w:rFonts w:ascii="Times New Roman" w:hAnsi="Times New Roman"/>
          <w:i/>
          <w:iCs/>
          <w:color w:val="000000"/>
          <w:lang w:val="sk-SK"/>
        </w:rPr>
        <w:t>)</w:t>
      </w:r>
    </w:p>
    <w:p w:rsidR="009F52BC" w:rsidP="009F52BC">
      <w:pPr>
        <w:bidi w:val="0"/>
        <w:ind w:left="708"/>
        <w:jc w:val="both"/>
        <w:rPr>
          <w:rFonts w:ascii="Times New Roman" w:hAnsi="Times New Roman"/>
        </w:rPr>
      </w:pPr>
    </w:p>
    <w:p w:rsidR="009F52BC" w:rsidRPr="00FB653C" w:rsidP="009F52BC">
      <w:pPr>
        <w:pStyle w:val="ListParagraph"/>
        <w:bidi w:val="0"/>
        <w:ind w:left="0"/>
        <w:jc w:val="both"/>
        <w:rPr>
          <w:rFonts w:ascii="Times New Roman" w:hAnsi="Times New Roman"/>
          <w:u w:val="single"/>
        </w:rPr>
      </w:pPr>
      <w:r>
        <w:rPr>
          <w:rFonts w:ascii="Times New Roman" w:hAnsi="Times New Roman"/>
          <w:u w:val="single"/>
        </w:rPr>
        <w:t>K § 369</w:t>
      </w:r>
      <w:r w:rsidRPr="00FB653C">
        <w:rPr>
          <w:rFonts w:ascii="Times New Roman" w:hAnsi="Times New Roman"/>
          <w:u w:val="single"/>
        </w:rPr>
        <w:t xml:space="preserve"> </w:t>
      </w:r>
      <w:r>
        <w:rPr>
          <w:rFonts w:ascii="Times New Roman" w:hAnsi="Times New Roman"/>
          <w:u w:val="single"/>
        </w:rPr>
        <w:t>ods. 1</w:t>
      </w:r>
    </w:p>
    <w:p w:rsidR="009F52BC" w:rsidRPr="00B2131B" w:rsidP="009F52BC">
      <w:pPr>
        <w:bidi w:val="0"/>
        <w:jc w:val="both"/>
        <w:rPr>
          <w:rFonts w:ascii="Times New Roman" w:hAnsi="Times New Roman"/>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dochádza k transpozícii čl.</w:t>
      </w:r>
      <w:r>
        <w:rPr>
          <w:rStyle w:val="PlaceholderText"/>
          <w:rFonts w:ascii="Times New Roman" w:hAnsi="Times New Roman"/>
          <w:iCs/>
          <w:color w:val="000000"/>
          <w:lang w:val="sk-SK"/>
        </w:rPr>
        <w:t xml:space="preserve"> 2 ods. 5 a 6, čl.</w:t>
      </w:r>
      <w:r w:rsidRPr="00B2131B">
        <w:rPr>
          <w:rStyle w:val="PlaceholderText"/>
          <w:rFonts w:ascii="Times New Roman" w:hAnsi="Times New Roman"/>
          <w:iCs/>
          <w:color w:val="000000"/>
          <w:lang w:val="sk-SK"/>
        </w:rPr>
        <w:t xml:space="preserve"> 3 ods. 1</w:t>
      </w:r>
      <w:r>
        <w:rPr>
          <w:rStyle w:val="PlaceholderText"/>
          <w:rFonts w:ascii="Times New Roman" w:hAnsi="Times New Roman"/>
          <w:iCs/>
          <w:color w:val="000000"/>
          <w:lang w:val="sk-SK"/>
        </w:rPr>
        <w:t xml:space="preserve"> písm. a</w:t>
      </w:r>
      <w:r w:rsidRPr="00B2131B">
        <w:rPr>
          <w:rStyle w:val="PlaceholderText"/>
          <w:rFonts w:ascii="Times New Roman" w:hAnsi="Times New Roman"/>
          <w:iCs/>
          <w:color w:val="000000"/>
          <w:lang w:val="sk-SK"/>
        </w:rPr>
        <w:t xml:space="preserve"> čl. </w:t>
      </w:r>
      <w:r>
        <w:rPr>
          <w:rStyle w:val="PlaceholderText"/>
          <w:rFonts w:ascii="Times New Roman" w:hAnsi="Times New Roman"/>
          <w:iCs/>
          <w:color w:val="000000"/>
          <w:lang w:val="sk-SK"/>
        </w:rPr>
        <w:t>4</w:t>
      </w:r>
      <w:r w:rsidRPr="00B2131B">
        <w:rPr>
          <w:rStyle w:val="PlaceholderText"/>
          <w:rFonts w:ascii="Times New Roman" w:hAnsi="Times New Roman"/>
          <w:iCs/>
          <w:color w:val="000000"/>
          <w:lang w:val="sk-SK"/>
        </w:rPr>
        <w:t xml:space="preserve"> ods. </w:t>
      </w:r>
      <w:r>
        <w:rPr>
          <w:rStyle w:val="PlaceholderText"/>
          <w:rFonts w:ascii="Times New Roman" w:hAnsi="Times New Roman"/>
          <w:iCs/>
          <w:color w:val="000000"/>
          <w:lang w:val="sk-SK"/>
        </w:rPr>
        <w:t>1</w:t>
      </w:r>
      <w:r w:rsidRPr="00B2131B">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smernice 2011/7/EU.</w:t>
      </w:r>
    </w:p>
    <w:p w:rsidR="009F52BC" w:rsidRPr="00E1547B" w:rsidP="009F52BC">
      <w:pPr>
        <w:bidi w:val="0"/>
        <w:jc w:val="both"/>
        <w:rPr>
          <w:rFonts w:ascii="Times New Roman" w:hAnsi="Times New Roman"/>
          <w:lang w:val="sk-SK"/>
        </w:rPr>
      </w:pPr>
      <w:r w:rsidRPr="0019339B">
        <w:rPr>
          <w:rFonts w:ascii="Times New Roman" w:hAnsi="Times New Roman"/>
          <w:lang w:val="sk-SK"/>
        </w:rPr>
        <w:t>Oproti doterajšiemu zneniu ustanovenia § 369 ods. 1 predkladateľ vykonal drobné formulačné spresnenia spočívajúce v</w:t>
      </w:r>
      <w:r>
        <w:rPr>
          <w:rFonts w:ascii="Times New Roman" w:hAnsi="Times New Roman"/>
          <w:lang w:val="sk-SK"/>
        </w:rPr>
        <w:t> doplnení slov „</w:t>
      </w:r>
      <w:r w:rsidRPr="0019339B">
        <w:rPr>
          <w:rFonts w:ascii="Times New Roman" w:hAnsi="Times New Roman"/>
          <w:i/>
          <w:lang w:val="sk-SK"/>
        </w:rPr>
        <w:t>ktorý si splnil svoje zákonné a zmluvné povinnosti“</w:t>
      </w:r>
      <w:r>
        <w:rPr>
          <w:rFonts w:ascii="Times New Roman" w:hAnsi="Times New Roman"/>
          <w:lang w:val="sk-SK"/>
        </w:rPr>
        <w:t xml:space="preserve"> a slov </w:t>
      </w:r>
      <w:r w:rsidRPr="0019339B">
        <w:rPr>
          <w:rFonts w:ascii="Times New Roman" w:hAnsi="Times New Roman"/>
          <w:i/>
          <w:lang w:val="sk-SK"/>
        </w:rPr>
        <w:t>„a to bez potreby osobitného upozornenia“</w:t>
      </w:r>
      <w:r>
        <w:rPr>
          <w:rFonts w:ascii="Times New Roman" w:hAnsi="Times New Roman"/>
          <w:lang w:val="sk-SK"/>
        </w:rPr>
        <w:t>.</w:t>
      </w:r>
      <w:r w:rsidRPr="00E1547B">
        <w:rPr>
          <w:rFonts w:ascii="Times New Roman" w:hAnsi="Times New Roman"/>
          <w:lang w:val="sk-SK"/>
        </w:rPr>
        <w:t xml:space="preserve"> </w:t>
      </w:r>
      <w:r>
        <w:rPr>
          <w:rFonts w:ascii="Times New Roman" w:hAnsi="Times New Roman"/>
          <w:lang w:val="sk-SK"/>
        </w:rPr>
        <w:t>Uvedené doplnenie na konci ustanovenia má za úlohu zákonne potvrdiť všeobecne akceptovaný a judikatúrou potvrdený stav.</w:t>
      </w:r>
    </w:p>
    <w:p w:rsidR="009F52BC" w:rsidRPr="00A6771E" w:rsidP="009F52BC">
      <w:pPr>
        <w:pStyle w:val="ListParagraph"/>
        <w:bidi w:val="0"/>
        <w:ind w:left="0"/>
        <w:jc w:val="both"/>
        <w:rPr>
          <w:rFonts w:ascii="Times New Roman" w:hAnsi="Times New Roman"/>
          <w:u w:val="single"/>
        </w:rPr>
      </w:pPr>
    </w:p>
    <w:p w:rsidR="009F52BC" w:rsidRPr="00A6771E" w:rsidP="009F52BC">
      <w:pPr>
        <w:pStyle w:val="ListParagraph"/>
        <w:bidi w:val="0"/>
        <w:ind w:left="0"/>
        <w:jc w:val="both"/>
        <w:rPr>
          <w:rFonts w:ascii="Times New Roman" w:hAnsi="Times New Roman"/>
          <w:u w:val="single"/>
        </w:rPr>
      </w:pPr>
      <w:r w:rsidRPr="00A6771E">
        <w:rPr>
          <w:rFonts w:ascii="Times New Roman" w:hAnsi="Times New Roman"/>
          <w:u w:val="single"/>
        </w:rPr>
        <w:t>K § 369 ods. 2</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2 ods. 5 a 6, čl. </w:t>
      </w:r>
      <w:r w:rsidRPr="00B2131B">
        <w:rPr>
          <w:rStyle w:val="PlaceholderText"/>
          <w:rFonts w:ascii="Times New Roman" w:hAnsi="Times New Roman"/>
          <w:iCs/>
          <w:color w:val="000000"/>
          <w:lang w:val="sk-SK"/>
        </w:rPr>
        <w:t xml:space="preserve">3 ods. </w:t>
      </w:r>
      <w:r>
        <w:rPr>
          <w:rStyle w:val="PlaceholderText"/>
          <w:rFonts w:ascii="Times New Roman" w:hAnsi="Times New Roman"/>
          <w:iCs/>
          <w:color w:val="000000"/>
          <w:lang w:val="sk-SK"/>
        </w:rPr>
        <w:t xml:space="preserve">2 smernice 2011/7/EU. </w:t>
      </w:r>
    </w:p>
    <w:p w:rsidR="009F52BC" w:rsidRPr="00B2131B" w:rsidP="009F52BC">
      <w:pPr>
        <w:bidi w:val="0"/>
        <w:jc w:val="both"/>
        <w:rPr>
          <w:rFonts w:ascii="Times New Roman" w:hAnsi="Times New Roman"/>
          <w:lang w:val="sk-SK"/>
        </w:rPr>
      </w:pPr>
      <w:r>
        <w:rPr>
          <w:rStyle w:val="PlaceholderText"/>
          <w:rFonts w:ascii="Times New Roman" w:hAnsi="Times New Roman"/>
          <w:iCs/>
          <w:color w:val="000000"/>
          <w:lang w:val="sk-SK"/>
        </w:rPr>
        <w:t xml:space="preserve">Na rozdiel od doterajšej úpravy, ktorá odkazovala sadzbu úrokov z omeškania v prípade pokiaľ sa strany na jej výške nedohodli na úpravu predpisov občianskeho práva (§ 517 ods. 2 Občianskeho zákonníka a § 3 nariadenia vlády Slovenskej republiky č. 87/1995 Z. z., </w:t>
      </w:r>
      <w:r w:rsidRPr="00361724">
        <w:rPr>
          <w:rStyle w:val="PlaceholderText"/>
          <w:rFonts w:ascii="Times New Roman" w:hAnsi="Times New Roman"/>
          <w:iCs/>
          <w:color w:val="000000"/>
          <w:lang w:val="sk-SK"/>
        </w:rPr>
        <w:t>ktorým sa vykonávajú niektoré ustanovenia Občianskeho zákonníka</w:t>
      </w:r>
      <w:r>
        <w:rPr>
          <w:rStyle w:val="PlaceholderText"/>
          <w:rFonts w:ascii="Times New Roman" w:hAnsi="Times New Roman"/>
          <w:iCs/>
          <w:color w:val="000000"/>
          <w:lang w:val="sk-SK"/>
        </w:rPr>
        <w:t xml:space="preserve"> v znení nariadenia vlády Slovenskej republiky č. 586/2008 Z. z. a nariadenia Slovenskej republiky č. 281/0010 Z. z.) pristúpil predkladateľ ku koncepčnej zmene spočívajúcej v založení splnomocnenia na vydanie osobitného vykonávacieho nariadenia vlády Slovenskej republiky k Obchodnému zákonníku. Podľa názoru predkladateľa sa uvedeným návrhom zabezpečí lepšie zohľadnenie osobitnej povahy obchodnom právnych vzťahov  a zároveň sa zabezpečí, že sa nová zvýšená sadzba tzv. „zákonných“ úrokov z omeškania (pozri čl. 2 ods. 6 smernice 2011/7/EU) nebude aplikovať na občianskoprávne záväzky. Návrh vykonávacieho nariadenia vlády Slovenskej republiky tvorí prílohu k návrhu zákona.</w:t>
      </w:r>
    </w:p>
    <w:p w:rsidR="009F52BC" w:rsidRPr="00A6771E" w:rsidP="009F52BC">
      <w:pPr>
        <w:pStyle w:val="ListParagraph"/>
        <w:bidi w:val="0"/>
        <w:ind w:left="0"/>
        <w:jc w:val="both"/>
        <w:rPr>
          <w:rFonts w:ascii="Times New Roman" w:hAnsi="Times New Roman"/>
          <w:u w:val="single"/>
        </w:rPr>
      </w:pPr>
    </w:p>
    <w:p w:rsidR="009F52BC" w:rsidRPr="00A6771E" w:rsidP="009F52BC">
      <w:pPr>
        <w:pStyle w:val="ListParagraph"/>
        <w:bidi w:val="0"/>
        <w:ind w:left="0"/>
        <w:jc w:val="both"/>
        <w:rPr>
          <w:rFonts w:ascii="Times New Roman" w:hAnsi="Times New Roman"/>
          <w:u w:val="single"/>
        </w:rPr>
      </w:pPr>
      <w:r w:rsidRPr="00A6771E">
        <w:rPr>
          <w:rFonts w:ascii="Times New Roman" w:hAnsi="Times New Roman"/>
          <w:u w:val="single"/>
        </w:rPr>
        <w:t>K § 369 ods. 3</w:t>
      </w:r>
    </w:p>
    <w:p w:rsidR="009F52BC" w:rsidP="009F52BC">
      <w:pPr>
        <w:bidi w:val="0"/>
        <w:jc w:val="both"/>
        <w:rPr>
          <w:rFonts w:ascii="Times New Roman" w:hAnsi="Times New Roman"/>
          <w:lang w:val="sk-SK"/>
        </w:rPr>
      </w:pPr>
      <w:r w:rsidRPr="00B2131B">
        <w:rPr>
          <w:rFonts w:ascii="Times New Roman" w:hAnsi="Times New Roman"/>
          <w:lang w:val="sk-SK"/>
        </w:rPr>
        <w:t>Predmetným ustanovením</w:t>
      </w:r>
      <w:r>
        <w:rPr>
          <w:rFonts w:ascii="Times New Roman" w:hAnsi="Times New Roman"/>
          <w:lang w:val="sk-SK"/>
        </w:rPr>
        <w:t xml:space="preserve"> vyjadruje predkladateľ záujem na úprave, ktorá vylučuje aplikáciu ustanovení Obchodného zákonníka o omeškaní dlžníka a jeho následkoch na spotrebiteľské vzťahy, v ktorých je v pozícii dlžníka spotrebiteľ, a to v situáciách, keď sa spotrebiteľský vzťah spravuje v dôsledku voľby režimu Obchodného zákonníka (§ 262 ods. 1) jeho ustanoveniami. Uvedený záujem na vyššej miere ochrany vyplýva aj zo sprísnenia následkov omeškania v obchodnom záväzkovom vzťahu zavedením inštitútu paušálnej náhrady nákladov spojených s uplatnením pohľadávky;</w:t>
      </w:r>
      <w:r w:rsidRPr="00B7493E">
        <w:rPr>
          <w:rFonts w:ascii="Times New Roman" w:hAnsi="Times New Roman"/>
          <w:lang w:val="sk-SK"/>
        </w:rPr>
        <w:t xml:space="preserve"> </w:t>
      </w:r>
      <w:r>
        <w:rPr>
          <w:rFonts w:ascii="Times New Roman" w:hAnsi="Times New Roman"/>
          <w:lang w:val="sk-SK"/>
        </w:rPr>
        <w:t>uvedené znamená, že otázky úrokov z omeškania a náhrady škody budú regulované v daných vzťahoch predpismi občianskeho práva (Občianskym zákonníkom a jeho vykonávacím nariadením). Uvedené ustanovenie predstavuje oproti súčasnému zneniu § 369 ods. 1 posledné veta Obchodného zákonníka rozšírenie použitia ustanovení Občianskeho zákonníka nielen vo vzťahu k limitácii maximálnej výšky úrokov z omeškania, ale aj vo vzťahu k náhrade škody, ktorá sa bude spravovať ustanoveniami Občianskeho zákonníka s tým, že vylúčený bude vznik nároku paušálnu náhradu nákladov spojených s uplatnením pohľadávky.</w:t>
      </w:r>
    </w:p>
    <w:p w:rsidR="009F52BC" w:rsidRPr="00A6771E" w:rsidP="009F52BC">
      <w:pPr>
        <w:bidi w:val="0"/>
        <w:jc w:val="both"/>
        <w:rPr>
          <w:rStyle w:val="PlaceholderText"/>
          <w:rFonts w:ascii="Times New Roman" w:hAnsi="Times New Roman"/>
          <w:i/>
          <w:iCs/>
          <w:color w:val="000000"/>
          <w:lang w:val="sk-SK"/>
        </w:rPr>
      </w:pPr>
      <w:r w:rsidRPr="007F0FAD">
        <w:rPr>
          <w:rFonts w:ascii="Times New Roman" w:hAnsi="Times New Roman"/>
          <w:lang w:val="sk-SK"/>
        </w:rPr>
        <w:t xml:space="preserve"> </w:t>
      </w:r>
    </w:p>
    <w:p w:rsidR="009F52BC" w:rsidRPr="00C5375D" w:rsidP="009F52BC">
      <w:pPr>
        <w:bidi w:val="0"/>
        <w:jc w:val="both"/>
        <w:rPr>
          <w:rStyle w:val="PlaceholderText"/>
          <w:rFonts w:ascii="Times New Roman" w:hAnsi="Times New Roman"/>
          <w:i/>
          <w:iCs/>
          <w:color w:val="000000"/>
          <w:lang w:val="sk-SK"/>
        </w:rPr>
      </w:pPr>
      <w:r w:rsidRPr="00BC1F6C">
        <w:rPr>
          <w:rStyle w:val="PlaceholderText"/>
          <w:rFonts w:ascii="Times New Roman" w:hAnsi="Times New Roman"/>
          <w:i/>
          <w:iCs/>
          <w:color w:val="000000"/>
          <w:lang w:val="sk-SK"/>
        </w:rPr>
        <w:t>K bodu 1</w:t>
      </w:r>
      <w:r>
        <w:rPr>
          <w:rStyle w:val="PlaceholderText"/>
          <w:rFonts w:ascii="Times New Roman" w:hAnsi="Times New Roman"/>
          <w:i/>
          <w:iCs/>
          <w:color w:val="000000"/>
          <w:lang w:val="sk-SK"/>
        </w:rPr>
        <w:t xml:space="preserve">0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369a až § 369d</w:t>
      </w:r>
      <w:r w:rsidRPr="00C5375D">
        <w:rPr>
          <w:rStyle w:val="PlaceholderText"/>
          <w:rFonts w:ascii="Times New Roman" w:hAnsi="Times New Roman"/>
          <w:i/>
          <w:iCs/>
          <w:color w:val="000000"/>
          <w:lang w:val="sk-SK"/>
        </w:rPr>
        <w:t>)</w:t>
      </w:r>
    </w:p>
    <w:p w:rsidR="009F52BC" w:rsidRPr="00BC1F6C" w:rsidP="009F52BC">
      <w:pPr>
        <w:bidi w:val="0"/>
        <w:jc w:val="both"/>
        <w:rPr>
          <w:rStyle w:val="PlaceholderText"/>
          <w:rFonts w:ascii="Times New Roman" w:hAnsi="Times New Roman"/>
          <w:i/>
          <w:iCs/>
          <w:color w:val="000000"/>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369a</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2 ods. 6 a čl. 4 ods. 1 smernice 2011/7/EU. </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Predmetné ustanovenie v zmysle požiadaviek smernice 2011/7/EU predstavuje osobitnú úpravu o sadzbe úrokov z omeškania vo vzťahu k § 369, keď definuje subjektom verejného práva povinnosť platiť v prípade ich omeškania s plnením peňažného záväzku z obchodného záväzkového vzťahu vždy úroky z omeškania najmenej v sadzbe podľa nového vykonávacieho nariadenia vlády Slovenskej republiky. Predkladateľ považuje za potrebné upozorniť, že predmetné ustanovenie predstavuje limitáciu minimálnej sadzby úrokov z omeškania, ktoré bude po uplatnení veriteľom subjekt verejného práva povinný plniť; uvedené nevylučuje, aby subjekt verejného práva v situácii, ak to odôvodňujú okolnosti prípadu a osobitná povaha predmetu záväzku zmluvne dohodol sadzbu úrokov z omeškania vyššiu ako podľa vykonávacieho nariadenia vlády Slovenskej republiky.</w:t>
      </w:r>
    </w:p>
    <w:p w:rsidR="009F52BC" w:rsidP="009F52BC">
      <w:pPr>
        <w:bidi w:val="0"/>
        <w:jc w:val="both"/>
        <w:rPr>
          <w:rStyle w:val="PlaceholderText"/>
          <w:rFonts w:ascii="Times New Roman" w:hAnsi="Times New Roman"/>
          <w:iCs/>
          <w:color w:val="000000"/>
          <w:u w:val="single"/>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369</w:t>
      </w:r>
      <w:r>
        <w:rPr>
          <w:rStyle w:val="PlaceholderText"/>
          <w:rFonts w:ascii="Times New Roman" w:hAnsi="Times New Roman"/>
          <w:iCs/>
          <w:color w:val="000000"/>
          <w:u w:val="single"/>
          <w:lang w:val="sk-SK"/>
        </w:rPr>
        <w:t>b</w:t>
      </w:r>
    </w:p>
    <w:p w:rsidR="009F52BC" w:rsidP="009F52BC">
      <w:pPr>
        <w:bidi w:val="0"/>
        <w:jc w:val="both"/>
        <w:rPr>
          <w:rStyle w:val="PlaceholderText"/>
          <w:rFonts w:ascii="Times New Roman" w:hAnsi="Times New Roman"/>
          <w:i/>
          <w:iCs/>
          <w:color w:val="000000"/>
          <w:lang w:val="sk-SK"/>
        </w:rPr>
      </w:pPr>
      <w:r w:rsidRPr="00B2131B">
        <w:rPr>
          <w:rFonts w:ascii="Times New Roman" w:hAnsi="Times New Roman"/>
          <w:lang w:val="sk-SK"/>
        </w:rPr>
        <w:t>Predmetn</w:t>
      </w:r>
      <w:r>
        <w:rPr>
          <w:rFonts w:ascii="Times New Roman" w:hAnsi="Times New Roman"/>
          <w:lang w:val="sk-SK"/>
        </w:rPr>
        <w:t>é</w:t>
      </w:r>
      <w:r w:rsidRPr="00B2131B">
        <w:rPr>
          <w:rFonts w:ascii="Times New Roman" w:hAnsi="Times New Roman"/>
          <w:lang w:val="sk-SK"/>
        </w:rPr>
        <w:t xml:space="preserve"> ustanoven</w:t>
      </w:r>
      <w:r>
        <w:rPr>
          <w:rFonts w:ascii="Times New Roman" w:hAnsi="Times New Roman"/>
          <w:lang w:val="sk-SK"/>
        </w:rPr>
        <w:t xml:space="preserve">ie predstavuje mierne upravené doterajšie znenie § 369 ods. 3. Úprava spočíva v rozšírení povinnosti započítania do náhrady škody okrem plnenia z úrokov z omeškania aj paušálnu náhradu nákladov spojených s uplatnením pohľadávky. Uvedené pravidlo predstavuje zákonný korektív, ktorého účelom je zabezpečiť, aby sa veriteľ v dôsledku omeškania dlžníka neprimerane neobohatil, nakoľko úroky z omeškania nie sú paušalizovanou náhradou škody. Iná je situácia v prípade paušálnej náhrady nákladov spojených s uplatnením pohľadávky, avšak vzhľadom na jej charakter (nárok vzniká už samotným omeškaním dlžníka bez potreby preukázania vzniku reálnych nákladov spojených s uplatnením pohľadávky), ako aj vzhľadom na skutočnosť, že pokiaľ by predkladateľ nerozšíril výpočet nárokov, o ktoré sa zníži náhrada škody, mohlo by dôjsť k duplicitnému uplatneniu tejto konkrétnej časti škody, ktorá má predstavovať náhradu tzv. interných transakčných nákladov (najmä telefonické výdavky a výdavky spojené s tlačou a zaslaním výzvy, resp. upomienky na plnenie, a teda nie ďalších nákladov, ktoré môžu veriteľovi v súvislosti s uplatnením pohľadávky vzniknúť napr. tým, že využije služby advokáta), pristúpil predkladateľ k úprave ustanovenia. Skutočnosť v akej sume sa zníži v dôsledku ustanovenia konečný nárok na náhradu škody bude v danom prípade závisieť od toho, či si veriteľ u dlžníka uplatnil napr. len úrok z omeškania, alebo len paušálnu náhradu nákladov spojených s uplatnením pohľadávky alebo oba nároky (ktoré sa v danom prípade sčítajú). </w:t>
      </w:r>
    </w:p>
    <w:p w:rsidR="009F52BC" w:rsidP="009F52BC">
      <w:pPr>
        <w:bidi w:val="0"/>
        <w:jc w:val="both"/>
        <w:rPr>
          <w:rStyle w:val="PlaceholderText"/>
          <w:rFonts w:ascii="Times New Roman" w:hAnsi="Times New Roman"/>
          <w:iCs/>
          <w:color w:val="000000"/>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369</w:t>
      </w:r>
      <w:r>
        <w:rPr>
          <w:rStyle w:val="PlaceholderText"/>
          <w:rFonts w:ascii="Times New Roman" w:hAnsi="Times New Roman"/>
          <w:iCs/>
          <w:color w:val="000000"/>
          <w:u w:val="single"/>
          <w:lang w:val="sk-SK"/>
        </w:rPr>
        <w:t>c</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6 smernice 2011/7/EU. </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 xml:space="preserve">Predkladateľ transponoval príslušný článok smernice 2011/7/EU a určil predpoklady jeho vzniku a odkazom na osobitné vykonávacie nariadenie vlády Slovenskej republiky aj určenie sumy paušálnej náhrady nákladov spojených s uplatnením pohľadávky v § 369c ods. 1. Paušálna náhrada nákladov spojených s uplatnením pohľadávky predstavuje náhradu tzv. administratívnych interných monitorovacích nákladov, </w:t>
      </w:r>
      <w:r w:rsidRPr="00A6605D">
        <w:rPr>
          <w:rStyle w:val="PlaceholderText"/>
          <w:rFonts w:ascii="Times New Roman" w:hAnsi="Times New Roman"/>
          <w:iCs/>
          <w:color w:val="000000"/>
          <w:lang w:val="sk-SK"/>
        </w:rPr>
        <w:t>ktoré vznikajú pri kontrole dodržiavania zmluvných záväzkov</w:t>
      </w:r>
      <w:r>
        <w:rPr>
          <w:rStyle w:val="PlaceholderText"/>
          <w:rFonts w:ascii="Times New Roman" w:hAnsi="Times New Roman"/>
          <w:iCs/>
          <w:color w:val="000000"/>
          <w:lang w:val="sk-SK"/>
        </w:rPr>
        <w:t>.</w:t>
      </w:r>
    </w:p>
    <w:p w:rsidR="009F52BC" w:rsidP="009F52BC">
      <w:pPr>
        <w:bidi w:val="0"/>
        <w:jc w:val="both"/>
        <w:rPr>
          <w:rStyle w:val="PlaceholderText"/>
          <w:rFonts w:ascii="Times New Roman" w:hAnsi="Times New Roman"/>
          <w:iCs/>
          <w:color w:val="000000"/>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K § 369d</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7 smernice 2011/7/EU. </w:t>
      </w:r>
    </w:p>
    <w:p w:rsidR="009F52BC" w:rsidP="009F52BC">
      <w:pPr>
        <w:bidi w:val="0"/>
        <w:jc w:val="both"/>
        <w:rPr>
          <w:rStyle w:val="PlaceholderText"/>
          <w:rFonts w:ascii="Times New Roman" w:hAnsi="Times New Roman"/>
          <w:iCs/>
          <w:color w:val="000000"/>
          <w:lang w:val="sk-SK"/>
        </w:rPr>
      </w:pPr>
    </w:p>
    <w:p w:rsidR="009F52BC" w:rsidRPr="00EE677D" w:rsidP="009F52BC">
      <w:pPr>
        <w:bidi w:val="0"/>
        <w:jc w:val="both"/>
        <w:rPr>
          <w:rStyle w:val="PlaceholderText"/>
          <w:rFonts w:ascii="Times New Roman" w:hAnsi="Times New Roman"/>
          <w:iCs/>
          <w:color w:val="000000"/>
          <w:u w:val="single"/>
          <w:lang w:val="sk-SK"/>
        </w:rPr>
      </w:pPr>
      <w:r w:rsidRPr="00EE677D">
        <w:rPr>
          <w:rStyle w:val="PlaceholderText"/>
          <w:rFonts w:ascii="Times New Roman" w:hAnsi="Times New Roman"/>
          <w:iCs/>
          <w:color w:val="000000"/>
          <w:u w:val="single"/>
          <w:lang w:val="sk-SK"/>
        </w:rPr>
        <w:t>Všeobecne k systematike úpravy nekalých zmluvných podmienok a nekalej obchodnej praxe</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Predkladateľ pristúpil k systematickému začleneniu novej právnej úpravy do ustanovení tretej časti, hlavy I, dielu X, oddielu 1 (Omeškanie dlžníka) z dôvodu vecnej príbuznosti a podmienenosti predmetných ustanovení.</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Predkladateľ zvažoval aj zaradenie ustanovení do prvej časti, hlavy V, dielu II (Nekalá súťaž), uvedenú alternatívu však predkladateľ vyhodnotil ako nevyhovujúcu, a to z dôvodu, že systematické zaradenie do ustanovení upravujúcich nekalú súťaž by nepriamo spôsobilo, že konanie postihované navrhovaným znením § 369d by bolo postihnuteľné len v prípade, ak by spĺňalo tri definičné kritéria, ktoré musia byť naplnené v prípade hodnotenia konania ako nekalosúťažného, a teda zákonom reprobovaného (pre správnu transpozíciu čl. 6 smernice totiž vôbec nie je smerodajné či v danom prípade ide o konanie v hospodárskej súťaži,</w:t>
      </w:r>
      <w:r>
        <w:rPr>
          <w:rStyle w:val="FootnoteReference"/>
          <w:rFonts w:ascii="Times New Roman" w:hAnsi="Times New Roman"/>
          <w:iCs/>
          <w:color w:val="000000"/>
          <w:rtl w:val="0"/>
          <w:lang w:val="sk-SK"/>
        </w:rPr>
        <w:footnoteReference w:id="19"/>
      </w:r>
      <w:r>
        <w:rPr>
          <w:rStyle w:val="PlaceholderText"/>
          <w:rFonts w:ascii="Times New Roman" w:hAnsi="Times New Roman"/>
          <w:iCs/>
          <w:color w:val="000000"/>
          <w:lang w:val="sk-SK"/>
        </w:rPr>
        <w:t xml:space="preserve"> takéto konanie je v rozpore s dobrými mravmi súťaže</w:t>
      </w:r>
      <w:r>
        <w:rPr>
          <w:rStyle w:val="FootnoteReference"/>
          <w:rFonts w:ascii="Times New Roman" w:hAnsi="Times New Roman"/>
          <w:iCs/>
          <w:color w:val="000000"/>
          <w:rtl w:val="0"/>
          <w:lang w:val="sk-SK"/>
        </w:rPr>
        <w:footnoteReference w:id="20"/>
      </w:r>
      <w:r>
        <w:rPr>
          <w:rStyle w:val="PlaceholderText"/>
          <w:rFonts w:ascii="Times New Roman" w:hAnsi="Times New Roman"/>
          <w:iCs/>
          <w:color w:val="000000"/>
          <w:lang w:val="sk-SK"/>
        </w:rPr>
        <w:t xml:space="preserve"> a konanie je spôsobilé privodiť ujmu</w:t>
      </w:r>
      <w:r>
        <w:rPr>
          <w:rStyle w:val="FootnoteReference"/>
          <w:rFonts w:ascii="Times New Roman" w:hAnsi="Times New Roman"/>
          <w:iCs/>
          <w:color w:val="000000"/>
          <w:rtl w:val="0"/>
          <w:lang w:val="sk-SK"/>
        </w:rPr>
        <w:footnoteReference w:id="21"/>
      </w:r>
      <w:r>
        <w:rPr>
          <w:rStyle w:val="PlaceholderText"/>
          <w:rFonts w:ascii="Times New Roman" w:hAnsi="Times New Roman"/>
          <w:iCs/>
          <w:color w:val="000000"/>
          <w:lang w:val="sk-SK"/>
        </w:rPr>
        <w:t>), čo nemá byť podmienkou pre určenie, resp. hodnotenie zmluvného dojednania alebo obchodnej praxe ako nekalej v zmysle čl. 7 smernice.</w:t>
      </w:r>
    </w:p>
    <w:p w:rsidR="009F52BC" w:rsidP="009F52BC">
      <w:pPr>
        <w:bidi w:val="0"/>
        <w:jc w:val="both"/>
        <w:rPr>
          <w:rStyle w:val="PlaceholderText"/>
          <w:rFonts w:ascii="Times New Roman" w:hAnsi="Times New Roman"/>
          <w:iCs/>
          <w:color w:val="000000"/>
          <w:lang w:val="sk-SK"/>
        </w:rPr>
      </w:pPr>
    </w:p>
    <w:p w:rsidR="009F52BC" w:rsidRPr="00FA1656" w:rsidP="009F52BC">
      <w:pPr>
        <w:bidi w:val="0"/>
        <w:jc w:val="both"/>
        <w:rPr>
          <w:rStyle w:val="PlaceholderText"/>
          <w:rFonts w:ascii="Times New Roman" w:hAnsi="Times New Roman"/>
          <w:iCs/>
          <w:color w:val="000000"/>
          <w:u w:val="single"/>
          <w:lang w:val="sk-SK"/>
        </w:rPr>
      </w:pPr>
      <w:r w:rsidRPr="00FA1656">
        <w:rPr>
          <w:rStyle w:val="PlaceholderText"/>
          <w:rFonts w:ascii="Times New Roman" w:hAnsi="Times New Roman"/>
          <w:iCs/>
          <w:color w:val="000000"/>
          <w:u w:val="single"/>
          <w:lang w:val="sk-SK"/>
        </w:rPr>
        <w:t>K § 369d ods. 1 a 2</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Predmetným</w:t>
      </w:r>
      <w:r>
        <w:rPr>
          <w:rFonts w:ascii="Times New Roman" w:hAnsi="Times New Roman"/>
          <w:lang w:val="sk-SK"/>
        </w:rPr>
        <w:t>i</w:t>
      </w:r>
      <w:r w:rsidRPr="00B2131B">
        <w:rPr>
          <w:rFonts w:ascii="Times New Roman" w:hAnsi="Times New Roman"/>
          <w:lang w:val="sk-SK"/>
        </w:rPr>
        <w:t xml:space="preserve"> ustanoven</w:t>
      </w:r>
      <w:r>
        <w:rPr>
          <w:rFonts w:ascii="Times New Roman" w:hAnsi="Times New Roman"/>
          <w:lang w:val="sk-SK"/>
        </w:rPr>
        <w:t>ia</w:t>
      </w:r>
      <w:r w:rsidRPr="00B2131B">
        <w:rPr>
          <w:rFonts w:ascii="Times New Roman" w:hAnsi="Times New Roman"/>
          <w:lang w:val="sk-SK"/>
        </w:rPr>
        <w:t>m</w:t>
      </w:r>
      <w:r>
        <w:rPr>
          <w:rFonts w:ascii="Times New Roman" w:hAnsi="Times New Roman"/>
          <w:lang w:val="sk-SK"/>
        </w:rPr>
        <w:t>i</w:t>
      </w:r>
      <w:r w:rsidRPr="00B2131B">
        <w:rPr>
          <w:rFonts w:ascii="Times New Roman" w:hAnsi="Times New Roman"/>
          <w:lang w:val="sk-SK"/>
        </w:rPr>
        <w:t xml:space="preserve">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7 ods. 1 smernice 2011/7/EU. </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Predkladateľ definuje základný princíp nekalosti zmluvného dojednania alebo obchodnej praktiky spočívajúci v hrubom nepomere dojednania alebo praktiky (a z nich plynúcich výhod</w:t>
      </w:r>
      <w:r>
        <w:rPr>
          <w:rStyle w:val="FootnoteReference"/>
          <w:rFonts w:ascii="Times New Roman" w:hAnsi="Times New Roman"/>
          <w:iCs/>
          <w:color w:val="000000"/>
          <w:rtl w:val="0"/>
          <w:lang w:val="sk-SK"/>
        </w:rPr>
        <w:footnoteReference w:id="22"/>
      </w:r>
      <w:r>
        <w:rPr>
          <w:rStyle w:val="PlaceholderText"/>
          <w:rFonts w:ascii="Times New Roman" w:hAnsi="Times New Roman"/>
          <w:iCs/>
          <w:color w:val="000000"/>
          <w:lang w:val="sk-SK"/>
        </w:rPr>
        <w:t xml:space="preserve"> pre dlžníka) k právam a povinnostiam vyplývajúcim zo záväzkového vzťahu pre veriteľa bez existencie vyvažujúceho spravodlivého dôvodu.</w:t>
      </w:r>
    </w:p>
    <w:p w:rsidR="009F52BC" w:rsidP="009F52BC">
      <w:pPr>
        <w:bidi w:val="0"/>
        <w:jc w:val="both"/>
        <w:rPr>
          <w:rStyle w:val="PlaceholderText"/>
          <w:rFonts w:ascii="Times New Roman" w:hAnsi="Times New Roman"/>
          <w:iCs/>
          <w:color w:val="000000"/>
          <w:u w:val="single"/>
          <w:lang w:val="sk-SK"/>
        </w:rPr>
      </w:pPr>
    </w:p>
    <w:p w:rsidR="009F52BC" w:rsidRPr="00FA1656" w:rsidP="009F52BC">
      <w:pPr>
        <w:bidi w:val="0"/>
        <w:jc w:val="both"/>
        <w:rPr>
          <w:rStyle w:val="PlaceholderText"/>
          <w:rFonts w:ascii="Times New Roman" w:hAnsi="Times New Roman"/>
          <w:iCs/>
          <w:color w:val="000000"/>
          <w:u w:val="single"/>
          <w:lang w:val="sk-SK"/>
        </w:rPr>
      </w:pPr>
      <w:r w:rsidRPr="00FA1656">
        <w:rPr>
          <w:rStyle w:val="PlaceholderText"/>
          <w:rFonts w:ascii="Times New Roman" w:hAnsi="Times New Roman"/>
          <w:iCs/>
          <w:color w:val="000000"/>
          <w:u w:val="single"/>
          <w:lang w:val="sk-SK"/>
        </w:rPr>
        <w:t>K § 369d ods. 3</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7 ods. 2 a 3 smernice 2011/7/EU. </w:t>
      </w:r>
    </w:p>
    <w:p w:rsidR="009F52BC" w:rsidP="009F52BC">
      <w:pPr>
        <w:bidi w:val="0"/>
        <w:jc w:val="both"/>
        <w:rPr>
          <w:rStyle w:val="PlaceholderText"/>
          <w:rFonts w:ascii="Times New Roman" w:hAnsi="Times New Roman"/>
          <w:iCs/>
          <w:color w:val="000000"/>
          <w:lang w:val="sk-SK"/>
        </w:rPr>
      </w:pPr>
    </w:p>
    <w:p w:rsidR="009F52BC" w:rsidRPr="00FA1656" w:rsidP="009F52BC">
      <w:pPr>
        <w:bidi w:val="0"/>
        <w:jc w:val="both"/>
        <w:rPr>
          <w:rStyle w:val="PlaceholderText"/>
          <w:rFonts w:ascii="Times New Roman" w:hAnsi="Times New Roman"/>
          <w:iCs/>
          <w:color w:val="000000"/>
          <w:u w:val="single"/>
          <w:lang w:val="sk-SK"/>
        </w:rPr>
      </w:pPr>
      <w:r w:rsidRPr="00FA1656">
        <w:rPr>
          <w:rStyle w:val="PlaceholderText"/>
          <w:rFonts w:ascii="Times New Roman" w:hAnsi="Times New Roman"/>
          <w:iCs/>
          <w:color w:val="000000"/>
          <w:u w:val="single"/>
          <w:lang w:val="sk-SK"/>
        </w:rPr>
        <w:t>K § 369d ods. 4</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7 ods. 4 a 5 smernice 2011/7/EU. </w:t>
      </w:r>
    </w:p>
    <w:p w:rsidR="009F52BC" w:rsidP="009F52BC">
      <w:pPr>
        <w:bidi w:val="0"/>
        <w:jc w:val="both"/>
        <w:rPr>
          <w:rStyle w:val="PlaceholderText"/>
          <w:rFonts w:ascii="Times New Roman" w:hAnsi="Times New Roman"/>
          <w:iCs/>
          <w:color w:val="000000"/>
          <w:lang w:val="sk-SK"/>
        </w:rPr>
      </w:pPr>
    </w:p>
    <w:p w:rsidR="009F52BC" w:rsidRPr="00FA1656" w:rsidP="009F52BC">
      <w:pPr>
        <w:bidi w:val="0"/>
        <w:jc w:val="both"/>
        <w:rPr>
          <w:rStyle w:val="PlaceholderText"/>
          <w:rFonts w:ascii="Times New Roman" w:hAnsi="Times New Roman"/>
          <w:iCs/>
          <w:color w:val="000000"/>
          <w:u w:val="single"/>
          <w:lang w:val="sk-SK"/>
        </w:rPr>
      </w:pPr>
      <w:r w:rsidRPr="00FA1656">
        <w:rPr>
          <w:rStyle w:val="PlaceholderText"/>
          <w:rFonts w:ascii="Times New Roman" w:hAnsi="Times New Roman"/>
          <w:iCs/>
          <w:color w:val="000000"/>
          <w:u w:val="single"/>
          <w:lang w:val="sk-SK"/>
        </w:rPr>
        <w:t>K § 369d ods. 5</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 xml:space="preserve">7 ods. 4 smernice 2011/7/EU. </w:t>
      </w:r>
    </w:p>
    <w:p w:rsidR="009F52BC" w:rsidP="009F52BC">
      <w:pPr>
        <w:bidi w:val="0"/>
        <w:jc w:val="both"/>
        <w:rPr>
          <w:rStyle w:val="PlaceholderText"/>
          <w:rFonts w:ascii="Times New Roman" w:hAnsi="Times New Roman"/>
          <w:iCs/>
          <w:color w:val="000000"/>
          <w:lang w:val="sk-SK"/>
        </w:rPr>
      </w:pPr>
    </w:p>
    <w:p w:rsidR="009F52BC" w:rsidRPr="00FA1656" w:rsidP="009F52BC">
      <w:pPr>
        <w:bidi w:val="0"/>
        <w:jc w:val="both"/>
        <w:rPr>
          <w:rStyle w:val="PlaceholderText"/>
          <w:rFonts w:ascii="Times New Roman" w:hAnsi="Times New Roman"/>
          <w:iCs/>
          <w:color w:val="000000"/>
          <w:u w:val="single"/>
          <w:lang w:val="sk-SK"/>
        </w:rPr>
      </w:pPr>
      <w:r w:rsidRPr="00FA1656">
        <w:rPr>
          <w:rStyle w:val="PlaceholderText"/>
          <w:rFonts w:ascii="Times New Roman" w:hAnsi="Times New Roman"/>
          <w:iCs/>
          <w:color w:val="000000"/>
          <w:u w:val="single"/>
          <w:lang w:val="sk-SK"/>
        </w:rPr>
        <w:t>K § 369d ods. 6</w:t>
      </w:r>
    </w:p>
    <w:p w:rsidR="009F52BC" w:rsidP="009F52BC">
      <w:p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Predmetným ustanovením predkladateľ po vzore ustanovenia § 54 ods. 2 (podľa tohto návrhu zákona budúceho ustanovenia § 54 ods. 3) upravuje záujem na hospodárnosti a efektívnosti „organizácie“ prípadných súdnych konaní s tým, že prístup k spravodlivosti dotknutých subjektov je zabezpečený ich zákonnou možnosťou vstúpiť do prebiehajúceho konania ako vedľajší účastník a v prípade už právoplatne skončených konaní zákonným priznaním tzv. hromadného účinku výroku rozhodnutia aj voči subjektom (oprávneným, teda ďalším obchodným partnerom podnikateľa, ktorý v obchodných záväzkoch používal nekalú zmluvnú podmienku alebo nekalú obchodnú prax), ktoré neboli účastníkmi konania avšak sú obchodným partnermi podnikateľa, ktorý presadil aj v ich záväzkovom vzťahu nekalú zmluvnú podmienku alebo používal nekalú obchodnú prax.</w:t>
      </w:r>
    </w:p>
    <w:p w:rsidR="009F52BC" w:rsidP="009F52BC">
      <w:pPr>
        <w:bidi w:val="0"/>
        <w:jc w:val="both"/>
        <w:rPr>
          <w:rStyle w:val="PlaceholderText"/>
          <w:rFonts w:ascii="Times New Roman" w:hAnsi="Times New Roman"/>
          <w:iCs/>
          <w:color w:val="000000"/>
          <w:lang w:val="sk-SK"/>
        </w:rPr>
      </w:pPr>
    </w:p>
    <w:p w:rsidR="009F52BC" w:rsidRPr="00FA1656" w:rsidP="009F52BC">
      <w:pPr>
        <w:bidi w:val="0"/>
        <w:jc w:val="both"/>
        <w:rPr>
          <w:rStyle w:val="PlaceholderText"/>
          <w:rFonts w:ascii="Times New Roman" w:hAnsi="Times New Roman"/>
          <w:iCs/>
          <w:color w:val="000000"/>
          <w:u w:val="single"/>
          <w:lang w:val="sk-SK"/>
        </w:rPr>
      </w:pPr>
      <w:r w:rsidRPr="00FA1656">
        <w:rPr>
          <w:rStyle w:val="PlaceholderText"/>
          <w:rFonts w:ascii="Times New Roman" w:hAnsi="Times New Roman"/>
          <w:iCs/>
          <w:color w:val="000000"/>
          <w:u w:val="single"/>
          <w:lang w:val="sk-SK"/>
        </w:rPr>
        <w:t>K § 369d ods. 7</w:t>
      </w:r>
    </w:p>
    <w:p w:rsidR="009F52BC" w:rsidRPr="00CA3180"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Pr>
          <w:rStyle w:val="PlaceholderText"/>
          <w:rFonts w:ascii="Times New Roman" w:hAnsi="Times New Roman"/>
          <w:iCs/>
          <w:color w:val="000000"/>
          <w:lang w:val="sk-SK"/>
        </w:rPr>
        <w:t xml:space="preserve">predkladateľ upravuje následok spôsobený vyslovením nekalosti zmluvného dojednania alebo obchodnej praxe spočívajúci v neplatnosti predmetných ustanovení a zákaze obchodnej praxe s tým, že pre ďalšiu úpravu obchodných vzťahov definuje pravidlo, podľa ktorého sa bude na daný </w:t>
      </w:r>
      <w:r w:rsidRPr="00CA3180">
        <w:rPr>
          <w:rStyle w:val="PlaceholderText"/>
          <w:rFonts w:ascii="Times New Roman" w:hAnsi="Times New Roman"/>
          <w:iCs/>
          <w:color w:val="000000"/>
          <w:lang w:val="sk-SK"/>
        </w:rPr>
        <w:t xml:space="preserve">vzťah v otázke </w:t>
      </w:r>
      <w:r w:rsidRPr="00CA3180">
        <w:rPr>
          <w:rFonts w:ascii="Times New Roman" w:hAnsi="Times New Roman"/>
          <w:lang w:val="sk-SK"/>
        </w:rPr>
        <w:t>splatnosti peňažného záväzku, sadzby úroku z omeškania alebo</w:t>
      </w:r>
      <w:r>
        <w:rPr>
          <w:rFonts w:ascii="Times New Roman" w:hAnsi="Times New Roman"/>
          <w:lang w:val="sk-SK"/>
        </w:rPr>
        <w:t xml:space="preserve"> </w:t>
      </w:r>
      <w:r w:rsidRPr="00CA3180">
        <w:rPr>
          <w:rFonts w:ascii="Times New Roman" w:hAnsi="Times New Roman"/>
          <w:lang w:val="sk-SK"/>
        </w:rPr>
        <w:t>paušálnej náhrady nákladov spojených s uplatnením pohľadávky</w:t>
      </w:r>
      <w:r>
        <w:rPr>
          <w:rFonts w:ascii="Times New Roman" w:hAnsi="Times New Roman"/>
          <w:lang w:val="sk-SK"/>
        </w:rPr>
        <w:t xml:space="preserve"> aplikovať úprava Obchodného zákonníka tak, ako kedy nedošlo k osobitnej dohode strán o lehote splatnosti a sadzbe úrokov z omeškania, prípadne vylúčeniu vzniku alebo vzdania sa nároku na paušálnu náhradu nákladov spojených s uplatnením pohľadávky ešte </w:t>
      </w:r>
      <w:r w:rsidRPr="00CA3180">
        <w:rPr>
          <w:rFonts w:ascii="Times New Roman" w:hAnsi="Times New Roman"/>
          <w:lang w:val="sk-SK"/>
        </w:rPr>
        <w:t>pred porušením povinnosti, z ktorého môže škoda vzniknúť</w:t>
      </w:r>
      <w:r>
        <w:rPr>
          <w:rFonts w:ascii="Times New Roman" w:hAnsi="Times New Roman"/>
          <w:lang w:val="sk-SK"/>
        </w:rPr>
        <w:t>.</w:t>
      </w:r>
    </w:p>
    <w:p w:rsidR="009F52BC" w:rsidP="009F52BC">
      <w:pPr>
        <w:bidi w:val="0"/>
        <w:jc w:val="both"/>
        <w:rPr>
          <w:rStyle w:val="PlaceholderText"/>
          <w:rFonts w:ascii="Times New Roman" w:hAnsi="Times New Roman"/>
          <w:iCs/>
          <w:color w:val="000000"/>
          <w:u w:val="single"/>
          <w:lang w:val="sk-SK"/>
        </w:rPr>
      </w:pPr>
    </w:p>
    <w:p w:rsidR="009F52BC" w:rsidRPr="00FA1656" w:rsidP="009F52BC">
      <w:pPr>
        <w:bidi w:val="0"/>
        <w:jc w:val="both"/>
        <w:rPr>
          <w:rStyle w:val="PlaceholderText"/>
          <w:rFonts w:ascii="Times New Roman" w:hAnsi="Times New Roman"/>
          <w:iCs/>
          <w:color w:val="000000"/>
          <w:u w:val="single"/>
          <w:lang w:val="sk-SK"/>
        </w:rPr>
      </w:pPr>
      <w:r w:rsidRPr="00FA1656">
        <w:rPr>
          <w:rStyle w:val="PlaceholderText"/>
          <w:rFonts w:ascii="Times New Roman" w:hAnsi="Times New Roman"/>
          <w:iCs/>
          <w:color w:val="000000"/>
          <w:u w:val="single"/>
          <w:lang w:val="sk-SK"/>
        </w:rPr>
        <w:t xml:space="preserve">K § 369d ods. 8 </w:t>
      </w:r>
    </w:p>
    <w:p w:rsidR="009F52BC" w:rsidP="009F52BC">
      <w:pPr>
        <w:bidi w:val="0"/>
        <w:jc w:val="both"/>
        <w:rPr>
          <w:rStyle w:val="PlaceholderText"/>
          <w:rFonts w:ascii="Times New Roman" w:hAnsi="Times New Roman"/>
          <w:iCs/>
          <w:color w:val="000000"/>
          <w:lang w:val="sk-SK"/>
        </w:rPr>
      </w:pPr>
      <w:r w:rsidRPr="00B2131B">
        <w:rPr>
          <w:rFonts w:ascii="Times New Roman" w:hAnsi="Times New Roman"/>
          <w:lang w:val="sk-SK"/>
        </w:rPr>
        <w:t xml:space="preserve">Predmetným ustanovením </w:t>
      </w:r>
      <w:r w:rsidRPr="00B2131B">
        <w:rPr>
          <w:rStyle w:val="PlaceholderText"/>
          <w:rFonts w:ascii="Times New Roman" w:hAnsi="Times New Roman"/>
          <w:iCs/>
          <w:color w:val="000000"/>
          <w:lang w:val="sk-SK"/>
        </w:rPr>
        <w:t xml:space="preserve">dochádza k transpozícii čl. </w:t>
      </w:r>
      <w:r>
        <w:rPr>
          <w:rStyle w:val="PlaceholderText"/>
          <w:rFonts w:ascii="Times New Roman" w:hAnsi="Times New Roman"/>
          <w:iCs/>
          <w:color w:val="000000"/>
          <w:lang w:val="sk-SK"/>
        </w:rPr>
        <w:t>7 ods. 1 druhý pododsek písm. a) až c) smernice 2011/7/EU a tým, že sa ním definuje výkladové pravidlo pre zhodnotenie a určenie nekalosti zmluvného dojednania alebo obchodnej praxe.</w:t>
      </w:r>
    </w:p>
    <w:p w:rsidR="009F52BC" w:rsidP="009F52BC">
      <w:pPr>
        <w:bidi w:val="0"/>
        <w:jc w:val="both"/>
        <w:rPr>
          <w:rStyle w:val="PlaceholderText"/>
          <w:rFonts w:ascii="Times New Roman" w:hAnsi="Times New Roman"/>
          <w:i/>
          <w:iCs/>
          <w:color w:val="000000"/>
          <w:lang w:val="sk-SK"/>
        </w:rPr>
      </w:pPr>
    </w:p>
    <w:p w:rsidR="009F52BC" w:rsidRPr="00C5375D" w:rsidP="009F52BC">
      <w:pPr>
        <w:bidi w:val="0"/>
        <w:jc w:val="both"/>
        <w:rPr>
          <w:rStyle w:val="PlaceholderText"/>
          <w:rFonts w:ascii="Times New Roman" w:hAnsi="Times New Roman"/>
          <w:i/>
          <w:iCs/>
          <w:color w:val="000000"/>
          <w:lang w:val="sk-SK"/>
        </w:rPr>
      </w:pPr>
      <w:r w:rsidRPr="00BC1F6C">
        <w:rPr>
          <w:rStyle w:val="PlaceholderText"/>
          <w:rFonts w:ascii="Times New Roman" w:hAnsi="Times New Roman"/>
          <w:i/>
          <w:iCs/>
          <w:color w:val="000000"/>
          <w:lang w:val="sk-SK"/>
        </w:rPr>
        <w:t>K bodu 1</w:t>
      </w:r>
      <w:r>
        <w:rPr>
          <w:rStyle w:val="PlaceholderText"/>
          <w:rFonts w:ascii="Times New Roman" w:hAnsi="Times New Roman"/>
          <w:i/>
          <w:iCs/>
          <w:color w:val="000000"/>
          <w:lang w:val="sk-SK"/>
        </w:rPr>
        <w:t xml:space="preserve">1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 768k</w:t>
      </w:r>
      <w:r w:rsidRPr="00C5375D">
        <w:rPr>
          <w:rStyle w:val="PlaceholderText"/>
          <w:rFonts w:ascii="Times New Roman" w:hAnsi="Times New Roman"/>
          <w:i/>
          <w:iCs/>
          <w:color w:val="000000"/>
          <w:lang w:val="sk-SK"/>
        </w:rPr>
        <w:t>)</w:t>
      </w:r>
    </w:p>
    <w:p w:rsidR="009F52BC" w:rsidP="009F52BC">
      <w:pPr>
        <w:bidi w:val="0"/>
        <w:jc w:val="both"/>
        <w:rPr>
          <w:rFonts w:ascii="Times New Roman" w:hAnsi="Times New Roman"/>
          <w:lang w:val="sk-SK"/>
        </w:rPr>
      </w:pPr>
      <w:r>
        <w:rPr>
          <w:rFonts w:ascii="Times New Roman" w:hAnsi="Times New Roman"/>
          <w:lang w:val="sk-SK"/>
        </w:rPr>
        <w:t xml:space="preserve">Predmetným novelizačným bodom navrhuje predkladateľ upraviť otázku interoperability právnej úpravy. </w:t>
      </w:r>
    </w:p>
    <w:p w:rsidR="009F52BC" w:rsidP="009F52BC">
      <w:pPr>
        <w:bidi w:val="0"/>
        <w:jc w:val="both"/>
        <w:rPr>
          <w:rStyle w:val="PlaceholderText"/>
          <w:rFonts w:ascii="Times New Roman" w:hAnsi="Times New Roman"/>
          <w:i/>
          <w:iCs/>
          <w:color w:val="000000"/>
          <w:lang w:val="sk-SK"/>
        </w:rPr>
      </w:pPr>
    </w:p>
    <w:p w:rsidR="009F52BC" w:rsidP="009F52BC">
      <w:pPr>
        <w:bidi w:val="0"/>
        <w:jc w:val="both"/>
        <w:rPr>
          <w:rStyle w:val="PlaceholderText"/>
          <w:rFonts w:ascii="Times New Roman" w:hAnsi="Times New Roman"/>
          <w:i/>
          <w:iCs/>
          <w:color w:val="000000"/>
          <w:lang w:val="sk-SK"/>
        </w:rPr>
      </w:pPr>
      <w:r>
        <w:rPr>
          <w:rStyle w:val="PlaceholderText"/>
          <w:rFonts w:ascii="Times New Roman" w:hAnsi="Times New Roman"/>
          <w:i/>
          <w:iCs/>
          <w:color w:val="000000"/>
          <w:lang w:val="sk-SK"/>
        </w:rPr>
        <w:t>K bodu 12 (§ 771d)</w:t>
      </w:r>
    </w:p>
    <w:p w:rsidR="009F52BC" w:rsidP="009F52BC">
      <w:pPr>
        <w:bidi w:val="0"/>
        <w:jc w:val="both"/>
        <w:rPr>
          <w:rStyle w:val="PlaceholderText"/>
          <w:rFonts w:ascii="Times New Roman" w:hAnsi="Times New Roman"/>
          <w:i/>
          <w:iCs/>
          <w:color w:val="000000"/>
          <w:lang w:val="sk-SK"/>
        </w:rPr>
      </w:pPr>
      <w:r>
        <w:rPr>
          <w:rStyle w:val="PlaceholderText"/>
          <w:rFonts w:ascii="Times New Roman" w:hAnsi="Times New Roman"/>
          <w:iCs/>
          <w:color w:val="000000"/>
          <w:lang w:val="sk-SK"/>
        </w:rPr>
        <w:t>Na základe pripomienky odboru aproximácie práva sekcie vládnej legislatívy Úradu vlády Slovenskej republiky uplatnenej na rokovaní Legislatívnej rady vlády Slovenskej republiky upravil predkladateľ návrh zákona tak, že pôvodné znenie § 4 ods. 2 vykonávacieho nariadenia k Obchodnému zákonníku presunul do štvrtej časti  Obchodného zákonníka (</w:t>
      </w:r>
      <w:r w:rsidRPr="00B7493E">
        <w:rPr>
          <w:rStyle w:val="PlaceholderText"/>
          <w:rFonts w:ascii="Times New Roman" w:hAnsi="Times New Roman"/>
          <w:iCs/>
          <w:color w:val="000000"/>
          <w:lang w:val="sk-SK"/>
        </w:rPr>
        <w:t>S</w:t>
      </w:r>
      <w:r>
        <w:rPr>
          <w:rStyle w:val="PlaceholderText"/>
          <w:rFonts w:ascii="Times New Roman" w:hAnsi="Times New Roman"/>
          <w:iCs/>
          <w:color w:val="000000"/>
          <w:lang w:val="sk-SK"/>
        </w:rPr>
        <w:t>poločné</w:t>
      </w:r>
      <w:r w:rsidRPr="00B7493E">
        <w:rPr>
          <w:rStyle w:val="PlaceholderText"/>
          <w:rFonts w:ascii="Times New Roman" w:hAnsi="Times New Roman"/>
          <w:iCs/>
          <w:color w:val="000000"/>
          <w:lang w:val="sk-SK"/>
        </w:rPr>
        <w:t>,</w:t>
      </w:r>
      <w:r>
        <w:rPr>
          <w:rStyle w:val="PlaceholderText"/>
          <w:rFonts w:ascii="Times New Roman" w:hAnsi="Times New Roman"/>
          <w:iCs/>
          <w:color w:val="000000"/>
          <w:lang w:val="sk-SK"/>
        </w:rPr>
        <w:t xml:space="preserve"> prechodné a záverečné ustanovenia).</w:t>
      </w:r>
    </w:p>
    <w:p w:rsidR="009F52BC" w:rsidP="009F52BC">
      <w:pPr>
        <w:bidi w:val="0"/>
        <w:jc w:val="both"/>
        <w:rPr>
          <w:rStyle w:val="PlaceholderText"/>
          <w:rFonts w:ascii="Times New Roman" w:hAnsi="Times New Roman"/>
          <w:i/>
          <w:iCs/>
          <w:color w:val="000000"/>
          <w:lang w:val="sk-SK"/>
        </w:rPr>
      </w:pPr>
    </w:p>
    <w:p w:rsidR="009F52BC" w:rsidRPr="00C5375D" w:rsidP="009F52BC">
      <w:pPr>
        <w:bidi w:val="0"/>
        <w:jc w:val="both"/>
        <w:rPr>
          <w:rStyle w:val="PlaceholderText"/>
          <w:rFonts w:ascii="Times New Roman" w:hAnsi="Times New Roman"/>
          <w:i/>
          <w:iCs/>
          <w:color w:val="000000"/>
          <w:lang w:val="sk-SK"/>
        </w:rPr>
      </w:pPr>
      <w:r w:rsidRPr="00BC1F6C">
        <w:rPr>
          <w:rStyle w:val="PlaceholderText"/>
          <w:rFonts w:ascii="Times New Roman" w:hAnsi="Times New Roman"/>
          <w:i/>
          <w:iCs/>
          <w:color w:val="000000"/>
          <w:lang w:val="sk-SK"/>
        </w:rPr>
        <w:t>K bod</w:t>
      </w:r>
      <w:r>
        <w:rPr>
          <w:rStyle w:val="PlaceholderText"/>
          <w:rFonts w:ascii="Times New Roman" w:hAnsi="Times New Roman"/>
          <w:i/>
          <w:iCs/>
          <w:color w:val="000000"/>
          <w:lang w:val="sk-SK"/>
        </w:rPr>
        <w:t>om</w:t>
      </w:r>
      <w:r w:rsidRPr="00BC1F6C">
        <w:rPr>
          <w:rStyle w:val="PlaceholderText"/>
          <w:rFonts w:ascii="Times New Roman" w:hAnsi="Times New Roman"/>
          <w:i/>
          <w:iCs/>
          <w:color w:val="000000"/>
          <w:lang w:val="sk-SK"/>
        </w:rPr>
        <w:t xml:space="preserve"> 1</w:t>
      </w:r>
      <w:r>
        <w:rPr>
          <w:rStyle w:val="PlaceholderText"/>
          <w:rFonts w:ascii="Times New Roman" w:hAnsi="Times New Roman"/>
          <w:i/>
          <w:iCs/>
          <w:color w:val="000000"/>
          <w:lang w:val="sk-SK"/>
        </w:rPr>
        <w:t xml:space="preserve">3 až 15 </w:t>
      </w:r>
      <w:r w:rsidRPr="00C5375D">
        <w:rPr>
          <w:rStyle w:val="PlaceholderText"/>
          <w:rFonts w:ascii="Times New Roman" w:hAnsi="Times New Roman"/>
          <w:i/>
          <w:iCs/>
          <w:color w:val="000000"/>
          <w:lang w:val="sk-SK"/>
        </w:rPr>
        <w:t>(</w:t>
      </w:r>
      <w:r>
        <w:rPr>
          <w:rStyle w:val="PlaceholderText"/>
          <w:rFonts w:ascii="Times New Roman" w:hAnsi="Times New Roman"/>
          <w:i/>
          <w:iCs/>
          <w:color w:val="000000"/>
          <w:lang w:val="sk-SK"/>
        </w:rPr>
        <w:t>príloha</w:t>
      </w:r>
      <w:r w:rsidRPr="00C5375D">
        <w:rPr>
          <w:rStyle w:val="PlaceholderText"/>
          <w:rFonts w:ascii="Times New Roman" w:hAnsi="Times New Roman"/>
          <w:i/>
          <w:iCs/>
          <w:color w:val="000000"/>
          <w:lang w:val="sk-SK"/>
        </w:rPr>
        <w:t>)</w:t>
      </w:r>
    </w:p>
    <w:p w:rsidR="009F52BC" w:rsidRPr="005C7FB6" w:rsidP="009F52BC">
      <w:pPr>
        <w:bidi w:val="0"/>
        <w:jc w:val="both"/>
        <w:rPr>
          <w:rStyle w:val="PlaceholderText"/>
          <w:rFonts w:ascii="Times New Roman" w:hAnsi="Times New Roman"/>
          <w:iCs/>
          <w:color w:val="000000"/>
          <w:lang w:val="sk-SK"/>
        </w:rPr>
      </w:pPr>
      <w:r w:rsidRPr="005C7FB6">
        <w:rPr>
          <w:rStyle w:val="PlaceholderText"/>
          <w:rFonts w:ascii="Times New Roman" w:hAnsi="Times New Roman"/>
          <w:iCs/>
          <w:color w:val="000000"/>
          <w:lang w:val="sk-SK"/>
        </w:rPr>
        <w:t xml:space="preserve">Predmetnými novelizačnými bodmi sa </w:t>
      </w:r>
      <w:r>
        <w:rPr>
          <w:rStyle w:val="PlaceholderText"/>
          <w:rFonts w:ascii="Times New Roman" w:hAnsi="Times New Roman"/>
          <w:iCs/>
          <w:color w:val="000000"/>
          <w:lang w:val="sk-SK"/>
        </w:rPr>
        <w:t xml:space="preserve">chronologicky </w:t>
      </w:r>
      <w:r w:rsidRPr="005C7FB6">
        <w:rPr>
          <w:rStyle w:val="PlaceholderText"/>
          <w:rFonts w:ascii="Times New Roman" w:hAnsi="Times New Roman"/>
          <w:iCs/>
          <w:color w:val="000000"/>
          <w:lang w:val="sk-SK"/>
        </w:rPr>
        <w:t>upravuje obsah transpozičnej prílohy zákona, a to v dôsledku nasledujúcich zmien:</w:t>
      </w:r>
    </w:p>
    <w:p w:rsidR="009F52BC" w:rsidP="009F52BC">
      <w:pPr>
        <w:numPr>
          <w:numId w:val="37"/>
        </w:numPr>
        <w:bidi w:val="0"/>
        <w:jc w:val="both"/>
        <w:rPr>
          <w:rStyle w:val="PlaceholderText"/>
          <w:rFonts w:ascii="Times New Roman" w:hAnsi="Times New Roman"/>
          <w:iCs/>
          <w:color w:val="000000"/>
          <w:lang w:val="sk-SK"/>
        </w:rPr>
      </w:pPr>
      <w:r w:rsidRPr="00842400">
        <w:rPr>
          <w:rStyle w:val="PlaceholderText"/>
          <w:rFonts w:ascii="Times New Roman" w:hAnsi="Times New Roman"/>
          <w:iCs/>
          <w:color w:val="000000"/>
          <w:lang w:val="sk-SK"/>
        </w:rPr>
        <w:t xml:space="preserve">zrušenia a nahradenia tretej smernice Rady 78/855/EHS </w:t>
      </w:r>
      <w:r w:rsidRPr="00B65A34">
        <w:rPr>
          <w:rStyle w:val="PlaceholderText"/>
          <w:rFonts w:ascii="Times New Roman" w:hAnsi="Times New Roman"/>
          <w:iCs/>
          <w:color w:val="000000"/>
          <w:lang w:val="sk-SK"/>
        </w:rPr>
        <w:t xml:space="preserve">kodifikovaním znením </w:t>
      </w:r>
      <w:r>
        <w:rPr>
          <w:rStyle w:val="PlaceholderText"/>
          <w:rFonts w:ascii="Times New Roman" w:hAnsi="Times New Roman"/>
          <w:iCs/>
          <w:color w:val="000000"/>
          <w:lang w:val="sk-SK"/>
        </w:rPr>
        <w:t xml:space="preserve">právne záväzného aktu EU </w:t>
      </w:r>
      <w:r w:rsidRPr="00B65A34">
        <w:rPr>
          <w:rStyle w:val="PlaceholderText"/>
          <w:rFonts w:ascii="Times New Roman" w:hAnsi="Times New Roman"/>
          <w:iCs/>
          <w:color w:val="000000"/>
          <w:lang w:val="sk-SK"/>
        </w:rPr>
        <w:t>publikovaným v Úradnom vestníku EU pod číslom 20</w:t>
      </w:r>
      <w:r>
        <w:rPr>
          <w:rStyle w:val="PlaceholderText"/>
          <w:rFonts w:ascii="Times New Roman" w:hAnsi="Times New Roman"/>
          <w:iCs/>
          <w:color w:val="000000"/>
          <w:lang w:val="sk-SK"/>
        </w:rPr>
        <w:t>11</w:t>
      </w:r>
      <w:r w:rsidRPr="00B65A34">
        <w:rPr>
          <w:rStyle w:val="PlaceholderText"/>
          <w:rFonts w:ascii="Times New Roman" w:hAnsi="Times New Roman"/>
          <w:iCs/>
          <w:color w:val="000000"/>
          <w:lang w:val="sk-SK"/>
        </w:rPr>
        <w:t>/</w:t>
      </w:r>
      <w:r>
        <w:rPr>
          <w:rStyle w:val="PlaceholderText"/>
          <w:rFonts w:ascii="Times New Roman" w:hAnsi="Times New Roman"/>
          <w:iCs/>
          <w:color w:val="000000"/>
          <w:lang w:val="sk-SK"/>
        </w:rPr>
        <w:t>35</w:t>
      </w:r>
      <w:r w:rsidRPr="00B65A34">
        <w:rPr>
          <w:rStyle w:val="PlaceholderText"/>
          <w:rFonts w:ascii="Times New Roman" w:hAnsi="Times New Roman"/>
          <w:iCs/>
          <w:color w:val="000000"/>
          <w:lang w:val="sk-SK"/>
        </w:rPr>
        <w:t>/E</w:t>
      </w:r>
      <w:r>
        <w:rPr>
          <w:rStyle w:val="PlaceholderText"/>
          <w:rFonts w:ascii="Times New Roman" w:hAnsi="Times New Roman"/>
          <w:iCs/>
          <w:color w:val="000000"/>
          <w:lang w:val="sk-SK"/>
        </w:rPr>
        <w:t>U,</w:t>
      </w:r>
    </w:p>
    <w:p w:rsidR="009F52BC" w:rsidP="009F52BC">
      <w:pPr>
        <w:numPr>
          <w:numId w:val="37"/>
        </w:numPr>
        <w:bidi w:val="0"/>
        <w:jc w:val="both"/>
        <w:rPr>
          <w:rStyle w:val="PlaceholderText"/>
          <w:rFonts w:ascii="Times New Roman" w:hAnsi="Times New Roman"/>
          <w:iCs/>
          <w:color w:val="000000"/>
          <w:lang w:val="sk-SK"/>
        </w:rPr>
      </w:pPr>
      <w:r>
        <w:rPr>
          <w:rStyle w:val="PlaceholderText"/>
          <w:rFonts w:ascii="Times New Roman" w:hAnsi="Times New Roman"/>
          <w:iCs/>
          <w:color w:val="000000"/>
          <w:lang w:val="sk-SK"/>
        </w:rPr>
        <w:t>vypustením s</w:t>
      </w:r>
      <w:r w:rsidRPr="006B01B7">
        <w:rPr>
          <w:rStyle w:val="PlaceholderText"/>
          <w:rFonts w:ascii="Times New Roman" w:hAnsi="Times New Roman"/>
          <w:iCs/>
          <w:color w:val="000000"/>
          <w:lang w:val="sk-SK"/>
        </w:rPr>
        <w:t>mernic</w:t>
      </w:r>
      <w:r>
        <w:rPr>
          <w:rStyle w:val="PlaceholderText"/>
          <w:rFonts w:ascii="Times New Roman" w:hAnsi="Times New Roman"/>
          <w:iCs/>
          <w:color w:val="000000"/>
          <w:lang w:val="sk-SK"/>
        </w:rPr>
        <w:t>e</w:t>
      </w:r>
      <w:r w:rsidRPr="006B01B7">
        <w:rPr>
          <w:rStyle w:val="PlaceholderText"/>
          <w:rFonts w:ascii="Times New Roman" w:hAnsi="Times New Roman"/>
          <w:iCs/>
          <w:color w:val="000000"/>
          <w:lang w:val="sk-SK"/>
        </w:rPr>
        <w:t xml:space="preserve"> Európskeho parlamentu a Rady 2000/35/EHS z 29. júna 2003 o boji proti oneskoreným platbám v obchodných </w:t>
      </w:r>
      <w:r>
        <w:rPr>
          <w:rStyle w:val="PlaceholderText"/>
          <w:rFonts w:ascii="Times New Roman" w:hAnsi="Times New Roman"/>
          <w:iCs/>
          <w:color w:val="000000"/>
          <w:lang w:val="sk-SK"/>
        </w:rPr>
        <w:t>transakciách, a to v dôsledku prepracovania jej znenia a publikovania v Úradnom vestníku EU pod číslom 2011/7/EU,</w:t>
      </w:r>
    </w:p>
    <w:p w:rsidR="009F52BC" w:rsidP="009F52BC">
      <w:pPr>
        <w:numPr>
          <w:numId w:val="37"/>
        </w:numPr>
        <w:bidi w:val="0"/>
        <w:jc w:val="both"/>
        <w:rPr>
          <w:rStyle w:val="PlaceholderText"/>
          <w:rFonts w:ascii="Times New Roman" w:hAnsi="Times New Roman"/>
          <w:iCs/>
          <w:color w:val="000000"/>
          <w:lang w:val="sk-SK"/>
        </w:rPr>
      </w:pPr>
      <w:r w:rsidRPr="006B01B7">
        <w:rPr>
          <w:rStyle w:val="PlaceholderText"/>
          <w:rFonts w:ascii="Times New Roman" w:hAnsi="Times New Roman"/>
          <w:iCs/>
          <w:color w:val="000000"/>
          <w:lang w:val="sk-SK"/>
        </w:rPr>
        <w:t>vypustením smernice Európskeho parlamentu a Rady 2003/58/ES novelizujúcej prvú smernicu Rady č. 68/151/EHS, a to v dôsledku kodifikácie jej znenia; predmetná zmena sa vykonáva v súlade s metodickým usmernením sekcie vládnej legislatívy Úradu vlády Slovenskej republiky (list č. 4497/2012/SVL OAP zo dňa 02. marca 2012),</w:t>
      </w:r>
    </w:p>
    <w:p w:rsidR="009F52BC" w:rsidRPr="006B01B7" w:rsidP="009F52BC">
      <w:pPr>
        <w:numPr>
          <w:numId w:val="37"/>
        </w:numPr>
        <w:bidi w:val="0"/>
        <w:jc w:val="both"/>
        <w:rPr>
          <w:rStyle w:val="PlaceholderText"/>
          <w:rFonts w:ascii="Times New Roman" w:hAnsi="Times New Roman"/>
          <w:iCs/>
          <w:color w:val="000000"/>
          <w:lang w:val="sk-SK"/>
        </w:rPr>
      </w:pPr>
      <w:r w:rsidRPr="006B01B7">
        <w:rPr>
          <w:rStyle w:val="PlaceholderText"/>
          <w:rFonts w:ascii="Times New Roman" w:hAnsi="Times New Roman"/>
          <w:iCs/>
          <w:color w:val="000000"/>
          <w:lang w:val="sk-SK"/>
        </w:rPr>
        <w:t>rozšír</w:t>
      </w:r>
      <w:r>
        <w:rPr>
          <w:rStyle w:val="PlaceholderText"/>
          <w:rFonts w:ascii="Times New Roman" w:hAnsi="Times New Roman"/>
          <w:iCs/>
          <w:color w:val="000000"/>
          <w:lang w:val="sk-SK"/>
        </w:rPr>
        <w:t>ením</w:t>
      </w:r>
      <w:r w:rsidRPr="006B01B7">
        <w:rPr>
          <w:rStyle w:val="PlaceholderText"/>
          <w:rFonts w:ascii="Times New Roman" w:hAnsi="Times New Roman"/>
          <w:iCs/>
          <w:color w:val="000000"/>
          <w:lang w:val="sk-SK"/>
        </w:rPr>
        <w:t xml:space="preserve"> transpozičn</w:t>
      </w:r>
      <w:r>
        <w:rPr>
          <w:rStyle w:val="PlaceholderText"/>
          <w:rFonts w:ascii="Times New Roman" w:hAnsi="Times New Roman"/>
          <w:iCs/>
          <w:color w:val="000000"/>
          <w:lang w:val="sk-SK"/>
        </w:rPr>
        <w:t>ej</w:t>
      </w:r>
      <w:r w:rsidRPr="006B01B7">
        <w:rPr>
          <w:rStyle w:val="PlaceholderText"/>
          <w:rFonts w:ascii="Times New Roman" w:hAnsi="Times New Roman"/>
          <w:iCs/>
          <w:color w:val="000000"/>
          <w:lang w:val="sk-SK"/>
        </w:rPr>
        <w:t xml:space="preserve"> príloh</w:t>
      </w:r>
      <w:r>
        <w:rPr>
          <w:rStyle w:val="PlaceholderText"/>
          <w:rFonts w:ascii="Times New Roman" w:hAnsi="Times New Roman"/>
          <w:iCs/>
          <w:color w:val="000000"/>
          <w:lang w:val="sk-SK"/>
        </w:rPr>
        <w:t>y</w:t>
      </w:r>
      <w:r w:rsidRPr="006B01B7">
        <w:rPr>
          <w:rStyle w:val="PlaceholderText"/>
          <w:rFonts w:ascii="Times New Roman" w:hAnsi="Times New Roman"/>
          <w:iCs/>
          <w:color w:val="000000"/>
          <w:lang w:val="sk-SK"/>
        </w:rPr>
        <w:t xml:space="preserve"> </w:t>
      </w:r>
      <w:r>
        <w:rPr>
          <w:rStyle w:val="PlaceholderText"/>
          <w:rFonts w:ascii="Times New Roman" w:hAnsi="Times New Roman"/>
          <w:iCs/>
          <w:color w:val="000000"/>
          <w:lang w:val="sk-SK"/>
        </w:rPr>
        <w:t xml:space="preserve">zákona </w:t>
      </w:r>
      <w:r w:rsidRPr="006B01B7">
        <w:rPr>
          <w:rStyle w:val="PlaceholderText"/>
          <w:rFonts w:ascii="Times New Roman" w:hAnsi="Times New Roman"/>
          <w:iCs/>
          <w:color w:val="000000"/>
          <w:lang w:val="sk-SK"/>
        </w:rPr>
        <w:t xml:space="preserve">o odkaz na transponovanú smernicu </w:t>
      </w:r>
      <w:r w:rsidRPr="0053589C">
        <w:rPr>
          <w:rStyle w:val="PlaceholderText"/>
          <w:rFonts w:ascii="Times New Roman" w:hAnsi="Times New Roman"/>
          <w:iCs/>
          <w:color w:val="000000"/>
          <w:lang w:val="sk-SK"/>
        </w:rPr>
        <w:t>Európskeho parlamentu a Rady 2011/7/EÚ zo 16. februára 2011 o boji proti oneskoreným platbám v obchodných transakciách (prepracované znenie)</w:t>
      </w:r>
      <w:r>
        <w:rPr>
          <w:rStyle w:val="PlaceholderText"/>
          <w:rFonts w:ascii="Times New Roman" w:hAnsi="Times New Roman"/>
          <w:iCs/>
          <w:color w:val="000000"/>
          <w:lang w:val="sk-SK"/>
        </w:rPr>
        <w:t xml:space="preserve"> a smernicu </w:t>
      </w:r>
      <w:r w:rsidRPr="006B01B7">
        <w:rPr>
          <w:rStyle w:val="PlaceholderText"/>
          <w:rFonts w:ascii="Times New Roman" w:hAnsi="Times New Roman"/>
          <w:iCs/>
          <w:color w:val="000000"/>
          <w:lang w:val="sk-SK"/>
        </w:rPr>
        <w:t>Smernica Európskeho parlamentu a Rady 2011/35/EÚ z  5. apríla 2011 o zlúčení a splynutí akciových spoločností (kodifikované znenie).</w:t>
      </w:r>
    </w:p>
    <w:p w:rsidR="009F52BC" w:rsidP="009F52BC">
      <w:pPr>
        <w:bidi w:val="0"/>
        <w:jc w:val="both"/>
        <w:rPr>
          <w:rFonts w:ascii="Times New Roman" w:hAnsi="Times New Roman"/>
          <w:b/>
          <w:bCs/>
          <w:u w:val="single"/>
          <w:lang w:val="sk-SK"/>
        </w:rPr>
      </w:pPr>
    </w:p>
    <w:p w:rsidR="009F52BC" w:rsidRPr="00F3048F" w:rsidP="009F52BC">
      <w:pPr>
        <w:bidi w:val="0"/>
        <w:jc w:val="both"/>
        <w:rPr>
          <w:rFonts w:ascii="Times New Roman" w:hAnsi="Times New Roman"/>
          <w:b/>
          <w:bCs/>
          <w:u w:val="single"/>
          <w:lang w:val="sk-SK"/>
        </w:rPr>
      </w:pPr>
      <w:r w:rsidRPr="00F3048F">
        <w:rPr>
          <w:rFonts w:ascii="Times New Roman" w:hAnsi="Times New Roman"/>
          <w:b/>
          <w:bCs/>
          <w:u w:val="single"/>
          <w:lang w:val="sk-SK"/>
        </w:rPr>
        <w:t>K</w:t>
      </w:r>
      <w:r w:rsidRPr="00995722">
        <w:rPr>
          <w:rFonts w:ascii="Times New Roman" w:hAnsi="Times New Roman"/>
          <w:b/>
          <w:bCs/>
          <w:u w:val="single"/>
          <w:lang w:val="sk-SK"/>
        </w:rPr>
        <w:t> </w:t>
      </w:r>
      <w:r w:rsidRPr="00F3048F">
        <w:rPr>
          <w:rFonts w:ascii="Times New Roman" w:hAnsi="Times New Roman"/>
          <w:b/>
          <w:bCs/>
          <w:u w:val="single"/>
          <w:lang w:val="sk-SK"/>
        </w:rPr>
        <w:t>Čl. II (zákon č. 530/2003 Z. z. o</w:t>
      </w:r>
      <w:r w:rsidRPr="00995722">
        <w:rPr>
          <w:rFonts w:ascii="Times New Roman" w:hAnsi="Times New Roman"/>
          <w:b/>
          <w:bCs/>
          <w:u w:val="single"/>
          <w:lang w:val="sk-SK"/>
        </w:rPr>
        <w:t> </w:t>
      </w:r>
      <w:r w:rsidRPr="00F3048F">
        <w:rPr>
          <w:rFonts w:ascii="Times New Roman" w:hAnsi="Times New Roman"/>
          <w:b/>
          <w:bCs/>
          <w:u w:val="single"/>
          <w:lang w:val="sk-SK"/>
        </w:rPr>
        <w:t>obchodnom registri a</w:t>
      </w:r>
      <w:r w:rsidRPr="00995722">
        <w:rPr>
          <w:rFonts w:ascii="Times New Roman" w:hAnsi="Times New Roman"/>
          <w:b/>
          <w:bCs/>
          <w:u w:val="single"/>
          <w:lang w:val="sk-SK"/>
        </w:rPr>
        <w:t> </w:t>
      </w:r>
      <w:r w:rsidRPr="00F3048F">
        <w:rPr>
          <w:rFonts w:ascii="Times New Roman" w:hAnsi="Times New Roman"/>
          <w:b/>
          <w:bCs/>
          <w:u w:val="single"/>
          <w:lang w:val="sk-SK"/>
        </w:rPr>
        <w:t>o</w:t>
      </w:r>
      <w:r w:rsidRPr="00995722">
        <w:rPr>
          <w:rFonts w:ascii="Times New Roman" w:hAnsi="Times New Roman"/>
          <w:b/>
          <w:bCs/>
          <w:u w:val="single"/>
          <w:lang w:val="sk-SK"/>
        </w:rPr>
        <w:t> </w:t>
      </w:r>
      <w:r w:rsidRPr="00F3048F">
        <w:rPr>
          <w:rFonts w:ascii="Times New Roman" w:hAnsi="Times New Roman"/>
          <w:b/>
          <w:bCs/>
          <w:u w:val="single"/>
          <w:lang w:val="sk-SK"/>
        </w:rPr>
        <w:t>zmene a</w:t>
      </w:r>
      <w:r w:rsidRPr="00995722">
        <w:rPr>
          <w:rFonts w:ascii="Times New Roman" w:hAnsi="Times New Roman"/>
          <w:b/>
          <w:bCs/>
          <w:u w:val="single"/>
          <w:lang w:val="sk-SK"/>
        </w:rPr>
        <w:t> </w:t>
      </w:r>
      <w:r w:rsidRPr="00F3048F">
        <w:rPr>
          <w:rFonts w:ascii="Times New Roman" w:hAnsi="Times New Roman"/>
          <w:b/>
          <w:bCs/>
          <w:u w:val="single"/>
          <w:lang w:val="sk-SK"/>
        </w:rPr>
        <w:t>doplnení niektorých zákonov v</w:t>
      </w:r>
      <w:r w:rsidRPr="00995722">
        <w:rPr>
          <w:rFonts w:ascii="Times New Roman" w:hAnsi="Times New Roman"/>
          <w:b/>
          <w:bCs/>
          <w:u w:val="single"/>
          <w:lang w:val="sk-SK"/>
        </w:rPr>
        <w:t> </w:t>
      </w:r>
      <w:r w:rsidRPr="00F3048F">
        <w:rPr>
          <w:rFonts w:ascii="Times New Roman" w:hAnsi="Times New Roman"/>
          <w:b/>
          <w:bCs/>
          <w:u w:val="single"/>
          <w:lang w:val="sk-SK"/>
        </w:rPr>
        <w:t>znení neskorších predpisov)</w:t>
      </w:r>
    </w:p>
    <w:p w:rsidR="009F52BC" w:rsidRPr="00F3048F" w:rsidP="009F52BC">
      <w:pPr>
        <w:bidi w:val="0"/>
        <w:jc w:val="both"/>
        <w:rPr>
          <w:rStyle w:val="PlaceholderText"/>
          <w:rFonts w:ascii="Times New Roman" w:hAnsi="Times New Roman"/>
          <w:i/>
          <w:iCs/>
          <w:color w:val="000000"/>
          <w:lang w:val="sk-SK"/>
        </w:rPr>
      </w:pPr>
    </w:p>
    <w:p w:rsidR="009F52BC" w:rsidRPr="00F3048F" w:rsidP="009F52BC">
      <w:pPr>
        <w:bidi w:val="0"/>
        <w:jc w:val="both"/>
        <w:rPr>
          <w:rStyle w:val="PlaceholderText"/>
          <w:rFonts w:ascii="Times New Roman" w:hAnsi="Times New Roman"/>
          <w:i/>
          <w:iCs/>
          <w:color w:val="000000"/>
          <w:lang w:val="sk-SK"/>
        </w:rPr>
      </w:pPr>
      <w:r w:rsidRPr="00F3048F">
        <w:rPr>
          <w:rStyle w:val="PlaceholderText"/>
          <w:rFonts w:ascii="Times New Roman" w:hAnsi="Times New Roman"/>
          <w:i/>
          <w:iCs/>
          <w:color w:val="000000"/>
          <w:lang w:val="sk-SK"/>
        </w:rPr>
        <w:t>K</w:t>
      </w:r>
      <w:r w:rsidRPr="00995722">
        <w:rPr>
          <w:rStyle w:val="PlaceholderText"/>
          <w:rFonts w:ascii="Times New Roman" w:hAnsi="Times New Roman"/>
          <w:i/>
          <w:iCs/>
          <w:color w:val="000000"/>
          <w:lang w:val="sk-SK"/>
        </w:rPr>
        <w:t> </w:t>
      </w:r>
      <w:r w:rsidRPr="00F3048F">
        <w:rPr>
          <w:rStyle w:val="PlaceholderText"/>
          <w:rFonts w:ascii="Times New Roman" w:hAnsi="Times New Roman"/>
          <w:i/>
          <w:iCs/>
          <w:color w:val="000000"/>
          <w:lang w:val="sk-SK"/>
        </w:rPr>
        <w:t>bodu 1 (§ 4 ods. 3)</w:t>
      </w:r>
    </w:p>
    <w:p w:rsidR="009F52BC" w:rsidRPr="00BE2631" w:rsidP="009F52BC">
      <w:pPr>
        <w:bidi w:val="0"/>
        <w:jc w:val="both"/>
        <w:rPr>
          <w:rStyle w:val="PlaceholderText"/>
          <w:rFonts w:ascii="Times New Roman" w:hAnsi="Times New Roman"/>
          <w:iCs/>
          <w:color w:val="000000"/>
          <w:lang w:val="sk-SK"/>
        </w:rPr>
      </w:pPr>
      <w:r w:rsidRPr="00F3048F">
        <w:rPr>
          <w:rStyle w:val="PlaceholderText"/>
          <w:rFonts w:ascii="Times New Roman" w:hAnsi="Times New Roman"/>
          <w:iCs/>
          <w:color w:val="000000"/>
          <w:lang w:val="sk-SK"/>
        </w:rPr>
        <w:t>Predmetným novelizačným bodom má predkladateľ záujem na vylúčení nejasností ohľadom príslušnosti registrového súdu pre zápis odštepného závodu alebo inej organizačnej zložky podni</w:t>
      </w:r>
      <w:r>
        <w:rPr>
          <w:rStyle w:val="PlaceholderText"/>
          <w:rFonts w:ascii="Times New Roman" w:hAnsi="Times New Roman"/>
          <w:iCs/>
          <w:color w:val="000000"/>
          <w:lang w:val="sk-SK"/>
        </w:rPr>
        <w:t>kateľa, ak odštepný závod alebo iná organizačná zložka je umiestnené mimo obvodu registrového súdu podnikateľa (teda registrového súdu, ktorý je miestne príslušný pre registráciu podnikateľa).</w:t>
      </w:r>
    </w:p>
    <w:p w:rsidR="009F52BC" w:rsidP="009F52BC">
      <w:pPr>
        <w:pStyle w:val="ListParagraph"/>
        <w:bidi w:val="0"/>
        <w:ind w:left="0"/>
        <w:jc w:val="both"/>
        <w:rPr>
          <w:rFonts w:ascii="Times New Roman" w:hAnsi="Times New Roman"/>
        </w:rPr>
      </w:pPr>
      <w:r w:rsidRPr="00BE2631">
        <w:rPr>
          <w:rFonts w:ascii="Times New Roman" w:hAnsi="Times New Roman"/>
        </w:rPr>
        <w:t xml:space="preserve">Ustanovenie § 4 ods. 3 zákona č. 530/2003 Z. z. o obchodnom registri a o zmene a doplnení niektorých zákonov v znení neskorších predpisov (ďalej len „ZOR“) predstavuje ustanovenie tzv. kumulovanej miestnej príslušnosti pre zápis odštepného závodu, ktorý je umiestnený mimo obvodu súdu podnikateľa. </w:t>
      </w:r>
      <w:r>
        <w:rPr>
          <w:rFonts w:ascii="Times New Roman" w:hAnsi="Times New Roman"/>
        </w:rPr>
        <w:t xml:space="preserve">V praxi boli identifikované aplikačné problémy, o vyriešenie ktorých sa predkladateľ snaží predmetným novelizačným bodom, majúc na pamäti, že </w:t>
      </w:r>
      <w:r w:rsidRPr="00E1547B">
        <w:rPr>
          <w:rFonts w:ascii="Times New Roman" w:hAnsi="Times New Roman"/>
        </w:rPr>
        <w:t>ustanovenie § 7 ods. 1 Obchodného zákonníka, v zmysle ktorého podľa druhej vety odštepný závod je organizačná zložka podniku, ktorá je ako odštepný závod zapísaná v obchodnom registri</w:t>
      </w:r>
      <w:r>
        <w:rPr>
          <w:rFonts w:ascii="Times New Roman" w:hAnsi="Times New Roman"/>
        </w:rPr>
        <w:t xml:space="preserve">, vedie k tomu, že </w:t>
      </w:r>
      <w:r w:rsidRPr="00E1547B">
        <w:rPr>
          <w:rFonts w:ascii="Times New Roman" w:hAnsi="Times New Roman"/>
        </w:rPr>
        <w:t>zápis organizačnej zložky podniku – odštepného závodu do obchodného registra má konštitutívny účinok</w:t>
      </w:r>
      <w:r>
        <w:rPr>
          <w:rFonts w:ascii="Times New Roman" w:hAnsi="Times New Roman"/>
        </w:rPr>
        <w:t>. Vzhľadom na uvedené je potrebné „o</w:t>
      </w:r>
      <w:r w:rsidRPr="00E1547B">
        <w:rPr>
          <w:rFonts w:ascii="Times New Roman" w:hAnsi="Times New Roman"/>
        </w:rPr>
        <w:t>bchodný</w:t>
      </w:r>
      <w:r>
        <w:rPr>
          <w:rFonts w:ascii="Times New Roman" w:hAnsi="Times New Roman"/>
        </w:rPr>
        <w:t>m</w:t>
      </w:r>
      <w:r w:rsidRPr="00E1547B">
        <w:rPr>
          <w:rFonts w:ascii="Times New Roman" w:hAnsi="Times New Roman"/>
        </w:rPr>
        <w:t xml:space="preserve"> registrom</w:t>
      </w:r>
      <w:r>
        <w:rPr>
          <w:rFonts w:ascii="Times New Roman" w:hAnsi="Times New Roman"/>
        </w:rPr>
        <w:t>, v ktorom je zapísané organizačná zložka“ rozumieť</w:t>
      </w:r>
      <w:r w:rsidRPr="00E1547B">
        <w:rPr>
          <w:rFonts w:ascii="Times New Roman" w:hAnsi="Times New Roman"/>
        </w:rPr>
        <w:t xml:space="preserve"> obchodný register vedený registrovým súdom podnikateľa</w:t>
      </w:r>
      <w:r>
        <w:rPr>
          <w:rFonts w:ascii="Times New Roman" w:hAnsi="Times New Roman"/>
        </w:rPr>
        <w:t>. Po zohľadnení uvedeného predkladateľ definuje ako miestne príslušný pre zápis odštepného závodu registrový súd, ktorý vedie obchodný register, v ktorom je podnikateľ zapísaný. Následne uvedený registrový súd v súlade s povinnosťou mu uloženou v novelizačnom bode 2. (§ 10 ods. 6) oznámi registrovému súdu,  v obvode ktorého je umiestnený odštepný závod (resp. iná organizačná zložka), zápis príslušnej zmeny.</w:t>
      </w:r>
    </w:p>
    <w:p w:rsidR="009F52BC" w:rsidRPr="00F3048F" w:rsidP="009F52BC">
      <w:pPr>
        <w:bidi w:val="0"/>
        <w:jc w:val="both"/>
        <w:rPr>
          <w:rStyle w:val="PlaceholderText"/>
          <w:rFonts w:ascii="Times New Roman" w:hAnsi="Times New Roman"/>
          <w:i/>
          <w:iCs/>
          <w:color w:val="000000"/>
          <w:lang w:val="sk-SK"/>
        </w:rPr>
      </w:pPr>
    </w:p>
    <w:p w:rsidR="009F52BC" w:rsidRPr="00F3048F" w:rsidP="009F52BC">
      <w:pPr>
        <w:bidi w:val="0"/>
        <w:jc w:val="both"/>
        <w:rPr>
          <w:rStyle w:val="PlaceholderText"/>
          <w:rFonts w:ascii="Times New Roman" w:hAnsi="Times New Roman"/>
          <w:i/>
          <w:iCs/>
          <w:color w:val="000000"/>
          <w:lang w:val="sk-SK"/>
        </w:rPr>
      </w:pPr>
      <w:r w:rsidRPr="00F3048F">
        <w:rPr>
          <w:rStyle w:val="PlaceholderText"/>
          <w:rFonts w:ascii="Times New Roman" w:hAnsi="Times New Roman"/>
          <w:i/>
          <w:iCs/>
          <w:color w:val="000000"/>
          <w:lang w:val="sk-SK"/>
        </w:rPr>
        <w:t xml:space="preserve">K bodu </w:t>
      </w:r>
      <w:r>
        <w:rPr>
          <w:rStyle w:val="PlaceholderText"/>
          <w:rFonts w:ascii="Times New Roman" w:hAnsi="Times New Roman"/>
          <w:i/>
          <w:iCs/>
          <w:color w:val="000000"/>
          <w:lang w:val="sk-SK"/>
        </w:rPr>
        <w:t xml:space="preserve">2 </w:t>
      </w:r>
      <w:r w:rsidRPr="00F3048F">
        <w:rPr>
          <w:rStyle w:val="PlaceholderText"/>
          <w:rFonts w:ascii="Times New Roman" w:hAnsi="Times New Roman"/>
          <w:i/>
          <w:iCs/>
          <w:color w:val="000000"/>
          <w:lang w:val="sk-SK"/>
        </w:rPr>
        <w:t>(§ 10 ods. 6)</w:t>
      </w:r>
    </w:p>
    <w:p w:rsidR="009F52BC" w:rsidRPr="00F3048F" w:rsidP="009F52BC">
      <w:pPr>
        <w:bidi w:val="0"/>
        <w:jc w:val="both"/>
        <w:rPr>
          <w:rStyle w:val="PlaceholderText"/>
          <w:rFonts w:ascii="Times New Roman" w:hAnsi="Times New Roman"/>
          <w:iCs/>
          <w:color w:val="000000"/>
          <w:lang w:val="sk-SK"/>
        </w:rPr>
      </w:pPr>
      <w:r w:rsidRPr="00F3048F">
        <w:rPr>
          <w:rStyle w:val="PlaceholderText"/>
          <w:rFonts w:ascii="Times New Roman" w:hAnsi="Times New Roman"/>
          <w:iCs/>
          <w:color w:val="000000"/>
          <w:lang w:val="sk-SK"/>
        </w:rPr>
        <w:t>Bližšie pozri odôvodnenie k novelizačnému bodu 1.</w:t>
      </w:r>
      <w:r>
        <w:rPr>
          <w:rStyle w:val="PlaceholderText"/>
          <w:rFonts w:ascii="Times New Roman" w:hAnsi="Times New Roman"/>
          <w:iCs/>
          <w:color w:val="000000"/>
          <w:lang w:val="sk-SK"/>
        </w:rPr>
        <w:t xml:space="preserve"> </w:t>
      </w:r>
      <w:r w:rsidRPr="00F3048F">
        <w:rPr>
          <w:rStyle w:val="PlaceholderText"/>
          <w:rFonts w:ascii="Times New Roman" w:hAnsi="Times New Roman"/>
          <w:iCs/>
          <w:color w:val="000000"/>
          <w:lang w:val="sk-SK"/>
        </w:rPr>
        <w:t xml:space="preserve">(§ 4 ods. 3). </w:t>
      </w:r>
    </w:p>
    <w:p w:rsidR="009F52BC" w:rsidP="009F52BC">
      <w:pPr>
        <w:bidi w:val="0"/>
        <w:jc w:val="both"/>
        <w:rPr>
          <w:rStyle w:val="PlaceholderText"/>
          <w:rFonts w:ascii="Times New Roman" w:hAnsi="Times New Roman"/>
          <w:i/>
          <w:iCs/>
          <w:color w:val="000000"/>
          <w:lang w:val="sk-SK"/>
        </w:rPr>
      </w:pPr>
    </w:p>
    <w:p w:rsidR="009F52BC" w:rsidRPr="00F3048F" w:rsidP="009F52BC">
      <w:pPr>
        <w:bidi w:val="0"/>
        <w:jc w:val="both"/>
        <w:rPr>
          <w:rStyle w:val="PlaceholderText"/>
          <w:rFonts w:ascii="Times New Roman" w:hAnsi="Times New Roman"/>
          <w:i/>
          <w:iCs/>
          <w:color w:val="000000"/>
          <w:lang w:val="sk-SK"/>
        </w:rPr>
      </w:pPr>
      <w:r w:rsidRPr="00F3048F">
        <w:rPr>
          <w:rStyle w:val="PlaceholderText"/>
          <w:rFonts w:ascii="Times New Roman" w:hAnsi="Times New Roman"/>
          <w:i/>
          <w:iCs/>
          <w:color w:val="000000"/>
          <w:lang w:val="sk-SK"/>
        </w:rPr>
        <w:t>K</w:t>
      </w:r>
      <w:r w:rsidRPr="00995722">
        <w:rPr>
          <w:rStyle w:val="PlaceholderText"/>
          <w:rFonts w:ascii="Times New Roman" w:hAnsi="Times New Roman"/>
          <w:i/>
          <w:iCs/>
          <w:color w:val="000000"/>
          <w:lang w:val="sk-SK"/>
        </w:rPr>
        <w:t> </w:t>
      </w:r>
      <w:r w:rsidRPr="00F3048F">
        <w:rPr>
          <w:rStyle w:val="PlaceholderText"/>
          <w:rFonts w:ascii="Times New Roman" w:hAnsi="Times New Roman"/>
          <w:i/>
          <w:iCs/>
          <w:color w:val="000000"/>
          <w:lang w:val="sk-SK"/>
        </w:rPr>
        <w:t xml:space="preserve">bodu </w:t>
      </w:r>
      <w:r>
        <w:rPr>
          <w:rStyle w:val="PlaceholderText"/>
          <w:rFonts w:ascii="Times New Roman" w:hAnsi="Times New Roman"/>
          <w:i/>
          <w:iCs/>
          <w:color w:val="000000"/>
          <w:lang w:val="sk-SK"/>
        </w:rPr>
        <w:t>3</w:t>
      </w:r>
      <w:r w:rsidRPr="00F3048F">
        <w:rPr>
          <w:rStyle w:val="PlaceholderText"/>
          <w:rFonts w:ascii="Times New Roman" w:hAnsi="Times New Roman"/>
          <w:i/>
          <w:iCs/>
          <w:color w:val="000000"/>
          <w:lang w:val="sk-SK"/>
        </w:rPr>
        <w:t xml:space="preserve"> (§ 14 ods. 3)</w:t>
      </w:r>
    </w:p>
    <w:p w:rsidR="009F52BC" w:rsidRPr="00F3048F" w:rsidP="009F52BC">
      <w:pPr>
        <w:bidi w:val="0"/>
        <w:jc w:val="both"/>
        <w:rPr>
          <w:rStyle w:val="PlaceholderText"/>
          <w:rFonts w:ascii="Times New Roman" w:hAnsi="Times New Roman"/>
          <w:iCs/>
          <w:color w:val="000000"/>
          <w:lang w:val="sk-SK"/>
        </w:rPr>
      </w:pPr>
      <w:r w:rsidRPr="00F3048F">
        <w:rPr>
          <w:rStyle w:val="PlaceholderText"/>
          <w:rFonts w:ascii="Times New Roman" w:hAnsi="Times New Roman"/>
          <w:iCs/>
          <w:color w:val="000000"/>
          <w:lang w:val="sk-SK"/>
        </w:rPr>
        <w:t xml:space="preserve">Predmetným novelizačným bodom sleduje predkladateľ záujem na odstránení opomenutia legislatívnej zmeny predmetného ustanovenia, ktorá mala byť vykonaná </w:t>
      </w:r>
      <w:r>
        <w:rPr>
          <w:rStyle w:val="PlaceholderText"/>
          <w:rFonts w:ascii="Times New Roman" w:hAnsi="Times New Roman"/>
          <w:iCs/>
          <w:color w:val="000000"/>
          <w:lang w:val="sk-SK"/>
        </w:rPr>
        <w:t xml:space="preserve">súčasne so schválením </w:t>
      </w:r>
      <w:r w:rsidRPr="00F3048F">
        <w:rPr>
          <w:rStyle w:val="PlaceholderText"/>
          <w:rFonts w:ascii="Times New Roman" w:hAnsi="Times New Roman"/>
          <w:iCs/>
          <w:color w:val="000000"/>
          <w:lang w:val="sk-SK"/>
        </w:rPr>
        <w:t>zákon</w:t>
      </w:r>
      <w:r>
        <w:rPr>
          <w:rStyle w:val="PlaceholderText"/>
          <w:rFonts w:ascii="Times New Roman" w:hAnsi="Times New Roman"/>
          <w:iCs/>
          <w:color w:val="000000"/>
          <w:lang w:val="sk-SK"/>
        </w:rPr>
        <w:t>a</w:t>
      </w:r>
      <w:r w:rsidRPr="00F3048F">
        <w:rPr>
          <w:rStyle w:val="PlaceholderText"/>
          <w:rFonts w:ascii="Times New Roman" w:hAnsi="Times New Roman"/>
          <w:iCs/>
          <w:color w:val="000000"/>
          <w:lang w:val="sk-SK"/>
        </w:rPr>
        <w:t xml:space="preserve"> č. 200/2011 Z. z.</w:t>
      </w:r>
      <w:r>
        <w:rPr>
          <w:rStyle w:val="PlaceholderText"/>
          <w:rFonts w:ascii="Times New Roman" w:hAnsi="Times New Roman"/>
          <w:iCs/>
          <w:color w:val="000000"/>
          <w:lang w:val="sk-SK"/>
        </w:rPr>
        <w:t xml:space="preserve"> </w:t>
      </w:r>
      <w:r w:rsidRPr="00995722">
        <w:rPr>
          <w:rStyle w:val="PlaceholderText"/>
          <w:rFonts w:ascii="Times New Roman" w:hAnsi="Times New Roman"/>
          <w:iCs/>
          <w:color w:val="000000"/>
          <w:lang w:val="sk-SK"/>
        </w:rPr>
        <w:t>o Obchodnom vestníku a o zmene a doplnení niektorých zákonov</w:t>
      </w:r>
      <w:r>
        <w:rPr>
          <w:rStyle w:val="PlaceholderText"/>
          <w:rFonts w:ascii="Times New Roman" w:hAnsi="Times New Roman"/>
          <w:iCs/>
          <w:color w:val="000000"/>
          <w:lang w:val="sk-SK"/>
        </w:rPr>
        <w:t>.</w:t>
      </w:r>
    </w:p>
    <w:p w:rsidR="009F52BC" w:rsidRPr="00F3048F" w:rsidP="009F52BC">
      <w:pPr>
        <w:bidi w:val="0"/>
        <w:jc w:val="both"/>
        <w:rPr>
          <w:rStyle w:val="PlaceholderText"/>
          <w:rFonts w:ascii="Times New Roman" w:hAnsi="Times New Roman"/>
          <w:i/>
          <w:iCs/>
          <w:color w:val="000000"/>
          <w:lang w:val="sk-SK"/>
        </w:rPr>
      </w:pPr>
    </w:p>
    <w:p w:rsidR="009F52BC" w:rsidRPr="00F3048F" w:rsidP="009F52BC">
      <w:pPr>
        <w:bidi w:val="0"/>
        <w:jc w:val="both"/>
        <w:rPr>
          <w:rStyle w:val="PlaceholderText"/>
          <w:rFonts w:ascii="Times New Roman" w:hAnsi="Times New Roman"/>
          <w:i/>
          <w:iCs/>
          <w:color w:val="000000"/>
          <w:lang w:val="sk-SK"/>
        </w:rPr>
      </w:pPr>
      <w:r w:rsidRPr="00F3048F">
        <w:rPr>
          <w:rStyle w:val="PlaceholderText"/>
          <w:rFonts w:ascii="Times New Roman" w:hAnsi="Times New Roman"/>
          <w:i/>
          <w:iCs/>
          <w:color w:val="000000"/>
          <w:lang w:val="sk-SK"/>
        </w:rPr>
        <w:t>K</w:t>
      </w:r>
      <w:r w:rsidRPr="00995722">
        <w:rPr>
          <w:rStyle w:val="PlaceholderText"/>
          <w:rFonts w:ascii="Times New Roman" w:hAnsi="Times New Roman"/>
          <w:i/>
          <w:iCs/>
          <w:color w:val="000000"/>
          <w:lang w:val="sk-SK"/>
        </w:rPr>
        <w:t> </w:t>
      </w:r>
      <w:r w:rsidRPr="00F3048F">
        <w:rPr>
          <w:rStyle w:val="PlaceholderText"/>
          <w:rFonts w:ascii="Times New Roman" w:hAnsi="Times New Roman"/>
          <w:i/>
          <w:iCs/>
          <w:color w:val="000000"/>
          <w:lang w:val="sk-SK"/>
        </w:rPr>
        <w:t xml:space="preserve">bodom </w:t>
      </w:r>
      <w:r>
        <w:rPr>
          <w:rStyle w:val="PlaceholderText"/>
          <w:rFonts w:ascii="Times New Roman" w:hAnsi="Times New Roman"/>
          <w:i/>
          <w:iCs/>
          <w:color w:val="000000"/>
          <w:lang w:val="sk-SK"/>
        </w:rPr>
        <w:t>4</w:t>
      </w:r>
      <w:r w:rsidRPr="00F3048F">
        <w:rPr>
          <w:rStyle w:val="PlaceholderText"/>
          <w:rFonts w:ascii="Times New Roman" w:hAnsi="Times New Roman"/>
          <w:i/>
          <w:iCs/>
          <w:color w:val="000000"/>
          <w:lang w:val="sk-SK"/>
        </w:rPr>
        <w:t xml:space="preserve"> až</w:t>
      </w:r>
      <w:r>
        <w:rPr>
          <w:rStyle w:val="PlaceholderText"/>
          <w:rFonts w:ascii="Times New Roman" w:hAnsi="Times New Roman"/>
          <w:i/>
          <w:iCs/>
          <w:color w:val="000000"/>
          <w:lang w:val="sk-SK"/>
        </w:rPr>
        <w:t xml:space="preserve"> 8</w:t>
      </w:r>
      <w:r w:rsidRPr="00F3048F">
        <w:rPr>
          <w:rStyle w:val="PlaceholderText"/>
          <w:rFonts w:ascii="Times New Roman" w:hAnsi="Times New Roman"/>
          <w:i/>
          <w:iCs/>
          <w:color w:val="000000"/>
          <w:lang w:val="sk-SK"/>
        </w:rPr>
        <w:t xml:space="preserve"> (príloha)</w:t>
      </w:r>
    </w:p>
    <w:p w:rsidR="009F52BC" w:rsidRPr="00F3048F" w:rsidP="009F52BC">
      <w:pPr>
        <w:bidi w:val="0"/>
        <w:jc w:val="both"/>
        <w:rPr>
          <w:rStyle w:val="PlaceholderText"/>
          <w:rFonts w:ascii="Times New Roman" w:hAnsi="Times New Roman"/>
          <w:iCs/>
          <w:color w:val="000000"/>
          <w:lang w:val="sk-SK"/>
        </w:rPr>
      </w:pPr>
      <w:r w:rsidRPr="00F3048F">
        <w:rPr>
          <w:rStyle w:val="PlaceholderText"/>
          <w:rFonts w:ascii="Times New Roman" w:hAnsi="Times New Roman"/>
          <w:iCs/>
          <w:color w:val="000000"/>
          <w:lang w:val="sk-SK"/>
        </w:rPr>
        <w:t>Predmetnými novelizačnými bodmi sa chronologicky upravuje obsah transpozičnej prílohy zákona, a</w:t>
      </w:r>
      <w:r w:rsidRPr="00995722">
        <w:rPr>
          <w:rStyle w:val="PlaceholderText"/>
          <w:rFonts w:ascii="Times New Roman" w:hAnsi="Times New Roman"/>
          <w:iCs/>
          <w:color w:val="000000"/>
          <w:lang w:val="sk-SK"/>
        </w:rPr>
        <w:t> </w:t>
      </w:r>
      <w:r w:rsidRPr="00F3048F">
        <w:rPr>
          <w:rStyle w:val="PlaceholderText"/>
          <w:rFonts w:ascii="Times New Roman" w:hAnsi="Times New Roman"/>
          <w:iCs/>
          <w:color w:val="000000"/>
          <w:lang w:val="sk-SK"/>
        </w:rPr>
        <w:t>to v</w:t>
      </w:r>
      <w:r w:rsidRPr="00995722">
        <w:rPr>
          <w:rStyle w:val="PlaceholderText"/>
          <w:rFonts w:ascii="Times New Roman" w:hAnsi="Times New Roman"/>
          <w:iCs/>
          <w:color w:val="000000"/>
          <w:lang w:val="sk-SK"/>
        </w:rPr>
        <w:t> </w:t>
      </w:r>
      <w:r w:rsidRPr="00F3048F">
        <w:rPr>
          <w:rStyle w:val="PlaceholderText"/>
          <w:rFonts w:ascii="Times New Roman" w:hAnsi="Times New Roman"/>
          <w:iCs/>
          <w:color w:val="000000"/>
          <w:lang w:val="sk-SK"/>
        </w:rPr>
        <w:t>dôsledku nasledujúcich zmien:</w:t>
      </w:r>
    </w:p>
    <w:p w:rsidR="009F52BC" w:rsidRPr="00F3048F" w:rsidP="009F52BC">
      <w:pPr>
        <w:numPr>
          <w:numId w:val="37"/>
        </w:numPr>
        <w:bidi w:val="0"/>
        <w:jc w:val="both"/>
        <w:rPr>
          <w:rStyle w:val="PlaceholderText"/>
          <w:rFonts w:ascii="Times New Roman" w:hAnsi="Times New Roman"/>
          <w:iCs/>
          <w:color w:val="000000"/>
          <w:lang w:val="sk-SK"/>
        </w:rPr>
      </w:pPr>
      <w:r w:rsidRPr="00F3048F">
        <w:rPr>
          <w:rStyle w:val="PlaceholderText"/>
          <w:rFonts w:ascii="Times New Roman" w:hAnsi="Times New Roman"/>
          <w:iCs/>
          <w:color w:val="000000"/>
          <w:lang w:val="sk-SK"/>
        </w:rPr>
        <w:t>zrušenia a nahradenia prvej smernice Rady č. 68/151/EHS kodifikovaním znením právne záväzného aktu EU publikovaným v</w:t>
      </w:r>
      <w:r w:rsidRPr="00995722">
        <w:rPr>
          <w:rStyle w:val="PlaceholderText"/>
          <w:rFonts w:ascii="Times New Roman" w:hAnsi="Times New Roman"/>
          <w:iCs/>
          <w:color w:val="000000"/>
          <w:lang w:val="sk-SK"/>
        </w:rPr>
        <w:t> </w:t>
      </w:r>
      <w:r w:rsidRPr="00F3048F">
        <w:rPr>
          <w:rStyle w:val="PlaceholderText"/>
          <w:rFonts w:ascii="Times New Roman" w:hAnsi="Times New Roman"/>
          <w:iCs/>
          <w:color w:val="000000"/>
          <w:lang w:val="sk-SK"/>
        </w:rPr>
        <w:t>Úradnom vestníku ES pod číslom 2009/101/ES,</w:t>
      </w:r>
    </w:p>
    <w:p w:rsidR="009F52BC" w:rsidRPr="00F3048F" w:rsidP="009F52BC">
      <w:pPr>
        <w:numPr>
          <w:numId w:val="37"/>
        </w:numPr>
        <w:bidi w:val="0"/>
        <w:jc w:val="both"/>
        <w:rPr>
          <w:rStyle w:val="PlaceholderText"/>
          <w:rFonts w:ascii="Times New Roman" w:hAnsi="Times New Roman"/>
          <w:iCs/>
          <w:color w:val="000000"/>
          <w:lang w:val="sk-SK"/>
        </w:rPr>
      </w:pPr>
      <w:r w:rsidRPr="00F3048F">
        <w:rPr>
          <w:rStyle w:val="PlaceholderText"/>
          <w:rFonts w:ascii="Times New Roman" w:hAnsi="Times New Roman"/>
          <w:iCs/>
          <w:color w:val="000000"/>
          <w:lang w:val="sk-SK"/>
        </w:rPr>
        <w:t>zrušenia a</w:t>
      </w:r>
      <w:r w:rsidRPr="00995722">
        <w:rPr>
          <w:rStyle w:val="PlaceholderText"/>
          <w:rFonts w:ascii="Times New Roman" w:hAnsi="Times New Roman"/>
          <w:iCs/>
          <w:color w:val="000000"/>
          <w:lang w:val="sk-SK"/>
        </w:rPr>
        <w:t> </w:t>
      </w:r>
      <w:r w:rsidRPr="00F3048F">
        <w:rPr>
          <w:rStyle w:val="PlaceholderText"/>
          <w:rFonts w:ascii="Times New Roman" w:hAnsi="Times New Roman"/>
          <w:iCs/>
          <w:color w:val="000000"/>
          <w:lang w:val="sk-SK"/>
        </w:rPr>
        <w:t>nahradenia tretej smernice Rady 78/855/EHS kodifikovaním znením právne záväzného aktu EU publikovaným v</w:t>
      </w:r>
      <w:r w:rsidRPr="00995722">
        <w:rPr>
          <w:rStyle w:val="PlaceholderText"/>
          <w:rFonts w:ascii="Times New Roman" w:hAnsi="Times New Roman"/>
          <w:iCs/>
          <w:color w:val="000000"/>
          <w:lang w:val="sk-SK"/>
        </w:rPr>
        <w:t> </w:t>
      </w:r>
      <w:r w:rsidRPr="00F3048F">
        <w:rPr>
          <w:rStyle w:val="PlaceholderText"/>
          <w:rFonts w:ascii="Times New Roman" w:hAnsi="Times New Roman"/>
          <w:iCs/>
          <w:color w:val="000000"/>
          <w:lang w:val="sk-SK"/>
        </w:rPr>
        <w:t>Úradnom vestníku EU pod číslom 2011/35/EU,</w:t>
      </w:r>
    </w:p>
    <w:p w:rsidR="009F52BC" w:rsidRPr="00F3048F" w:rsidP="009F52BC">
      <w:pPr>
        <w:numPr>
          <w:numId w:val="37"/>
        </w:numPr>
        <w:bidi w:val="0"/>
        <w:jc w:val="both"/>
        <w:rPr>
          <w:rStyle w:val="PlaceholderText"/>
          <w:rFonts w:ascii="Times New Roman" w:hAnsi="Times New Roman"/>
          <w:iCs/>
          <w:color w:val="000000"/>
          <w:lang w:val="sk-SK"/>
        </w:rPr>
      </w:pPr>
      <w:r w:rsidRPr="00F3048F">
        <w:rPr>
          <w:rStyle w:val="PlaceholderText"/>
          <w:rFonts w:ascii="Times New Roman" w:hAnsi="Times New Roman"/>
          <w:iCs/>
          <w:color w:val="000000"/>
          <w:lang w:val="sk-SK"/>
        </w:rPr>
        <w:t>vypustením smernice Európskeho parlamentu a Rady 2003/58/ES novelizujúcej prvú smernicu Rady č. 68/151/EHS, a to v dôsledku kodifikácie jej znenia; predmetná zmena sa vykonáva v</w:t>
      </w:r>
      <w:r w:rsidRPr="00995722">
        <w:rPr>
          <w:rStyle w:val="PlaceholderText"/>
          <w:rFonts w:ascii="Times New Roman" w:hAnsi="Times New Roman"/>
          <w:iCs/>
          <w:color w:val="000000"/>
          <w:lang w:val="sk-SK"/>
        </w:rPr>
        <w:t> </w:t>
      </w:r>
      <w:r w:rsidRPr="00F3048F">
        <w:rPr>
          <w:rStyle w:val="PlaceholderText"/>
          <w:rFonts w:ascii="Times New Roman" w:hAnsi="Times New Roman"/>
          <w:iCs/>
          <w:color w:val="000000"/>
          <w:lang w:val="sk-SK"/>
        </w:rPr>
        <w:t xml:space="preserve">súlade s metodickým usmernením sekcie vládnej legislatívy Úradu vlády Slovenskej republiky (list č. 4497/2012/SVL OAP zo dňa 02. marca 2012).  </w:t>
      </w:r>
    </w:p>
    <w:p w:rsidR="009F52BC"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EC04FD" w:rsidP="009F52BC">
      <w:pPr>
        <w:bidi w:val="0"/>
        <w:jc w:val="both"/>
        <w:rPr>
          <w:rFonts w:ascii="Times New Roman" w:hAnsi="Times New Roman"/>
          <w:b/>
          <w:bCs/>
          <w:u w:val="single"/>
          <w:lang w:val="sk-SK"/>
        </w:rPr>
      </w:pPr>
    </w:p>
    <w:p w:rsidR="009F52BC" w:rsidRPr="00EA12BB" w:rsidP="009F52BC">
      <w:pPr>
        <w:bidi w:val="0"/>
        <w:jc w:val="both"/>
        <w:rPr>
          <w:rFonts w:ascii="Times New Roman" w:hAnsi="Times New Roman"/>
          <w:b/>
          <w:bCs/>
          <w:u w:val="single"/>
          <w:lang w:val="sk-SK"/>
        </w:rPr>
      </w:pPr>
      <w:r>
        <w:rPr>
          <w:rFonts w:ascii="Times New Roman" w:hAnsi="Times New Roman"/>
          <w:b/>
          <w:bCs/>
          <w:u w:val="single"/>
          <w:lang w:val="sk-SK"/>
        </w:rPr>
        <w:t>K Čl. III</w:t>
      </w:r>
      <w:r w:rsidRPr="00EA12BB">
        <w:rPr>
          <w:rFonts w:ascii="Times New Roman" w:hAnsi="Times New Roman"/>
          <w:b/>
          <w:bCs/>
          <w:u w:val="single"/>
          <w:lang w:val="sk-SK"/>
        </w:rPr>
        <w:t xml:space="preserve"> (</w:t>
      </w:r>
      <w:r>
        <w:rPr>
          <w:rFonts w:ascii="Times New Roman" w:hAnsi="Times New Roman"/>
          <w:b/>
          <w:bCs/>
          <w:u w:val="single"/>
          <w:lang w:val="sk-SK"/>
        </w:rPr>
        <w:t>Účinnosť</w:t>
      </w:r>
      <w:r w:rsidRPr="00EA12BB">
        <w:rPr>
          <w:rFonts w:ascii="Times New Roman" w:hAnsi="Times New Roman"/>
          <w:b/>
          <w:bCs/>
          <w:u w:val="single"/>
          <w:lang w:val="sk-SK"/>
        </w:rPr>
        <w:t>)</w:t>
      </w:r>
    </w:p>
    <w:p w:rsidR="009F52BC" w:rsidP="009F52BC">
      <w:pPr>
        <w:bidi w:val="0"/>
        <w:jc w:val="both"/>
        <w:rPr>
          <w:rFonts w:ascii="Times New Roman" w:hAnsi="Times New Roman"/>
          <w:lang w:val="sk-SK"/>
        </w:rPr>
      </w:pPr>
    </w:p>
    <w:p w:rsidR="009F52BC" w:rsidP="009F52BC">
      <w:pPr>
        <w:bidi w:val="0"/>
        <w:jc w:val="both"/>
        <w:rPr>
          <w:rFonts w:ascii="Times New Roman" w:hAnsi="Times New Roman"/>
        </w:rPr>
      </w:pPr>
      <w:r>
        <w:rPr>
          <w:rFonts w:ascii="Times New Roman" w:hAnsi="Times New Roman"/>
          <w:lang w:val="sk-SK"/>
        </w:rPr>
        <w:t xml:space="preserve">S ohľadom na transpozičný termín smernice (pozri čl. 12 ods. 1 smernice 2011/7/EU) sa </w:t>
      </w:r>
      <w:r w:rsidRPr="000C60FA">
        <w:rPr>
          <w:rFonts w:ascii="Times New Roman" w:hAnsi="Times New Roman"/>
          <w:lang w:val="sk-SK"/>
        </w:rPr>
        <w:t xml:space="preserve">navrhuje účinnosť zákona na 1. </w:t>
      </w:r>
      <w:r w:rsidRPr="00F73DDB">
        <w:rPr>
          <w:rFonts w:ascii="Times New Roman" w:hAnsi="Times New Roman"/>
          <w:lang w:val="sk-SK"/>
        </w:rPr>
        <w:t>februára</w:t>
      </w:r>
      <w:r w:rsidRPr="000C60FA">
        <w:rPr>
          <w:rFonts w:ascii="Times New Roman" w:hAnsi="Times New Roman"/>
          <w:lang w:val="sk-SK"/>
        </w:rPr>
        <w:t xml:space="preserve"> 2013.</w:t>
      </w:r>
    </w:p>
    <w:p w:rsidR="009B1289">
      <w:pPr>
        <w:bidi w:val="0"/>
        <w:rPr>
          <w:rFonts w:ascii="Times New Roman" w:hAnsi="Times New Roman"/>
        </w:rPr>
      </w:pPr>
    </w:p>
    <w:p w:rsidR="009B1289" w:rsidRPr="00663227" w:rsidP="009B1289">
      <w:pPr>
        <w:bidi w:val="0"/>
        <w:rPr>
          <w:rFonts w:ascii="Times New Roman" w:hAnsi="Times New Roman"/>
          <w:lang w:val="sk-SK"/>
        </w:rPr>
      </w:pPr>
      <w:r w:rsidRPr="00663227">
        <w:rPr>
          <w:rFonts w:ascii="Times New Roman" w:hAnsi="Times New Roman"/>
          <w:lang w:val="sk-SK"/>
        </w:rPr>
        <w:t>Bratislava, 2</w:t>
      </w:r>
      <w:r w:rsidR="009F52BC">
        <w:rPr>
          <w:rFonts w:ascii="Times New Roman" w:hAnsi="Times New Roman"/>
          <w:lang w:val="sk-SK"/>
        </w:rPr>
        <w:t>8</w:t>
      </w:r>
      <w:r w:rsidRPr="00663227">
        <w:rPr>
          <w:rFonts w:ascii="Times New Roman" w:hAnsi="Times New Roman"/>
          <w:lang w:val="sk-SK"/>
        </w:rPr>
        <w:t xml:space="preserve">. </w:t>
      </w:r>
      <w:r>
        <w:rPr>
          <w:rFonts w:ascii="Times New Roman" w:hAnsi="Times New Roman"/>
          <w:lang w:val="sk-SK"/>
        </w:rPr>
        <w:t>septembra 2012</w:t>
      </w:r>
    </w:p>
    <w:p w:rsidR="009B1289" w:rsidRPr="00663227" w:rsidP="009B1289">
      <w:pPr>
        <w:bidi w:val="0"/>
        <w:rPr>
          <w:rFonts w:ascii="Times New Roman" w:hAnsi="Times New Roman"/>
          <w:lang w:val="sk-SK"/>
        </w:rPr>
      </w:pPr>
    </w:p>
    <w:p w:rsidR="009B1289" w:rsidRPr="00663227" w:rsidP="009B1289">
      <w:pPr>
        <w:bidi w:val="0"/>
        <w:rPr>
          <w:rFonts w:ascii="Times New Roman" w:hAnsi="Times New Roman"/>
          <w:lang w:val="sk-SK"/>
        </w:rPr>
      </w:pPr>
    </w:p>
    <w:p w:rsidR="009B1289" w:rsidP="009B1289">
      <w:pPr>
        <w:bidi w:val="0"/>
        <w:rPr>
          <w:rFonts w:ascii="Times New Roman" w:hAnsi="Times New Roman"/>
          <w:lang w:val="sk-SK"/>
        </w:rPr>
      </w:pPr>
    </w:p>
    <w:p w:rsidR="00EC04FD" w:rsidP="009B1289">
      <w:pPr>
        <w:bidi w:val="0"/>
        <w:rPr>
          <w:rFonts w:ascii="Times New Roman" w:hAnsi="Times New Roman"/>
          <w:lang w:val="sk-SK"/>
        </w:rPr>
      </w:pPr>
    </w:p>
    <w:p w:rsidR="00EC04FD" w:rsidP="009B1289">
      <w:pPr>
        <w:bidi w:val="0"/>
        <w:rPr>
          <w:rFonts w:ascii="Times New Roman" w:hAnsi="Times New Roman"/>
          <w:lang w:val="sk-SK"/>
        </w:rPr>
      </w:pPr>
    </w:p>
    <w:p w:rsidR="00EC04FD" w:rsidP="009B1289">
      <w:pPr>
        <w:bidi w:val="0"/>
        <w:rPr>
          <w:rFonts w:ascii="Times New Roman" w:hAnsi="Times New Roman"/>
          <w:lang w:val="sk-SK"/>
        </w:rPr>
      </w:pPr>
    </w:p>
    <w:p w:rsidR="009B1289" w:rsidRPr="00663227" w:rsidP="009B1289">
      <w:pPr>
        <w:bidi w:val="0"/>
        <w:rPr>
          <w:rFonts w:ascii="Times New Roman" w:hAnsi="Times New Roman"/>
          <w:lang w:val="sk-SK"/>
        </w:rPr>
      </w:pPr>
    </w:p>
    <w:p w:rsidR="009B1289" w:rsidRPr="00663227" w:rsidP="009B1289">
      <w:pPr>
        <w:bidi w:val="0"/>
        <w:jc w:val="center"/>
        <w:rPr>
          <w:rFonts w:ascii="Times New Roman" w:hAnsi="Times New Roman"/>
          <w:b/>
          <w:lang w:val="sk-SK"/>
        </w:rPr>
      </w:pPr>
      <w:r>
        <w:rPr>
          <w:rFonts w:ascii="Times New Roman" w:hAnsi="Times New Roman"/>
          <w:b/>
          <w:lang w:val="sk-SK"/>
        </w:rPr>
        <w:t>Robert Fico</w:t>
      </w:r>
      <w:r w:rsidR="00B44E58">
        <w:rPr>
          <w:rFonts w:ascii="Times New Roman" w:hAnsi="Times New Roman"/>
          <w:b/>
          <w:lang w:val="sk-SK"/>
        </w:rPr>
        <w:t xml:space="preserve"> v.r.</w:t>
      </w:r>
    </w:p>
    <w:p w:rsidR="009B1289" w:rsidRPr="00663227" w:rsidP="009B1289">
      <w:pPr>
        <w:bidi w:val="0"/>
        <w:jc w:val="center"/>
        <w:rPr>
          <w:rFonts w:ascii="Times New Roman" w:hAnsi="Times New Roman"/>
          <w:lang w:val="sk-SK"/>
        </w:rPr>
      </w:pPr>
      <w:r w:rsidRPr="00663227">
        <w:rPr>
          <w:rFonts w:ascii="Times New Roman" w:hAnsi="Times New Roman"/>
          <w:lang w:val="sk-SK"/>
        </w:rPr>
        <w:t>predsed</w:t>
      </w:r>
      <w:r>
        <w:rPr>
          <w:rFonts w:ascii="Times New Roman" w:hAnsi="Times New Roman"/>
          <w:lang w:val="sk-SK"/>
        </w:rPr>
        <w:t>a</w:t>
      </w:r>
      <w:r w:rsidRPr="00663227">
        <w:rPr>
          <w:rFonts w:ascii="Times New Roman" w:hAnsi="Times New Roman"/>
          <w:lang w:val="sk-SK"/>
        </w:rPr>
        <w:t xml:space="preserve"> vlády</w:t>
      </w:r>
    </w:p>
    <w:p w:rsidR="009B1289" w:rsidRPr="00663227" w:rsidP="009B1289">
      <w:pPr>
        <w:bidi w:val="0"/>
        <w:jc w:val="center"/>
        <w:rPr>
          <w:rFonts w:ascii="Times New Roman" w:hAnsi="Times New Roman"/>
          <w:lang w:val="sk-SK"/>
        </w:rPr>
      </w:pPr>
      <w:r w:rsidRPr="00663227">
        <w:rPr>
          <w:rFonts w:ascii="Times New Roman" w:hAnsi="Times New Roman"/>
          <w:lang w:val="sk-SK"/>
        </w:rPr>
        <w:t>Slovenskej republiky</w:t>
      </w:r>
    </w:p>
    <w:p w:rsidR="009B1289" w:rsidRPr="00663227" w:rsidP="009B1289">
      <w:pPr>
        <w:bidi w:val="0"/>
        <w:jc w:val="center"/>
        <w:rPr>
          <w:rFonts w:ascii="Times New Roman" w:hAnsi="Times New Roman"/>
          <w:lang w:val="sk-SK"/>
        </w:rPr>
      </w:pPr>
    </w:p>
    <w:p w:rsidR="009B1289" w:rsidP="009B1289">
      <w:pPr>
        <w:bidi w:val="0"/>
        <w:jc w:val="center"/>
        <w:rPr>
          <w:rFonts w:ascii="Times New Roman" w:hAnsi="Times New Roman"/>
          <w:lang w:val="sk-SK"/>
        </w:rPr>
      </w:pPr>
    </w:p>
    <w:p w:rsidR="009B1289" w:rsidP="009B1289">
      <w:pPr>
        <w:bidi w:val="0"/>
        <w:jc w:val="center"/>
        <w:rPr>
          <w:rFonts w:ascii="Times New Roman" w:hAnsi="Times New Roman"/>
          <w:lang w:val="sk-SK"/>
        </w:rPr>
      </w:pPr>
    </w:p>
    <w:p w:rsidR="009B1289" w:rsidP="009B1289">
      <w:pPr>
        <w:bidi w:val="0"/>
        <w:jc w:val="center"/>
        <w:rPr>
          <w:rFonts w:ascii="Times New Roman" w:hAnsi="Times New Roman"/>
          <w:lang w:val="sk-SK"/>
        </w:rPr>
      </w:pPr>
    </w:p>
    <w:p w:rsidR="00EC04FD" w:rsidP="009B1289">
      <w:pPr>
        <w:bidi w:val="0"/>
        <w:jc w:val="center"/>
        <w:rPr>
          <w:rFonts w:ascii="Times New Roman" w:hAnsi="Times New Roman"/>
          <w:lang w:val="sk-SK"/>
        </w:rPr>
      </w:pPr>
    </w:p>
    <w:p w:rsidR="00EC04FD" w:rsidRPr="00663227" w:rsidP="009B1289">
      <w:pPr>
        <w:bidi w:val="0"/>
        <w:jc w:val="center"/>
        <w:rPr>
          <w:rFonts w:ascii="Times New Roman" w:hAnsi="Times New Roman"/>
          <w:lang w:val="sk-SK"/>
        </w:rPr>
      </w:pPr>
    </w:p>
    <w:p w:rsidR="009B1289" w:rsidRPr="00663227" w:rsidP="009B1289">
      <w:pPr>
        <w:bidi w:val="0"/>
        <w:jc w:val="center"/>
        <w:rPr>
          <w:rFonts w:ascii="Times New Roman" w:hAnsi="Times New Roman"/>
          <w:lang w:val="sk-SK"/>
        </w:rPr>
      </w:pPr>
    </w:p>
    <w:p w:rsidR="009B1289" w:rsidRPr="00663227" w:rsidP="009B1289">
      <w:pPr>
        <w:bidi w:val="0"/>
        <w:jc w:val="center"/>
        <w:rPr>
          <w:rFonts w:ascii="Times New Roman" w:hAnsi="Times New Roman"/>
          <w:b/>
          <w:lang w:val="sk-SK"/>
        </w:rPr>
      </w:pPr>
      <w:r>
        <w:rPr>
          <w:rFonts w:ascii="Times New Roman" w:hAnsi="Times New Roman"/>
          <w:b/>
          <w:lang w:val="sk-SK"/>
        </w:rPr>
        <w:t>Tomáš Borec</w:t>
      </w:r>
      <w:r w:rsidR="00B44E58">
        <w:rPr>
          <w:rFonts w:ascii="Times New Roman" w:hAnsi="Times New Roman"/>
          <w:b/>
          <w:lang w:val="sk-SK"/>
        </w:rPr>
        <w:t xml:space="preserve"> v.r.</w:t>
      </w:r>
    </w:p>
    <w:p w:rsidR="009B1289" w:rsidRPr="00663227" w:rsidP="009B1289">
      <w:pPr>
        <w:bidi w:val="0"/>
        <w:jc w:val="center"/>
        <w:rPr>
          <w:rFonts w:ascii="Times New Roman" w:hAnsi="Times New Roman"/>
          <w:lang w:val="sk-SK"/>
        </w:rPr>
      </w:pPr>
      <w:r w:rsidRPr="00663227">
        <w:rPr>
          <w:rFonts w:ascii="Times New Roman" w:hAnsi="Times New Roman"/>
          <w:lang w:val="sk-SK"/>
        </w:rPr>
        <w:t>minister spravodlivosti</w:t>
      </w:r>
    </w:p>
    <w:p w:rsidR="009B1289" w:rsidRPr="00663227" w:rsidP="009B1289">
      <w:pPr>
        <w:bidi w:val="0"/>
        <w:jc w:val="center"/>
        <w:rPr>
          <w:rFonts w:ascii="Times New Roman" w:hAnsi="Times New Roman"/>
          <w:lang w:val="sk-SK"/>
        </w:rPr>
      </w:pPr>
      <w:r w:rsidRPr="00663227">
        <w:rPr>
          <w:rFonts w:ascii="Times New Roman" w:hAnsi="Times New Roman"/>
          <w:lang w:val="sk-SK"/>
        </w:rPr>
        <w:t>Slovenskej republiky</w:t>
      </w:r>
    </w:p>
    <w:p w:rsidR="009B1289" w:rsidP="009B1289">
      <w:pPr>
        <w:bidi w:val="0"/>
        <w:rPr>
          <w:rFonts w:ascii="Times New Roman" w:hAnsi="Times New Roman"/>
        </w:rPr>
      </w:pPr>
    </w:p>
    <w:p w:rsidR="009B1289">
      <w:pPr>
        <w:bidi w:val="0"/>
        <w:rPr>
          <w:rFonts w:ascii="Times New Roman" w:hAnsi="Times New Roman"/>
        </w:rPr>
      </w:pPr>
    </w:p>
    <w:sectPr w:rsidSect="00827563">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9E" w:rsidRPr="00265B7B">
    <w:pPr>
      <w:pStyle w:val="Footer"/>
      <w:bidi w:val="0"/>
      <w:jc w:val="center"/>
      <w:rPr>
        <w:rFonts w:ascii="Times New Roman" w:hAnsi="Times New Roman"/>
        <w:sz w:val="20"/>
        <w:szCs w:val="20"/>
      </w:rPr>
    </w:pPr>
    <w:r w:rsidRPr="00265B7B" w:rsidR="00522051">
      <w:rPr>
        <w:rFonts w:ascii="Times New Roman" w:hAnsi="Times New Roman"/>
        <w:sz w:val="20"/>
        <w:szCs w:val="20"/>
        <w:lang w:val="sk-SK"/>
      </w:rPr>
      <w:t xml:space="preserve">Strana </w:t>
    </w:r>
    <w:r w:rsidRPr="00265B7B" w:rsidR="00522051">
      <w:rPr>
        <w:rFonts w:ascii="Times New Roman" w:hAnsi="Times New Roman"/>
        <w:bCs/>
        <w:sz w:val="20"/>
        <w:szCs w:val="20"/>
      </w:rPr>
      <w:fldChar w:fldCharType="begin"/>
    </w:r>
    <w:r w:rsidRPr="00265B7B" w:rsidR="00522051">
      <w:rPr>
        <w:rFonts w:ascii="Times New Roman" w:hAnsi="Times New Roman"/>
        <w:bCs/>
        <w:sz w:val="20"/>
        <w:szCs w:val="20"/>
      </w:rPr>
      <w:instrText>PAGE</w:instrText>
    </w:r>
    <w:r w:rsidRPr="00265B7B" w:rsidR="00522051">
      <w:rPr>
        <w:rFonts w:ascii="Times New Roman" w:hAnsi="Times New Roman"/>
        <w:bCs/>
        <w:sz w:val="20"/>
        <w:szCs w:val="20"/>
      </w:rPr>
      <w:fldChar w:fldCharType="separate"/>
    </w:r>
    <w:r w:rsidR="00AC76E7">
      <w:rPr>
        <w:rFonts w:ascii="Times New Roman" w:hAnsi="Times New Roman"/>
        <w:bCs/>
        <w:noProof/>
        <w:sz w:val="20"/>
        <w:szCs w:val="20"/>
      </w:rPr>
      <w:t>16</w:t>
    </w:r>
    <w:r w:rsidRPr="00265B7B" w:rsidR="00522051">
      <w:rPr>
        <w:rFonts w:ascii="Times New Roman" w:hAnsi="Times New Roman"/>
        <w:bCs/>
        <w:sz w:val="20"/>
        <w:szCs w:val="20"/>
      </w:rPr>
      <w:fldChar w:fldCharType="end"/>
    </w:r>
    <w:r w:rsidRPr="00265B7B" w:rsidR="00522051">
      <w:rPr>
        <w:rFonts w:ascii="Times New Roman" w:hAnsi="Times New Roman"/>
        <w:sz w:val="20"/>
        <w:szCs w:val="20"/>
        <w:lang w:val="sk-SK"/>
      </w:rPr>
      <w:t xml:space="preserve"> z </w:t>
    </w:r>
    <w:r w:rsidRPr="00265B7B" w:rsidR="00522051">
      <w:rPr>
        <w:rFonts w:ascii="Times New Roman" w:hAnsi="Times New Roman"/>
        <w:bCs/>
        <w:sz w:val="20"/>
        <w:szCs w:val="20"/>
      </w:rPr>
      <w:fldChar w:fldCharType="begin"/>
    </w:r>
    <w:r w:rsidRPr="00265B7B" w:rsidR="00522051">
      <w:rPr>
        <w:rFonts w:ascii="Times New Roman" w:hAnsi="Times New Roman"/>
        <w:bCs/>
        <w:sz w:val="20"/>
        <w:szCs w:val="20"/>
      </w:rPr>
      <w:instrText>NUMPAGES</w:instrText>
    </w:r>
    <w:r w:rsidRPr="00265B7B" w:rsidR="00522051">
      <w:rPr>
        <w:rFonts w:ascii="Times New Roman" w:hAnsi="Times New Roman"/>
        <w:bCs/>
        <w:sz w:val="20"/>
        <w:szCs w:val="20"/>
      </w:rPr>
      <w:fldChar w:fldCharType="separate"/>
    </w:r>
    <w:r w:rsidR="00AC76E7">
      <w:rPr>
        <w:rFonts w:ascii="Times New Roman" w:hAnsi="Times New Roman"/>
        <w:bCs/>
        <w:noProof/>
        <w:sz w:val="20"/>
        <w:szCs w:val="20"/>
      </w:rPr>
      <w:t>16</w:t>
    </w:r>
    <w:r w:rsidRPr="00265B7B" w:rsidR="00522051">
      <w:rPr>
        <w:rFonts w:ascii="Times New Roman" w:hAnsi="Times New Roman"/>
        <w:bCs/>
        <w:sz w:val="20"/>
        <w:szCs w:val="20"/>
      </w:rPr>
      <w:fldChar w:fldCharType="end"/>
    </w:r>
  </w:p>
  <w:p w:rsidR="00E4529E">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D2" w:rsidP="0014124B">
      <w:pPr>
        <w:bidi w:val="0"/>
        <w:rPr>
          <w:rFonts w:ascii="Times New Roman" w:hAnsi="Times New Roman"/>
        </w:rPr>
      </w:pPr>
      <w:r>
        <w:rPr>
          <w:rFonts w:ascii="Times New Roman" w:hAnsi="Times New Roman"/>
        </w:rPr>
        <w:separator/>
      </w:r>
    </w:p>
  </w:footnote>
  <w:footnote w:type="continuationSeparator" w:id="1">
    <w:p w:rsidR="002432D2" w:rsidP="0014124B">
      <w:pPr>
        <w:bidi w:val="0"/>
        <w:rPr>
          <w:rFonts w:ascii="Times New Roman" w:hAnsi="Times New Roman"/>
        </w:rPr>
      </w:pPr>
      <w:r>
        <w:rPr>
          <w:rFonts w:ascii="Times New Roman" w:hAnsi="Times New Roman"/>
        </w:rPr>
        <w:continuationSeparator/>
      </w:r>
    </w:p>
  </w:footnote>
  <w:footnote w:id="2">
    <w:p w:rsidP="009F52BC">
      <w:pPr>
        <w:pStyle w:val="FootnoteText"/>
        <w:bidi w:val="0"/>
        <w:jc w:val="both"/>
        <w:rPr>
          <w:rFonts w:ascii="Times New Roman" w:hAnsi="Times New Roman"/>
        </w:rPr>
      </w:pPr>
      <w:r w:rsidRPr="00C71644" w:rsidR="009F52BC">
        <w:rPr>
          <w:rStyle w:val="FootnoteReference"/>
          <w:rFonts w:ascii="Times New Roman" w:hAnsi="Times New Roman"/>
          <w:lang w:val="sk-SK"/>
        </w:rPr>
        <w:footnoteRef/>
      </w:r>
      <w:r w:rsidRPr="00C71644" w:rsidR="009F52BC">
        <w:rPr>
          <w:rFonts w:ascii="Times New Roman" w:hAnsi="Times New Roman"/>
          <w:lang w:val="sk-SK"/>
        </w:rPr>
        <w:t xml:space="preserve"> </w:t>
      </w:r>
      <w:r w:rsidR="009F52BC">
        <w:rPr>
          <w:rFonts w:ascii="Times New Roman" w:hAnsi="Times New Roman"/>
          <w:lang w:val="sk-SK"/>
        </w:rPr>
        <w:t xml:space="preserve">Typickým </w:t>
      </w:r>
      <w:r w:rsidRPr="00C71644" w:rsidR="009F52BC">
        <w:rPr>
          <w:rFonts w:ascii="Times New Roman" w:hAnsi="Times New Roman"/>
          <w:lang w:val="sk-SK"/>
        </w:rPr>
        <w:t xml:space="preserve">konaním, ktoré chce predkladateľ navrhovanou právnou úpravou postihnúť, </w:t>
      </w:r>
      <w:r w:rsidR="009F52BC">
        <w:rPr>
          <w:rFonts w:ascii="Times New Roman" w:hAnsi="Times New Roman"/>
          <w:lang w:val="sk-SK"/>
        </w:rPr>
        <w:t xml:space="preserve">je zámerná a úmyselná voľba obchodného mena katalógovými firmami tak, že použijú vo svojom obchodnom mene </w:t>
      </w:r>
      <w:r w:rsidRPr="00C71644" w:rsidR="009F52BC">
        <w:rPr>
          <w:rFonts w:ascii="Times New Roman" w:hAnsi="Times New Roman"/>
          <w:lang w:val="sk-SK"/>
        </w:rPr>
        <w:t>slová ako napr. „register obchodu“, „register firiem“ a pod.</w:t>
      </w:r>
      <w:r w:rsidR="009F52BC">
        <w:rPr>
          <w:rFonts w:ascii="Times New Roman" w:hAnsi="Times New Roman"/>
          <w:lang w:val="sk-SK"/>
        </w:rPr>
        <w:t xml:space="preserve"> tak, aby vyvolali v adresátovi ich obchodnej dokumentácie nebezpečenstvo zámeny, prípadne ešte viac prehĺbili jeho</w:t>
      </w:r>
      <w:r w:rsidRPr="00C71644" w:rsidR="009F52BC">
        <w:rPr>
          <w:rFonts w:ascii="Times New Roman" w:hAnsi="Times New Roman"/>
          <w:lang w:val="sk-SK"/>
        </w:rPr>
        <w:t xml:space="preserve"> omyl</w:t>
      </w:r>
      <w:r w:rsidR="009F52BC">
        <w:rPr>
          <w:rFonts w:ascii="Times New Roman" w:hAnsi="Times New Roman"/>
          <w:lang w:val="sk-SK"/>
        </w:rPr>
        <w:t>,</w:t>
      </w:r>
      <w:r w:rsidRPr="00C71644" w:rsidR="009F52BC">
        <w:rPr>
          <w:rFonts w:ascii="Times New Roman" w:hAnsi="Times New Roman"/>
          <w:lang w:val="sk-SK"/>
        </w:rPr>
        <w:t xml:space="preserve">  z ktorého neskôr profituj</w:t>
      </w:r>
      <w:r w:rsidR="009F52BC">
        <w:rPr>
          <w:rFonts w:ascii="Times New Roman" w:hAnsi="Times New Roman"/>
          <w:lang w:val="sk-SK"/>
        </w:rPr>
        <w:t>ú</w:t>
      </w:r>
      <w:r w:rsidRPr="00C71644" w:rsidR="009F52BC">
        <w:rPr>
          <w:rFonts w:ascii="Times New Roman" w:hAnsi="Times New Roman"/>
          <w:lang w:val="sk-SK"/>
        </w:rPr>
        <w:t xml:space="preserve">.  </w:t>
      </w:r>
    </w:p>
  </w:footnote>
  <w:footnote w:id="3">
    <w:p w:rsidR="009F52BC" w:rsidP="009F52BC">
      <w:pPr>
        <w:pStyle w:val="FootnoteText"/>
        <w:bidi w:val="0"/>
        <w:jc w:val="both"/>
        <w:rPr>
          <w:rFonts w:ascii="Times New Roman" w:hAnsi="Times New Roman"/>
          <w:lang w:val="sk-SK"/>
        </w:rPr>
      </w:pPr>
      <w:r w:rsidRPr="006E07A9">
        <w:rPr>
          <w:rStyle w:val="FootnoteReference"/>
          <w:rFonts w:ascii="Times New Roman" w:hAnsi="Times New Roman"/>
          <w:lang w:val="sk-SK"/>
        </w:rPr>
        <w:footnoteRef/>
      </w:r>
      <w:r w:rsidRPr="006E07A9">
        <w:rPr>
          <w:rFonts w:ascii="Times New Roman" w:hAnsi="Times New Roman"/>
          <w:lang w:val="sk-SK"/>
        </w:rPr>
        <w:t xml:space="preserve"> Dokument dostupný prostredníctvom: </w:t>
      </w:r>
      <w:hyperlink r:id="rId1" w:history="1">
        <w:r w:rsidRPr="006E07A9">
          <w:rPr>
            <w:rStyle w:val="Hyperlink"/>
            <w:rFonts w:ascii="Times New Roman" w:hAnsi="Times New Roman"/>
            <w:color w:val="auto"/>
            <w:lang w:val="sk-SK"/>
          </w:rPr>
          <w:t>http://register.consilium.europa.eu/pdf/sk/09/st08/st08969.sk09.pdf</w:t>
        </w:r>
      </w:hyperlink>
    </w:p>
    <w:p w:rsidP="009F52BC">
      <w:pPr>
        <w:pStyle w:val="FootnoteText"/>
        <w:bidi w:val="0"/>
        <w:jc w:val="both"/>
        <w:rPr>
          <w:rFonts w:ascii="Times New Roman" w:hAnsi="Times New Roman"/>
        </w:rPr>
      </w:pPr>
      <w:r w:rsidR="009F52BC">
        <w:rPr>
          <w:rFonts w:ascii="Times New Roman" w:hAnsi="Times New Roman"/>
          <w:lang w:val="sk-SK"/>
        </w:rPr>
        <w:t>Dôvodová správa je súčasťou návrhu Komisie.</w:t>
      </w:r>
    </w:p>
  </w:footnote>
  <w:footnote w:id="4">
    <w:p w:rsidP="009F52BC">
      <w:pPr>
        <w:pStyle w:val="FootnoteText"/>
        <w:bidi w:val="0"/>
        <w:rPr>
          <w:rFonts w:ascii="Times New Roman" w:hAnsi="Times New Roman"/>
        </w:rPr>
      </w:pPr>
      <w:r w:rsidRPr="001A69FF" w:rsidR="009F52BC">
        <w:rPr>
          <w:rStyle w:val="FootnoteReference"/>
          <w:rFonts w:ascii="Times New Roman" w:hAnsi="Times New Roman"/>
          <w:lang w:val="sk-SK"/>
        </w:rPr>
        <w:footnoteRef/>
      </w:r>
      <w:r w:rsidRPr="001A69FF" w:rsidR="009F52BC">
        <w:rPr>
          <w:rFonts w:ascii="Times New Roman" w:hAnsi="Times New Roman"/>
          <w:lang w:val="sk-SK"/>
        </w:rPr>
        <w:t xml:space="preserve"> Na internete sa od 19. 5. 2008 do 31. 8. 2008 uskutočnila otvorená konzultácia. Komisia dostala 510 odpovedí. Výsledky sú k dispozícii na webovej stránke: </w:t>
      </w:r>
      <w:hyperlink r:id="rId2" w:history="1">
        <w:r w:rsidRPr="00A924C1" w:rsidR="009F52BC">
          <w:rPr>
            <w:rStyle w:val="Hyperlink"/>
            <w:rFonts w:ascii="Times New Roman" w:hAnsi="Times New Roman"/>
            <w:color w:val="auto"/>
            <w:lang w:val="sk-SK"/>
          </w:rPr>
          <w:t>http://ec.europa.eu/enterprise/regulation/late_payments/index.htm</w:t>
        </w:r>
      </w:hyperlink>
      <w:r w:rsidR="009F52BC">
        <w:rPr>
          <w:rFonts w:ascii="Times New Roman" w:hAnsi="Times New Roman"/>
          <w:lang w:val="sk-SK"/>
        </w:rPr>
        <w:t xml:space="preserve"> </w:t>
      </w:r>
    </w:p>
  </w:footnote>
  <w:footnote w:id="5">
    <w:p w:rsidP="009F52BC">
      <w:pPr>
        <w:pStyle w:val="FootnoteText"/>
        <w:bidi w:val="0"/>
        <w:jc w:val="both"/>
        <w:rPr>
          <w:rFonts w:ascii="Times New Roman" w:hAnsi="Times New Roman"/>
        </w:rPr>
      </w:pPr>
      <w:r w:rsidRPr="001D791C" w:rsidR="009F52BC">
        <w:rPr>
          <w:rStyle w:val="FootnoteReference"/>
          <w:rFonts w:ascii="Times New Roman" w:hAnsi="Times New Roman"/>
          <w:lang w:val="sk-SK"/>
        </w:rPr>
        <w:footnoteRef/>
      </w:r>
      <w:r w:rsidRPr="001D791C" w:rsidR="009F52BC">
        <w:rPr>
          <w:rFonts w:ascii="Times New Roman" w:hAnsi="Times New Roman"/>
          <w:lang w:val="sk-SK"/>
        </w:rPr>
        <w:t xml:space="preserve"> Zavedenie duálnej štruktúry bolo v dôvodovej správe k návrhu prepracovaného znenia smernice odôvodnené nasledovne (strana 2, tretí odstavec):  </w:t>
      </w:r>
      <w:r w:rsidRPr="001D791C" w:rsidR="009F52BC">
        <w:rPr>
          <w:rFonts w:ascii="Times New Roman" w:hAnsi="Times New Roman"/>
          <w:i/>
          <w:lang w:val="sk-SK"/>
        </w:rPr>
        <w:t>Oneskorené platby zo strany orgánov verejnej správy narušujú dôveryhodnosť politík a sú v rozpore s vyhlásenými cieľmi politík, t. j. zabezpečiť stabilné a predvídateľné prevádzkové podmienky pre podniky a posilniť rast a zamestnanosť. Vzhľadom na význam verejného obstarávania v EÚ (vyše 1 943 miliárd EUR ročne) majú oneskorené platby zo strany orgánov verejnej správy výrazný negatívny vplyv na podniky, najmä MSP. Mnohé orgány verejnej správy nečelia rovnakým finančným obmedzeniam ako podniky a v ich prípadoch sa dá oneskoreným platbám vyhnúť. Mali by sa preto prísnejšie postihovať, keď k takýmto platbám dôjde. Okrem toho odlišné postoje v oblasti platenia v rámci EÚ môžu brániť účasti podnikov na verejných súťažiach, čo narúša nielen hospodársku súťaž a fungovanie vnútorného trhu, ale takisto znižuje možnosť orgánov verejnej správy získať čo najvýhodnejší pomer kvality a ceny za peniaze daňových poplatníkov.</w:t>
      </w:r>
    </w:p>
  </w:footnote>
  <w:footnote w:id="6">
    <w:p w:rsidR="009F52BC" w:rsidP="009F52BC">
      <w:pPr>
        <w:pStyle w:val="FootnoteText"/>
        <w:bidi w:val="0"/>
        <w:jc w:val="both"/>
        <w:rPr>
          <w:rFonts w:ascii="Times New Roman" w:hAnsi="Times New Roman"/>
          <w:lang w:val="sk-SK"/>
        </w:rPr>
      </w:pPr>
      <w:r w:rsidRPr="006E07A9">
        <w:rPr>
          <w:rStyle w:val="FootnoteReference"/>
          <w:rFonts w:ascii="Times New Roman" w:hAnsi="Times New Roman"/>
          <w:lang w:val="sk-SK"/>
        </w:rPr>
        <w:footnoteRef/>
      </w:r>
      <w:r w:rsidRPr="006E07A9">
        <w:rPr>
          <w:rFonts w:ascii="Times New Roman" w:hAnsi="Times New Roman"/>
          <w:lang w:val="sk-SK"/>
        </w:rPr>
        <w:t xml:space="preserve"> Dokument dostupný prostredníctvom: </w:t>
      </w:r>
    </w:p>
    <w:p w:rsidP="009F52BC">
      <w:pPr>
        <w:pStyle w:val="FootnoteText"/>
        <w:bidi w:val="0"/>
        <w:jc w:val="both"/>
        <w:rPr>
          <w:rFonts w:ascii="Times New Roman" w:hAnsi="Times New Roman"/>
        </w:rPr>
      </w:pPr>
      <w:hyperlink r:id="rId3" w:history="1">
        <w:r w:rsidRPr="00A924C1" w:rsidR="009F52BC">
          <w:rPr>
            <w:rStyle w:val="Hyperlink"/>
            <w:rFonts w:ascii="Times New Roman" w:hAnsi="Times New Roman"/>
            <w:color w:val="auto"/>
            <w:lang w:val="sk-SK"/>
          </w:rPr>
          <w:t>http://ec.europa.eu/prelex/detail_dossier_real.cfm?CL=en&amp;DosId=198164</w:t>
        </w:r>
      </w:hyperlink>
    </w:p>
  </w:footnote>
  <w:footnote w:id="7">
    <w:p w:rsidP="009F52BC">
      <w:pPr>
        <w:pStyle w:val="FootnoteText"/>
        <w:bidi w:val="0"/>
        <w:jc w:val="both"/>
        <w:rPr>
          <w:rFonts w:ascii="Times New Roman" w:hAnsi="Times New Roman"/>
        </w:rPr>
      </w:pPr>
      <w:r w:rsidRPr="00B268C2" w:rsidR="009F52BC">
        <w:rPr>
          <w:rStyle w:val="FootnoteReference"/>
          <w:rFonts w:ascii="Times New Roman" w:hAnsi="Times New Roman"/>
          <w:lang w:val="sk-SK"/>
        </w:rPr>
        <w:footnoteRef/>
      </w:r>
      <w:r w:rsidRPr="00B268C2" w:rsidR="009F52BC">
        <w:rPr>
          <w:rFonts w:ascii="Times New Roman" w:hAnsi="Times New Roman"/>
          <w:lang w:val="sk-SK"/>
        </w:rPr>
        <w:t xml:space="preserve"> </w:t>
      </w:r>
      <w:r w:rsidR="009F52BC">
        <w:rPr>
          <w:rFonts w:ascii="Times New Roman" w:hAnsi="Times New Roman"/>
          <w:lang w:val="sk-SK"/>
        </w:rPr>
        <w:t>Predkladateľ by chcel v súvislosti s predmetným dôvodom, ktorý medzi inými viedol k prepracovaniu znenia smernice 200035/ES, upozorniť na jeho odôvodnenie v d</w:t>
      </w:r>
      <w:r w:rsidRPr="00B268C2" w:rsidR="009F52BC">
        <w:rPr>
          <w:rFonts w:ascii="Times New Roman" w:hAnsi="Times New Roman"/>
          <w:lang w:val="sk-SK"/>
        </w:rPr>
        <w:t>ôvodov</w:t>
      </w:r>
      <w:r w:rsidR="009F52BC">
        <w:rPr>
          <w:rFonts w:ascii="Times New Roman" w:hAnsi="Times New Roman"/>
          <w:lang w:val="sk-SK"/>
        </w:rPr>
        <w:t>ej</w:t>
      </w:r>
      <w:r w:rsidRPr="00B268C2" w:rsidR="009F52BC">
        <w:rPr>
          <w:rFonts w:ascii="Times New Roman" w:hAnsi="Times New Roman"/>
          <w:lang w:val="sk-SK"/>
        </w:rPr>
        <w:t xml:space="preserve"> správ</w:t>
      </w:r>
      <w:r w:rsidR="009F52BC">
        <w:rPr>
          <w:rFonts w:ascii="Times New Roman" w:hAnsi="Times New Roman"/>
          <w:lang w:val="sk-SK"/>
        </w:rPr>
        <w:t>e</w:t>
      </w:r>
      <w:r w:rsidRPr="00B268C2" w:rsidR="009F52BC">
        <w:rPr>
          <w:rFonts w:ascii="Times New Roman" w:hAnsi="Times New Roman"/>
          <w:lang w:val="sk-SK"/>
        </w:rPr>
        <w:t xml:space="preserve"> k</w:t>
      </w:r>
      <w:r w:rsidR="009F52BC">
        <w:rPr>
          <w:rFonts w:ascii="Times New Roman" w:hAnsi="Times New Roman"/>
          <w:lang w:val="sk-SK"/>
        </w:rPr>
        <w:t> </w:t>
      </w:r>
      <w:r w:rsidRPr="00B268C2" w:rsidR="009F52BC">
        <w:rPr>
          <w:rFonts w:ascii="Times New Roman" w:hAnsi="Times New Roman"/>
          <w:lang w:val="sk-SK"/>
        </w:rPr>
        <w:t>návrhu</w:t>
      </w:r>
      <w:r w:rsidR="009F52BC">
        <w:rPr>
          <w:rFonts w:ascii="Times New Roman" w:hAnsi="Times New Roman"/>
          <w:lang w:val="sk-SK"/>
        </w:rPr>
        <w:t xml:space="preserve"> smernice</w:t>
      </w:r>
      <w:r w:rsidRPr="00B268C2" w:rsidR="009F52BC">
        <w:rPr>
          <w:rFonts w:ascii="Times New Roman" w:hAnsi="Times New Roman"/>
          <w:lang w:val="sk-SK"/>
        </w:rPr>
        <w:t xml:space="preserve">, str. 3: </w:t>
      </w:r>
      <w:r w:rsidRPr="001C4B96" w:rsidR="009F52BC">
        <w:rPr>
          <w:rFonts w:ascii="Times New Roman" w:hAnsi="Times New Roman"/>
          <w:i/>
          <w:lang w:val="sk-SK"/>
        </w:rPr>
        <w:t xml:space="preserve">Na oneskorené platby môže mať vplyv aj dostupnosť úverov, menová politika, tok a povaha informácií o úveroch, pozícia podniku z hľadiska likvidity a dostupnosť finančných prostriedkov z bánk, a to najmä pre podniky, pre ktoré bankový úver nahrádza úvery dodávateľov. </w:t>
      </w:r>
      <w:r w:rsidRPr="001C4B96" w:rsidR="009F52BC">
        <w:rPr>
          <w:rFonts w:ascii="Times New Roman" w:hAnsi="Times New Roman"/>
          <w:i/>
          <w:u w:val="single"/>
          <w:lang w:val="sk-SK"/>
        </w:rPr>
        <w:t>Mnohé dlžnícke podniky považujú oneskorené platby za efektívny a lacný spôsob financovania vlastného podnikania a činností. V prípade orgánov verejnej správy sú oneskorené platby veriteľom jednoduchým, ale neoprávneným spôsobom prekonávania rozpočtových obmedzení prostredníctvom odloženia platieb do nasledujúceho rozpočtového obdobia.</w:t>
      </w:r>
    </w:p>
  </w:footnote>
  <w:footnote w:id="8">
    <w:p w:rsidP="009F52BC">
      <w:pPr>
        <w:pStyle w:val="FootnoteText"/>
        <w:bidi w:val="0"/>
        <w:jc w:val="both"/>
        <w:rPr>
          <w:rFonts w:ascii="Times New Roman" w:hAnsi="Times New Roman"/>
        </w:rPr>
      </w:pPr>
      <w:r w:rsidRPr="00B268C2" w:rsidR="009F52BC">
        <w:rPr>
          <w:rStyle w:val="FootnoteReference"/>
          <w:rFonts w:ascii="Times New Roman" w:hAnsi="Times New Roman"/>
          <w:lang w:val="sk-SK"/>
        </w:rPr>
        <w:footnoteRef/>
      </w:r>
      <w:r w:rsidRPr="00B268C2" w:rsidR="009F52BC">
        <w:rPr>
          <w:rFonts w:ascii="Times New Roman" w:hAnsi="Times New Roman"/>
          <w:lang w:val="sk-SK"/>
        </w:rPr>
        <w:t xml:space="preserve"> </w:t>
      </w:r>
      <w:r w:rsidR="009F52BC">
        <w:rPr>
          <w:rFonts w:ascii="Times New Roman" w:hAnsi="Times New Roman"/>
          <w:lang w:val="sk-SK"/>
        </w:rPr>
        <w:t>Predkladateľ by chcel v súvislosti s predmetným dôvodom upozorniť na jeho odôvodnenie v</w:t>
      </w:r>
      <w:r w:rsidRPr="00B268C2" w:rsidR="009F52BC">
        <w:rPr>
          <w:rFonts w:ascii="Times New Roman" w:hAnsi="Times New Roman"/>
          <w:lang w:val="sk-SK"/>
        </w:rPr>
        <w:t xml:space="preserve"> </w:t>
      </w:r>
      <w:r w:rsidR="009F52BC">
        <w:rPr>
          <w:rFonts w:ascii="Times New Roman" w:hAnsi="Times New Roman"/>
          <w:lang w:val="sk-SK"/>
        </w:rPr>
        <w:t>d</w:t>
      </w:r>
      <w:r w:rsidRPr="00B268C2" w:rsidR="009F52BC">
        <w:rPr>
          <w:rFonts w:ascii="Times New Roman" w:hAnsi="Times New Roman"/>
          <w:lang w:val="sk-SK"/>
        </w:rPr>
        <w:t>ôvodov</w:t>
      </w:r>
      <w:r w:rsidR="009F52BC">
        <w:rPr>
          <w:rFonts w:ascii="Times New Roman" w:hAnsi="Times New Roman"/>
          <w:lang w:val="sk-SK"/>
        </w:rPr>
        <w:t>ej</w:t>
      </w:r>
      <w:r w:rsidRPr="00B268C2" w:rsidR="009F52BC">
        <w:rPr>
          <w:rFonts w:ascii="Times New Roman" w:hAnsi="Times New Roman"/>
          <w:lang w:val="sk-SK"/>
        </w:rPr>
        <w:t xml:space="preserve"> správ</w:t>
      </w:r>
      <w:r w:rsidR="009F52BC">
        <w:rPr>
          <w:rFonts w:ascii="Times New Roman" w:hAnsi="Times New Roman"/>
          <w:lang w:val="sk-SK"/>
        </w:rPr>
        <w:t>e</w:t>
      </w:r>
      <w:r w:rsidRPr="00B268C2" w:rsidR="009F52BC">
        <w:rPr>
          <w:rFonts w:ascii="Times New Roman" w:hAnsi="Times New Roman"/>
          <w:lang w:val="sk-SK"/>
        </w:rPr>
        <w:t xml:space="preserve"> k návrhu, str. 3a 4: </w:t>
      </w:r>
      <w:r w:rsidRPr="00B268C2" w:rsidR="009F52BC">
        <w:rPr>
          <w:rFonts w:ascii="Times New Roman" w:hAnsi="Times New Roman"/>
          <w:i/>
          <w:lang w:val="sk-SK"/>
        </w:rPr>
        <w:t xml:space="preserve">napriek smernici 2000/35/ES mnohé podniky, pričom to platí najmä v prípade malých a stredných podnikov, neúčtujú úrok, keď na to majú nárok, čo na druhej strane znižuje motiváciu dlžníkov k včasnému plateniu. </w:t>
      </w:r>
      <w:r w:rsidRPr="001C4B96" w:rsidR="009F52BC">
        <w:rPr>
          <w:rFonts w:ascii="Times New Roman" w:hAnsi="Times New Roman"/>
          <w:i/>
          <w:u w:val="single"/>
          <w:lang w:val="sk-SK"/>
        </w:rPr>
        <w:t>Pre niektorých veriteľov nie sú náklady na konanie v prípade oneskorenej platby vzhľadom na finančné prínosy odôvodnené.</w:t>
      </w:r>
      <w:r w:rsidRPr="00B268C2" w:rsidR="009F52BC">
        <w:rPr>
          <w:rFonts w:ascii="Times New Roman" w:hAnsi="Times New Roman"/>
          <w:i/>
          <w:lang w:val="sk-SK"/>
        </w:rPr>
        <w:t xml:space="preserve"> V mnohých prípadoch nie je možné získať výdavky na administratívnu prácu navyše späť. </w:t>
      </w:r>
      <w:r w:rsidRPr="001C4B96" w:rsidR="009F52BC">
        <w:rPr>
          <w:rFonts w:ascii="Times New Roman" w:hAnsi="Times New Roman"/>
          <w:i/>
          <w:u w:val="single"/>
          <w:lang w:val="sk-SK"/>
        </w:rPr>
        <w:t>Urgovaním klientov, ktorí platia neskoro, alebo účtovaním úroku z omeškania vznikajú administratívne náklady, ktorým sa mnohé podniky chcú vyhnúť.</w:t>
      </w:r>
      <w:r w:rsidR="009F52BC">
        <w:rPr>
          <w:rFonts w:ascii="Times New Roman" w:hAnsi="Times New Roman"/>
          <w:i/>
          <w:lang w:val="sk-SK"/>
        </w:rPr>
        <w:t xml:space="preserve"> ... </w:t>
      </w:r>
      <w:r w:rsidRPr="00B268C2" w:rsidR="009F52BC">
        <w:rPr>
          <w:rFonts w:ascii="Times New Roman" w:hAnsi="Times New Roman"/>
          <w:i/>
          <w:lang w:val="sk-SK"/>
        </w:rPr>
        <w:t xml:space="preserve">Napriek niektorým nedávnym zlepšeniam však oneskorené platby zostávajú v EÚ </w:t>
      </w:r>
      <w:r w:rsidRPr="001C4B96" w:rsidR="009F52BC">
        <w:rPr>
          <w:rFonts w:ascii="Times New Roman" w:hAnsi="Times New Roman"/>
          <w:i/>
          <w:u w:val="single"/>
          <w:lang w:val="sk-SK"/>
        </w:rPr>
        <w:t>všeobecným problémom, pričom sa orgány verejnej správy vo viacerých členských štátoch vyznačujú obzvlášť zlým platobným správaním.</w:t>
      </w:r>
      <w:r w:rsidRPr="00B268C2" w:rsidR="009F52BC">
        <w:rPr>
          <w:rFonts w:ascii="Times New Roman" w:hAnsi="Times New Roman"/>
          <w:i/>
          <w:lang w:val="sk-SK"/>
        </w:rPr>
        <w:t xml:space="preserve"> To naďalej negatívne ovplyvňuje fungovanie vnútorného trhu a vzniká tým riziko vážneho ohrozenia prežitia podnikov v časoch hospodárskej krízy. Preto je nevyhnutné pri súčasnom zachovaní hlavných prvkov smernice zaviesť dodatočné nástroje na zníženie počtu oneskorených platieb v obchodných transakciách, skrátiť lehoty splatnosti pre orgány verejnej správy a podstatne posilniť motiváciu orgánov verejnej správy zaplatiť včas, a to prepracovaním smernice, zapracovaním do jedného znenia podstatných zmien a doplnení smernice, ako i jej nezmenených ustanovení.</w:t>
      </w:r>
    </w:p>
  </w:footnote>
  <w:footnote w:id="9">
    <w:p w:rsidP="009F52BC">
      <w:pPr>
        <w:pStyle w:val="FootnoteText"/>
        <w:bidi w:val="0"/>
        <w:rPr>
          <w:rFonts w:ascii="Times New Roman" w:hAnsi="Times New Roman"/>
        </w:rPr>
      </w:pPr>
      <w:r w:rsidRPr="001117BF" w:rsidR="009F52BC">
        <w:rPr>
          <w:rStyle w:val="FootnoteReference"/>
          <w:rFonts w:ascii="Times New Roman" w:hAnsi="Times New Roman"/>
          <w:lang w:val="sk-SK"/>
        </w:rPr>
        <w:footnoteRef/>
      </w:r>
      <w:r w:rsidRPr="001117BF" w:rsidR="009F52BC">
        <w:rPr>
          <w:rFonts w:ascii="Times New Roman" w:hAnsi="Times New Roman"/>
          <w:lang w:val="sk-SK"/>
        </w:rPr>
        <w:t xml:space="preserve"> Ú. v. ES C 77/1, 28. 03. 2002; Interinstitutional Agreement of 28 November 2001 on a more structured use of the recasting technique for legal acts (2002/C 77/01), pozri aj: </w:t>
      </w:r>
      <w:hyperlink r:id="rId4" w:history="1">
        <w:r w:rsidRPr="001117BF" w:rsidR="009F52BC">
          <w:rPr>
            <w:rStyle w:val="Hyperlink"/>
            <w:rFonts w:ascii="Times New Roman" w:hAnsi="Times New Roman"/>
            <w:color w:val="auto"/>
            <w:lang w:val="sk-SK"/>
          </w:rPr>
          <w:t>http://ec.europa.eu/dgs/legal_service/recasting_en.htm</w:t>
        </w:r>
      </w:hyperlink>
      <w:r w:rsidRPr="001117BF" w:rsidR="009F52BC">
        <w:rPr>
          <w:rFonts w:ascii="Times New Roman" w:hAnsi="Times New Roman"/>
          <w:lang w:val="sk-SK"/>
        </w:rPr>
        <w:t xml:space="preserve"> .</w:t>
      </w:r>
    </w:p>
  </w:footnote>
  <w:footnote w:id="10">
    <w:p w:rsidP="009F52BC">
      <w:pPr>
        <w:pStyle w:val="FootnoteText"/>
        <w:bidi w:val="0"/>
        <w:rPr>
          <w:rFonts w:ascii="Times New Roman" w:hAnsi="Times New Roman"/>
        </w:rPr>
      </w:pPr>
      <w:r w:rsidR="009F52BC">
        <w:rPr>
          <w:rStyle w:val="FootnoteReference"/>
          <w:rFonts w:ascii="Times New Roman" w:hAnsi="Times New Roman"/>
        </w:rPr>
        <w:footnoteRef/>
      </w:r>
      <w:r w:rsidR="009F52BC">
        <w:rPr>
          <w:rFonts w:ascii="Times New Roman" w:hAnsi="Times New Roman"/>
        </w:rPr>
        <w:t xml:space="preserve"> </w:t>
      </w:r>
      <w:r w:rsidR="009F52BC">
        <w:rPr>
          <w:rFonts w:ascii="Times New Roman" w:hAnsi="Times New Roman"/>
          <w:lang w:val="sk-SK"/>
        </w:rPr>
        <w:t>Pôvodný článok 249 Zmluvy o založení Európskeho spoločenstva.</w:t>
      </w:r>
    </w:p>
  </w:footnote>
  <w:footnote w:id="11">
    <w:p w:rsidP="009F52BC">
      <w:pPr>
        <w:pStyle w:val="FootnoteText"/>
        <w:bidi w:val="0"/>
        <w:jc w:val="both"/>
        <w:rPr>
          <w:rFonts w:ascii="Times New Roman" w:hAnsi="Times New Roman"/>
        </w:rPr>
      </w:pPr>
      <w:r w:rsidR="009F52BC">
        <w:rPr>
          <w:rStyle w:val="FootnoteReference"/>
          <w:rFonts w:ascii="Times New Roman" w:hAnsi="Times New Roman"/>
        </w:rPr>
        <w:footnoteRef/>
      </w:r>
      <w:r w:rsidR="009F52BC">
        <w:rPr>
          <w:rFonts w:ascii="Times New Roman" w:hAnsi="Times New Roman"/>
        </w:rPr>
        <w:t xml:space="preserve"> </w:t>
      </w:r>
      <w:r w:rsidR="009F52BC">
        <w:rPr>
          <w:rFonts w:ascii="Times New Roman" w:hAnsi="Times New Roman"/>
          <w:lang w:val="sk-SK"/>
        </w:rPr>
        <w:t xml:space="preserve">Ustanovenie § 369 ods. 2 OBZ znie: </w:t>
      </w:r>
      <w:r w:rsidRPr="00B100FE" w:rsidR="009F52BC">
        <w:rPr>
          <w:rFonts w:ascii="Times New Roman" w:hAnsi="Times New Roman"/>
          <w:i/>
          <w:lang w:val="sk-SK"/>
        </w:rPr>
        <w:t>„</w:t>
      </w:r>
      <w:r w:rsidRPr="00B100FE" w:rsidR="009F52BC">
        <w:rPr>
          <w:rFonts w:ascii="Times New Roman" w:hAnsi="Times New Roman"/>
          <w:i/>
          <w:u w:val="single"/>
          <w:lang w:val="sk-SK"/>
        </w:rPr>
        <w:t>Úroky z omeškania sa stanú splatnými</w:t>
      </w:r>
      <w:r w:rsidRPr="00B100FE" w:rsidR="009F52BC">
        <w:rPr>
          <w:rFonts w:ascii="Times New Roman" w:hAnsi="Times New Roman"/>
          <w:i/>
          <w:lang w:val="sk-SK"/>
        </w:rPr>
        <w:t xml:space="preserve"> po uplynutí dňa alebo lehoty, ktoré sú v zmluve určené na splnenie peňažného záväzku. Ak deň alebo lehota na splnenie peňažného záväzku nie je v zmluve určená, úroky z omeškania sa stanú splatnými uplynutím 30 dní od...“.</w:t>
      </w:r>
    </w:p>
  </w:footnote>
  <w:footnote w:id="12">
    <w:p w:rsidP="009F52BC">
      <w:pPr>
        <w:pStyle w:val="FootnoteText"/>
        <w:bidi w:val="0"/>
        <w:jc w:val="both"/>
        <w:rPr>
          <w:rFonts w:ascii="Times New Roman" w:hAnsi="Times New Roman"/>
        </w:rPr>
      </w:pPr>
      <w:r w:rsidRPr="00B100FE" w:rsidR="009F52BC">
        <w:rPr>
          <w:rStyle w:val="FootnoteReference"/>
          <w:rFonts w:ascii="Times New Roman" w:hAnsi="Times New Roman"/>
          <w:lang w:val="sk-SK"/>
        </w:rPr>
        <w:footnoteRef/>
      </w:r>
      <w:r w:rsidRPr="00B100FE" w:rsidR="009F52BC">
        <w:rPr>
          <w:rFonts w:ascii="Times New Roman" w:hAnsi="Times New Roman"/>
          <w:lang w:val="sk-SK"/>
        </w:rPr>
        <w:t xml:space="preserve"> K dôvodom pre zmenu systematiky pozri </w:t>
      </w:r>
      <w:r w:rsidR="009F52BC">
        <w:rPr>
          <w:rFonts w:ascii="Times New Roman" w:hAnsi="Times New Roman"/>
          <w:lang w:val="sk-SK"/>
        </w:rPr>
        <w:t xml:space="preserve">okrem iného </w:t>
      </w:r>
      <w:r w:rsidRPr="00B100FE" w:rsidR="009F52BC">
        <w:rPr>
          <w:rFonts w:ascii="Times New Roman" w:hAnsi="Times New Roman"/>
          <w:lang w:val="sk-SK"/>
        </w:rPr>
        <w:t>podrobnejšie aj Obchodný zákonník - Komentár</w:t>
      </w:r>
      <w:r w:rsidR="009F52BC">
        <w:rPr>
          <w:rFonts w:ascii="Times New Roman" w:hAnsi="Times New Roman"/>
          <w:lang w:val="sk-SK"/>
        </w:rPr>
        <w:t>;</w:t>
      </w:r>
      <w:r w:rsidRPr="00B100FE" w:rsidR="009F52BC">
        <w:rPr>
          <w:rFonts w:ascii="Times New Roman" w:hAnsi="Times New Roman"/>
          <w:lang w:val="sk-SK"/>
        </w:rPr>
        <w:t xml:space="preserve"> tretie, doplnené a prepracované vydanie, 2. </w:t>
      </w:r>
      <w:r w:rsidR="009F52BC">
        <w:rPr>
          <w:rFonts w:ascii="Times New Roman" w:hAnsi="Times New Roman"/>
          <w:lang w:val="sk-SK"/>
        </w:rPr>
        <w:t>z</w:t>
      </w:r>
      <w:r w:rsidRPr="00B100FE" w:rsidR="009F52BC">
        <w:rPr>
          <w:rFonts w:ascii="Times New Roman" w:hAnsi="Times New Roman"/>
          <w:lang w:val="sk-SK"/>
        </w:rPr>
        <w:t>väzok, Oľga Ovečková a kolektív, IURA</w:t>
      </w:r>
      <w:r w:rsidR="009F52BC">
        <w:rPr>
          <w:rFonts w:ascii="Times New Roman" w:hAnsi="Times New Roman"/>
          <w:lang w:val="sk-SK"/>
        </w:rPr>
        <w:t xml:space="preserve"> </w:t>
      </w:r>
      <w:r w:rsidRPr="00B100FE" w:rsidR="009F52BC">
        <w:rPr>
          <w:rFonts w:ascii="Times New Roman" w:hAnsi="Times New Roman"/>
          <w:lang w:val="sk-SK"/>
        </w:rPr>
        <w:t xml:space="preserve">EDITION, Bratislava, 2012, str. 273 až 276. </w:t>
      </w:r>
    </w:p>
  </w:footnote>
  <w:footnote w:id="13">
    <w:p w:rsidP="009F52BC">
      <w:pPr>
        <w:pStyle w:val="FootnoteText"/>
        <w:bidi w:val="0"/>
        <w:jc w:val="both"/>
        <w:rPr>
          <w:rFonts w:ascii="Times New Roman" w:hAnsi="Times New Roman"/>
        </w:rPr>
      </w:pPr>
      <w:r w:rsidRPr="00074FD1" w:rsidR="009F52BC">
        <w:rPr>
          <w:rStyle w:val="FootnoteReference"/>
          <w:rFonts w:ascii="Times New Roman" w:hAnsi="Times New Roman"/>
          <w:lang w:val="sk-SK"/>
        </w:rPr>
        <w:footnoteRef/>
      </w:r>
      <w:r w:rsidRPr="00074FD1" w:rsidR="009F52BC">
        <w:rPr>
          <w:rFonts w:ascii="Times New Roman" w:hAnsi="Times New Roman"/>
          <w:lang w:val="sk-SK"/>
        </w:rPr>
        <w:t xml:space="preserve"> S</w:t>
      </w:r>
      <w:r w:rsidR="009F52BC">
        <w:rPr>
          <w:rFonts w:ascii="Times New Roman" w:hAnsi="Times New Roman"/>
          <w:lang w:val="sk-SK"/>
        </w:rPr>
        <w:t>mernica</w:t>
      </w:r>
      <w:r w:rsidRPr="00074FD1" w:rsidR="009F52BC">
        <w:rPr>
          <w:rFonts w:ascii="Times New Roman" w:hAnsi="Times New Roman"/>
          <w:lang w:val="sk-SK"/>
        </w:rPr>
        <w:t xml:space="preserve"> E</w:t>
      </w:r>
      <w:r w:rsidR="009F52BC">
        <w:rPr>
          <w:rFonts w:ascii="Times New Roman" w:hAnsi="Times New Roman"/>
          <w:lang w:val="sk-SK"/>
        </w:rPr>
        <w:t>urópskeho parlamentu a</w:t>
      </w:r>
      <w:r w:rsidRPr="00074FD1" w:rsidR="009F52BC">
        <w:rPr>
          <w:rFonts w:ascii="Times New Roman" w:hAnsi="Times New Roman"/>
          <w:lang w:val="sk-SK"/>
        </w:rPr>
        <w:t xml:space="preserve"> R</w:t>
      </w:r>
      <w:r w:rsidR="009F52BC">
        <w:rPr>
          <w:rFonts w:ascii="Times New Roman" w:hAnsi="Times New Roman"/>
          <w:lang w:val="sk-SK"/>
        </w:rPr>
        <w:t>ady</w:t>
      </w:r>
      <w:r w:rsidRPr="00074FD1" w:rsidR="009F52BC">
        <w:rPr>
          <w:rFonts w:ascii="Times New Roman" w:hAnsi="Times New Roman"/>
          <w:lang w:val="sk-SK"/>
        </w:rPr>
        <w:t xml:space="preserve"> 2004/17/ES z 31. marca 2004 o koordinácii postupov obstarávania subjektov pôsobiacich v odvetviach vodného hospodárstva, energetiky, dopravy a poštových služieb</w:t>
      </w:r>
      <w:r w:rsidR="009F52BC">
        <w:rPr>
          <w:rFonts w:ascii="Times New Roman" w:hAnsi="Times New Roman"/>
          <w:lang w:val="sk-SK"/>
        </w:rPr>
        <w:t>.</w:t>
      </w:r>
    </w:p>
  </w:footnote>
  <w:footnote w:id="14">
    <w:p w:rsidP="009F52BC">
      <w:pPr>
        <w:pStyle w:val="FootnoteText"/>
        <w:bidi w:val="0"/>
        <w:jc w:val="both"/>
        <w:rPr>
          <w:rFonts w:ascii="Times New Roman" w:hAnsi="Times New Roman"/>
        </w:rPr>
      </w:pPr>
      <w:r w:rsidRPr="00074FD1" w:rsidR="009F52BC">
        <w:rPr>
          <w:rStyle w:val="FootnoteReference"/>
          <w:rFonts w:ascii="Times New Roman" w:hAnsi="Times New Roman"/>
          <w:lang w:val="sk-SK"/>
        </w:rPr>
        <w:footnoteRef/>
      </w:r>
      <w:r w:rsidRPr="00074FD1" w:rsidR="009F52BC">
        <w:rPr>
          <w:rFonts w:ascii="Times New Roman" w:hAnsi="Times New Roman"/>
          <w:lang w:val="sk-SK"/>
        </w:rPr>
        <w:t xml:space="preserve"> S</w:t>
      </w:r>
      <w:r w:rsidR="009F52BC">
        <w:rPr>
          <w:rFonts w:ascii="Times New Roman" w:hAnsi="Times New Roman"/>
          <w:lang w:val="sk-SK"/>
        </w:rPr>
        <w:t>mernica</w:t>
      </w:r>
      <w:r w:rsidRPr="00074FD1" w:rsidR="009F52BC">
        <w:rPr>
          <w:rFonts w:ascii="Times New Roman" w:hAnsi="Times New Roman"/>
          <w:lang w:val="sk-SK"/>
        </w:rPr>
        <w:t xml:space="preserve"> E</w:t>
      </w:r>
      <w:r w:rsidR="009F52BC">
        <w:rPr>
          <w:rFonts w:ascii="Times New Roman" w:hAnsi="Times New Roman"/>
          <w:lang w:val="sk-SK"/>
        </w:rPr>
        <w:t>urópskeho parlamentu a</w:t>
      </w:r>
      <w:r w:rsidRPr="00074FD1" w:rsidR="009F52BC">
        <w:rPr>
          <w:rFonts w:ascii="Times New Roman" w:hAnsi="Times New Roman"/>
          <w:lang w:val="sk-SK"/>
        </w:rPr>
        <w:t xml:space="preserve"> R</w:t>
      </w:r>
      <w:r w:rsidR="009F52BC">
        <w:rPr>
          <w:rFonts w:ascii="Times New Roman" w:hAnsi="Times New Roman"/>
          <w:lang w:val="sk-SK"/>
        </w:rPr>
        <w:t>ady</w:t>
      </w:r>
      <w:r w:rsidRPr="00074FD1" w:rsidR="009F52BC">
        <w:rPr>
          <w:rFonts w:ascii="Times New Roman" w:hAnsi="Times New Roman"/>
          <w:lang w:val="sk-SK"/>
        </w:rPr>
        <w:t xml:space="preserve"> 2004/18/ES z 31. marca 2004 o koordinácii postupov zadávania verejných zákaziek na práce, verejných zákaziek na dodávku tovaru a verejných zákaziek na služby</w:t>
      </w:r>
      <w:r w:rsidR="009F52BC">
        <w:rPr>
          <w:rFonts w:ascii="Times New Roman" w:hAnsi="Times New Roman"/>
          <w:lang w:val="sk-SK"/>
        </w:rPr>
        <w:t>.</w:t>
      </w:r>
    </w:p>
  </w:footnote>
  <w:footnote w:id="15">
    <w:p w:rsidP="009F52BC">
      <w:pPr>
        <w:pStyle w:val="FootnoteText"/>
        <w:bidi w:val="0"/>
        <w:jc w:val="both"/>
        <w:rPr>
          <w:rFonts w:ascii="Times New Roman" w:hAnsi="Times New Roman"/>
        </w:rPr>
      </w:pPr>
      <w:r w:rsidRPr="00DA3F43" w:rsidR="009F52BC">
        <w:rPr>
          <w:rStyle w:val="FootnoteReference"/>
          <w:rFonts w:ascii="Times New Roman" w:hAnsi="Times New Roman"/>
          <w:lang w:val="sk-SK"/>
        </w:rPr>
        <w:footnoteRef/>
      </w:r>
      <w:r w:rsidRPr="00DA3F43" w:rsidR="009F52BC">
        <w:rPr>
          <w:rFonts w:ascii="Times New Roman" w:hAnsi="Times New Roman"/>
          <w:lang w:val="sk-SK"/>
        </w:rPr>
        <w:t xml:space="preserve"> Pozri čl. 2 </w:t>
      </w:r>
      <w:r w:rsidR="009F52BC">
        <w:rPr>
          <w:rFonts w:ascii="Times New Roman" w:hAnsi="Times New Roman"/>
          <w:lang w:val="sk-SK"/>
        </w:rPr>
        <w:t xml:space="preserve">ods. 1 písm. a) a b) </w:t>
      </w:r>
      <w:r w:rsidRPr="00DA3F43" w:rsidR="009F52BC">
        <w:rPr>
          <w:rFonts w:ascii="Times New Roman" w:hAnsi="Times New Roman"/>
          <w:lang w:val="sk-SK"/>
        </w:rPr>
        <w:t xml:space="preserve">smernice </w:t>
      </w:r>
      <w:r w:rsidRPr="00DA3F43" w:rsidR="009F52BC">
        <w:rPr>
          <w:rFonts w:ascii="Times New Roman" w:hAnsi="Times New Roman"/>
          <w:bCs/>
          <w:lang w:val="sk-SK"/>
        </w:rPr>
        <w:t>Európskeho parlamentu a Rady 2004/17/ES z 31. marca 2004 o koordinácii postupov obstarávania subjektov pôsobiacich v odvetviach vodného hospodárstva, energetiky, dopravy a poštových služieb</w:t>
      </w:r>
      <w:r w:rsidR="009F52BC">
        <w:rPr>
          <w:rFonts w:ascii="Times New Roman" w:hAnsi="Times New Roman"/>
          <w:bCs/>
          <w:lang w:val="sk-SK"/>
        </w:rPr>
        <w:t xml:space="preserve"> v platnom znení.</w:t>
      </w:r>
    </w:p>
  </w:footnote>
  <w:footnote w:id="16">
    <w:p w:rsidP="009F52BC">
      <w:pPr>
        <w:pStyle w:val="FootnoteText"/>
        <w:bidi w:val="0"/>
        <w:jc w:val="both"/>
        <w:rPr>
          <w:rFonts w:ascii="Times New Roman" w:hAnsi="Times New Roman"/>
        </w:rPr>
      </w:pPr>
      <w:r w:rsidRPr="00E5562D" w:rsidR="009F52BC">
        <w:rPr>
          <w:rStyle w:val="FootnoteReference"/>
          <w:rFonts w:ascii="Times New Roman" w:hAnsi="Times New Roman"/>
          <w:lang w:val="sk-SK"/>
        </w:rPr>
        <w:footnoteRef/>
      </w:r>
      <w:r w:rsidRPr="00E5562D" w:rsidR="009F52BC">
        <w:rPr>
          <w:rFonts w:ascii="Times New Roman" w:hAnsi="Times New Roman"/>
          <w:lang w:val="sk-SK"/>
        </w:rPr>
        <w:t xml:space="preserve"> Má sa na mysli § 369d ods. 3, kde sa upravuje nevyvrátiteľná domnienka nekalosti zmluvnej podmienky spočívajúcej vo vyl</w:t>
      </w:r>
      <w:r w:rsidR="009F52BC">
        <w:rPr>
          <w:rFonts w:ascii="Times New Roman" w:hAnsi="Times New Roman"/>
          <w:lang w:val="sk-SK"/>
        </w:rPr>
        <w:t>ú</w:t>
      </w:r>
      <w:r w:rsidRPr="00E5562D" w:rsidR="009F52BC">
        <w:rPr>
          <w:rFonts w:ascii="Times New Roman" w:hAnsi="Times New Roman"/>
          <w:lang w:val="sk-SK"/>
        </w:rPr>
        <w:t>č</w:t>
      </w:r>
      <w:r w:rsidR="009F52BC">
        <w:rPr>
          <w:rFonts w:ascii="Times New Roman" w:hAnsi="Times New Roman"/>
          <w:lang w:val="sk-SK"/>
        </w:rPr>
        <w:t>ení</w:t>
      </w:r>
      <w:r w:rsidRPr="00E5562D" w:rsidR="009F52BC">
        <w:rPr>
          <w:rFonts w:ascii="Times New Roman" w:hAnsi="Times New Roman"/>
          <w:lang w:val="sk-SK"/>
        </w:rPr>
        <w:t xml:space="preserve"> vznik</w:t>
      </w:r>
      <w:r w:rsidR="009F52BC">
        <w:rPr>
          <w:rFonts w:ascii="Times New Roman" w:hAnsi="Times New Roman"/>
          <w:lang w:val="sk-SK"/>
        </w:rPr>
        <w:t>u</w:t>
      </w:r>
      <w:r w:rsidRPr="00E5562D" w:rsidR="009F52BC">
        <w:rPr>
          <w:rFonts w:ascii="Times New Roman" w:hAnsi="Times New Roman"/>
          <w:lang w:val="sk-SK"/>
        </w:rPr>
        <w:t xml:space="preserve"> nároku na úroky z omeškania alebo vzd</w:t>
      </w:r>
      <w:r w:rsidR="009F52BC">
        <w:rPr>
          <w:rFonts w:ascii="Times New Roman" w:hAnsi="Times New Roman"/>
          <w:lang w:val="sk-SK"/>
        </w:rPr>
        <w:t>aní sa</w:t>
      </w:r>
      <w:r w:rsidRPr="00E5562D" w:rsidR="009F52BC">
        <w:rPr>
          <w:rFonts w:ascii="Times New Roman" w:hAnsi="Times New Roman"/>
          <w:lang w:val="sk-SK"/>
        </w:rPr>
        <w:t xml:space="preserve"> nároku na úroky z omeškania ešte pred porušením zmluvnej povinnosti </w:t>
      </w:r>
      <w:r w:rsidR="009F52BC">
        <w:rPr>
          <w:rFonts w:ascii="Times New Roman" w:hAnsi="Times New Roman"/>
          <w:lang w:val="sk-SK"/>
        </w:rPr>
        <w:t xml:space="preserve">a vyvrátiteľná domnienka o nekalom charaktere zmluvného dojednania </w:t>
      </w:r>
      <w:r w:rsidRPr="00E5562D" w:rsidR="009F52BC">
        <w:rPr>
          <w:rFonts w:ascii="Times New Roman" w:hAnsi="Times New Roman"/>
          <w:lang w:val="sk-SK"/>
        </w:rPr>
        <w:t>alebo obchodnej praxe vylučujúcej vznik nároku na paušálnu náhradu nákladov spojených s uplatnením pohľadávky</w:t>
      </w:r>
      <w:r w:rsidR="009F52BC">
        <w:rPr>
          <w:rFonts w:ascii="Times New Roman" w:hAnsi="Times New Roman"/>
          <w:lang w:val="sk-SK"/>
        </w:rPr>
        <w:t>. Vzdanie sa nároku na paušálnu náhradu nákladov spojených s uplatnením pohľadávky je pokryté prostredníctvom § 386 Obchodného zákonníka, ktorý má kogentný charakter.</w:t>
      </w:r>
    </w:p>
  </w:footnote>
  <w:footnote w:id="17">
    <w:p w:rsidP="009F52BC">
      <w:pPr>
        <w:pStyle w:val="FootnoteText"/>
        <w:bidi w:val="0"/>
        <w:jc w:val="both"/>
        <w:rPr>
          <w:rFonts w:ascii="Times New Roman" w:hAnsi="Times New Roman"/>
        </w:rPr>
      </w:pPr>
      <w:r w:rsidR="009F52BC">
        <w:rPr>
          <w:rStyle w:val="FootnoteReference"/>
          <w:rFonts w:ascii="Times New Roman" w:hAnsi="Times New Roman"/>
        </w:rPr>
        <w:footnoteRef/>
      </w:r>
      <w:r w:rsidR="009F52BC">
        <w:rPr>
          <w:rFonts w:ascii="Times New Roman" w:hAnsi="Times New Roman"/>
        </w:rPr>
        <w:t xml:space="preserve"> </w:t>
      </w:r>
      <w:r w:rsidR="009F52BC">
        <w:rPr>
          <w:rStyle w:val="PlaceholderText"/>
          <w:rFonts w:ascii="Times New Roman" w:hAnsi="Times New Roman"/>
          <w:iCs/>
          <w:color w:val="000000"/>
          <w:lang w:val="sk-SK"/>
        </w:rPr>
        <w:t xml:space="preserve">Smernica 2011/7/EU používa pojem </w:t>
      </w:r>
      <w:r w:rsidRPr="0015247A" w:rsidR="009F52BC">
        <w:rPr>
          <w:rStyle w:val="PlaceholderText"/>
          <w:rFonts w:ascii="Times New Roman" w:hAnsi="Times New Roman"/>
          <w:i/>
          <w:iCs/>
          <w:color w:val="000000"/>
          <w:lang w:val="sk-SK"/>
        </w:rPr>
        <w:t>„postup prevzatia alebo overenia</w:t>
      </w:r>
      <w:r w:rsidR="009F52BC">
        <w:rPr>
          <w:rStyle w:val="PlaceholderText"/>
          <w:rFonts w:ascii="Times New Roman" w:hAnsi="Times New Roman"/>
          <w:i/>
          <w:iCs/>
          <w:color w:val="000000"/>
          <w:lang w:val="sk-SK"/>
        </w:rPr>
        <w:t>, ktorým sa má stanoviť zhoda tovaru alebo služby so zmluvou</w:t>
      </w:r>
      <w:r w:rsidRPr="0015247A" w:rsidR="009F52BC">
        <w:rPr>
          <w:rStyle w:val="PlaceholderText"/>
          <w:rFonts w:ascii="Times New Roman" w:hAnsi="Times New Roman"/>
          <w:i/>
          <w:iCs/>
          <w:color w:val="000000"/>
          <w:lang w:val="sk-SK"/>
        </w:rPr>
        <w:t>“</w:t>
      </w:r>
      <w:r w:rsidR="009F52BC">
        <w:rPr>
          <w:rStyle w:val="PlaceholderText"/>
          <w:rFonts w:ascii="Times New Roman" w:hAnsi="Times New Roman"/>
          <w:iCs/>
          <w:color w:val="000000"/>
          <w:lang w:val="sk-SK"/>
        </w:rPr>
        <w:t>, ktorý sa v praxi často označuje aj ako „akceptačný proces“. Predkladateľ sa z terminologického hľadiska snažil použiť pre označenie uvedeného procesu už existujúcu terminológiu Obchodného zákonníka, ako podklad slúžilo ustanovenie § 427.</w:t>
      </w:r>
    </w:p>
  </w:footnote>
  <w:footnote w:id="18">
    <w:p w:rsidP="009F52BC">
      <w:pPr>
        <w:pStyle w:val="FootnoteText"/>
        <w:bidi w:val="0"/>
        <w:jc w:val="both"/>
        <w:rPr>
          <w:rFonts w:ascii="Times New Roman" w:hAnsi="Times New Roman"/>
        </w:rPr>
      </w:pPr>
      <w:r w:rsidRPr="00705D52" w:rsidR="009F52BC">
        <w:rPr>
          <w:rStyle w:val="FootnoteReference"/>
          <w:rFonts w:ascii="Times New Roman" w:hAnsi="Times New Roman"/>
          <w:lang w:val="sk-SK"/>
        </w:rPr>
        <w:footnoteRef/>
      </w:r>
      <w:r w:rsidRPr="00705D52" w:rsidR="009F52BC">
        <w:rPr>
          <w:rFonts w:ascii="Times New Roman" w:hAnsi="Times New Roman"/>
          <w:lang w:val="sk-SK"/>
        </w:rPr>
        <w:t xml:space="preserve"> Uvedené vyplýva aj zo znenia úvodnej vety ustanovenia § 369 ods. 1,</w:t>
      </w:r>
      <w:r w:rsidR="009F52BC">
        <w:rPr>
          <w:rFonts w:ascii="Times New Roman" w:hAnsi="Times New Roman"/>
          <w:lang w:val="sk-SK"/>
        </w:rPr>
        <w:t xml:space="preserve"> </w:t>
      </w:r>
      <w:r w:rsidRPr="00705D52" w:rsidR="009F52BC">
        <w:rPr>
          <w:rFonts w:ascii="Times New Roman" w:hAnsi="Times New Roman"/>
          <w:lang w:val="sk-SK"/>
        </w:rPr>
        <w:t>a to vzhľadom na použitie slov „alebo jeho časti“.</w:t>
      </w:r>
    </w:p>
  </w:footnote>
  <w:footnote w:id="19">
    <w:p w:rsidP="009F52BC">
      <w:pPr>
        <w:pStyle w:val="FootnoteText"/>
        <w:bidi w:val="0"/>
        <w:jc w:val="both"/>
        <w:rPr>
          <w:rFonts w:ascii="Times New Roman" w:hAnsi="Times New Roman"/>
        </w:rPr>
      </w:pPr>
      <w:r w:rsidRPr="009B4268" w:rsidR="009F52BC">
        <w:rPr>
          <w:rStyle w:val="FootnoteReference"/>
          <w:rFonts w:ascii="Times New Roman" w:hAnsi="Times New Roman"/>
          <w:lang w:val="sk-SK"/>
        </w:rPr>
        <w:footnoteRef/>
      </w:r>
      <w:r w:rsidRPr="009B4268" w:rsidR="009F52BC">
        <w:rPr>
          <w:rFonts w:ascii="Times New Roman" w:hAnsi="Times New Roman"/>
          <w:lang w:val="sk-SK"/>
        </w:rPr>
        <w:t xml:space="preserve"> V situácii postihovanej ustanovením § 369d nemusí existovať medzi zmluvnými stranami „konkurenčný“, resp. </w:t>
      </w:r>
      <w:r w:rsidR="009F52BC">
        <w:rPr>
          <w:rFonts w:ascii="Times New Roman" w:hAnsi="Times New Roman"/>
          <w:lang w:val="sk-SK"/>
        </w:rPr>
        <w:t>„súťažný“, „</w:t>
      </w:r>
      <w:r w:rsidRPr="009B4268" w:rsidR="009F52BC">
        <w:rPr>
          <w:rFonts w:ascii="Times New Roman" w:hAnsi="Times New Roman"/>
          <w:lang w:val="sk-SK"/>
        </w:rPr>
        <w:t>súperiaci</w:t>
      </w:r>
      <w:r w:rsidR="009F52BC">
        <w:rPr>
          <w:rFonts w:ascii="Times New Roman" w:hAnsi="Times New Roman"/>
          <w:lang w:val="sk-SK"/>
        </w:rPr>
        <w:t>“</w:t>
      </w:r>
      <w:r w:rsidRPr="009B4268" w:rsidR="009F52BC">
        <w:rPr>
          <w:rFonts w:ascii="Times New Roman" w:hAnsi="Times New Roman"/>
          <w:lang w:val="sk-SK"/>
        </w:rPr>
        <w:t xml:space="preserve"> vz</w:t>
      </w:r>
      <w:r w:rsidR="009F52BC">
        <w:rPr>
          <w:rFonts w:ascii="Times New Roman" w:hAnsi="Times New Roman"/>
          <w:lang w:val="sk-SK"/>
        </w:rPr>
        <w:t>ť</w:t>
      </w:r>
      <w:r w:rsidRPr="009B4268" w:rsidR="009F52BC">
        <w:rPr>
          <w:rFonts w:ascii="Times New Roman" w:hAnsi="Times New Roman"/>
          <w:lang w:val="sk-SK"/>
        </w:rPr>
        <w:t>ah, ktorý predpokla</w:t>
      </w:r>
      <w:r w:rsidR="009F52BC">
        <w:rPr>
          <w:rFonts w:ascii="Times New Roman" w:hAnsi="Times New Roman"/>
          <w:lang w:val="sk-SK"/>
        </w:rPr>
        <w:t>d</w:t>
      </w:r>
      <w:r w:rsidRPr="009B4268" w:rsidR="009F52BC">
        <w:rPr>
          <w:rFonts w:ascii="Times New Roman" w:hAnsi="Times New Roman"/>
          <w:lang w:val="sk-SK"/>
        </w:rPr>
        <w:t>á existenciu najmenej dvoch súperiacich subjektov a jednak existenciu konania uskutočneného v rámci tohto súťažného konania</w:t>
      </w:r>
      <w:r w:rsidR="009F52BC">
        <w:rPr>
          <w:rFonts w:ascii="Times New Roman" w:hAnsi="Times New Roman"/>
          <w:lang w:val="sk-SK"/>
        </w:rPr>
        <w:t>.</w:t>
      </w:r>
    </w:p>
  </w:footnote>
  <w:footnote w:id="20">
    <w:p w:rsidP="009F52BC">
      <w:pPr>
        <w:pStyle w:val="FootnoteText"/>
        <w:bidi w:val="0"/>
        <w:jc w:val="both"/>
        <w:rPr>
          <w:rFonts w:ascii="Times New Roman" w:hAnsi="Times New Roman"/>
        </w:rPr>
      </w:pPr>
      <w:r w:rsidRPr="001D5E37" w:rsidR="009F52BC">
        <w:rPr>
          <w:rStyle w:val="FootnoteReference"/>
          <w:rFonts w:ascii="Times New Roman" w:hAnsi="Times New Roman"/>
          <w:lang w:val="sk-SK"/>
        </w:rPr>
        <w:footnoteRef/>
      </w:r>
      <w:r w:rsidRPr="001D5E37" w:rsidR="009F52BC">
        <w:rPr>
          <w:rFonts w:ascii="Times New Roman" w:hAnsi="Times New Roman"/>
          <w:lang w:val="sk-SK"/>
        </w:rPr>
        <w:t xml:space="preserve"> V situácii postih</w:t>
      </w:r>
      <w:r w:rsidR="009F52BC">
        <w:rPr>
          <w:rFonts w:ascii="Times New Roman" w:hAnsi="Times New Roman"/>
          <w:lang w:val="sk-SK"/>
        </w:rPr>
        <w:t>ovanej</w:t>
      </w:r>
      <w:r w:rsidRPr="001D5E37" w:rsidR="009F52BC">
        <w:rPr>
          <w:rFonts w:ascii="Times New Roman" w:hAnsi="Times New Roman"/>
          <w:lang w:val="sk-SK"/>
        </w:rPr>
        <w:t xml:space="preserve"> ustanovením § 369d bude v prvom rade rozhodujúci súlad </w:t>
      </w:r>
      <w:r w:rsidR="009F52BC">
        <w:rPr>
          <w:rFonts w:ascii="Times New Roman" w:hAnsi="Times New Roman"/>
          <w:lang w:val="sk-SK"/>
        </w:rPr>
        <w:t xml:space="preserve">dojednania </w:t>
      </w:r>
      <w:r w:rsidRPr="001D5E37" w:rsidR="009F52BC">
        <w:rPr>
          <w:rFonts w:ascii="Times New Roman" w:hAnsi="Times New Roman"/>
          <w:lang w:val="sk-SK"/>
        </w:rPr>
        <w:t>alebo praxe so zásadou poctivého obchodného styku</w:t>
      </w:r>
      <w:r w:rsidR="009F52BC">
        <w:rPr>
          <w:rFonts w:ascii="Times New Roman" w:hAnsi="Times New Roman"/>
          <w:lang w:val="sk-SK"/>
        </w:rPr>
        <w:t xml:space="preserve"> (§ 369d ods. 8 písm. a))</w:t>
      </w:r>
      <w:r w:rsidRPr="001D5E37" w:rsidR="009F52BC">
        <w:rPr>
          <w:rFonts w:ascii="Times New Roman" w:hAnsi="Times New Roman"/>
          <w:lang w:val="sk-SK"/>
        </w:rPr>
        <w:t xml:space="preserve">. </w:t>
      </w:r>
    </w:p>
  </w:footnote>
  <w:footnote w:id="21">
    <w:p w:rsidP="009F52BC">
      <w:pPr>
        <w:pStyle w:val="FootnoteText"/>
        <w:bidi w:val="0"/>
        <w:jc w:val="both"/>
        <w:rPr>
          <w:rFonts w:ascii="Times New Roman" w:hAnsi="Times New Roman"/>
        </w:rPr>
      </w:pPr>
      <w:r w:rsidRPr="009A1DAD" w:rsidR="009F52BC">
        <w:rPr>
          <w:rStyle w:val="FootnoteReference"/>
          <w:rFonts w:ascii="Times New Roman" w:hAnsi="Times New Roman"/>
          <w:lang w:val="sk-SK"/>
        </w:rPr>
        <w:footnoteRef/>
      </w:r>
      <w:r w:rsidRPr="009A1DAD" w:rsidR="009F52BC">
        <w:rPr>
          <w:rFonts w:ascii="Times New Roman" w:hAnsi="Times New Roman"/>
          <w:lang w:val="sk-SK"/>
        </w:rPr>
        <w:t xml:space="preserve"> </w:t>
      </w:r>
      <w:r w:rsidRPr="009B4268" w:rsidR="009F52BC">
        <w:rPr>
          <w:rFonts w:ascii="Times New Roman" w:hAnsi="Times New Roman"/>
          <w:lang w:val="sk-SK"/>
        </w:rPr>
        <w:t>V situácii postihovanej ustanovením § 369d</w:t>
      </w:r>
      <w:r w:rsidR="009F52BC">
        <w:rPr>
          <w:rFonts w:ascii="Times New Roman" w:hAnsi="Times New Roman"/>
          <w:lang w:val="sk-SK"/>
        </w:rPr>
        <w:t xml:space="preserve"> nie je pre posúdenie dojednania alebo praxe rozhodujúce, či veriteľovi vznikla „ujma“ (pojem ujma je pritom v teórii definovaný ako pojem širší ako pojem „škoda“, nakoľko postihuje aj nemajetkové zadosťučinenie).</w:t>
      </w:r>
    </w:p>
  </w:footnote>
  <w:footnote w:id="22">
    <w:p w:rsidP="009F52BC">
      <w:pPr>
        <w:pStyle w:val="FootnoteText"/>
        <w:bidi w:val="0"/>
        <w:rPr>
          <w:rFonts w:ascii="Times New Roman" w:hAnsi="Times New Roman"/>
        </w:rPr>
      </w:pPr>
      <w:r w:rsidR="009F52BC">
        <w:rPr>
          <w:rStyle w:val="FootnoteReference"/>
          <w:rFonts w:ascii="Times New Roman" w:hAnsi="Times New Roman"/>
        </w:rPr>
        <w:footnoteRef/>
      </w:r>
      <w:r w:rsidR="009F52BC">
        <w:rPr>
          <w:rFonts w:ascii="Times New Roman" w:hAnsi="Times New Roman"/>
        </w:rPr>
        <w:t xml:space="preserve"> </w:t>
      </w:r>
      <w:r w:rsidR="009F52BC">
        <w:rPr>
          <w:rFonts w:ascii="Times New Roman" w:hAnsi="Times New Roman"/>
          <w:lang w:val="sk-SK"/>
        </w:rPr>
        <w:t>Výhod v tom najširšom zmysle slova.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E4A5C1A"/>
    <w:lvl w:ilvl="0">
      <w:start w:val="1"/>
      <w:numFmt w:val="decimal"/>
      <w:lvlText w:val="%1."/>
      <w:lvlJc w:val="left"/>
      <w:pPr>
        <w:tabs>
          <w:tab w:val="num" w:pos="926"/>
        </w:tabs>
        <w:ind w:left="926" w:hanging="360"/>
      </w:pPr>
      <w:rPr>
        <w:rFonts w:cs="Times New Roman"/>
        <w:rtl w:val="0"/>
        <w:cs w:val="0"/>
      </w:rPr>
    </w:lvl>
  </w:abstractNum>
  <w:abstractNum w:abstractNumId="1">
    <w:nsid w:val="FFFFFF82"/>
    <w:multiLevelType w:val="singleLevel"/>
    <w:tmpl w:val="B12A2166"/>
    <w:lvl w:ilvl="0">
      <w:start w:val="1"/>
      <w:numFmt w:val="bullet"/>
      <w:lvlText w:val=""/>
      <w:lvlJc w:val="left"/>
      <w:pPr>
        <w:tabs>
          <w:tab w:val="num" w:pos="926"/>
        </w:tabs>
        <w:ind w:left="926" w:hanging="360"/>
      </w:pPr>
      <w:rPr>
        <w:rFonts w:ascii="Symbol" w:hAnsi="Symbol" w:hint="default"/>
      </w:rPr>
    </w:lvl>
  </w:abstractNum>
  <w:abstractNum w:abstractNumId="2">
    <w:nsid w:val="095C3482"/>
    <w:multiLevelType w:val="hybridMultilevel"/>
    <w:tmpl w:val="D88AAB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CB52C4"/>
    <w:multiLevelType w:val="hybridMultilevel"/>
    <w:tmpl w:val="B32AD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B8E04F3"/>
    <w:multiLevelType w:val="hybridMultilevel"/>
    <w:tmpl w:val="1CE846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5C6096"/>
    <w:multiLevelType w:val="hybridMultilevel"/>
    <w:tmpl w:val="BB80BC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272B37"/>
    <w:multiLevelType w:val="singleLevel"/>
    <w:tmpl w:val="D654CF24"/>
    <w:name w:val="List Bullet 3__1"/>
    <w:lvl w:ilvl="0">
      <w:start w:val="1"/>
      <w:numFmt w:val="bullet"/>
      <w:pStyle w:val="ListBullet3"/>
      <w:lvlText w:val=""/>
      <w:lvlJc w:val="left"/>
      <w:pPr>
        <w:tabs>
          <w:tab w:val="num" w:pos="1134"/>
        </w:tabs>
        <w:ind w:left="1134" w:hanging="283"/>
      </w:pPr>
      <w:rPr>
        <w:rFonts w:ascii="Symbol" w:hAnsi="Symbol" w:hint="default"/>
      </w:rPr>
    </w:lvl>
  </w:abstractNum>
  <w:abstractNum w:abstractNumId="7">
    <w:nsid w:val="5C5C74E0"/>
    <w:multiLevelType w:val="hybridMultilevel"/>
    <w:tmpl w:val="26DC2A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22562F4"/>
    <w:multiLevelType w:val="multilevel"/>
    <w:tmpl w:val="72BAC934"/>
    <w:name w:val="List Number 3__1"/>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hint="default"/>
        <w:rtl w:val="0"/>
        <w:cs w:val="0"/>
      </w:r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
    <w:nsid w:val="6DEC3466"/>
    <w:multiLevelType w:val="hybridMultilevel"/>
    <w:tmpl w:val="DDD85A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8D551F8"/>
    <w:multiLevelType w:val="hybridMultilevel"/>
    <w:tmpl w:val="8AAC49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8"/>
  </w:num>
  <w:num w:numId="36">
    <w:abstractNumId w:val="6"/>
  </w:num>
  <w:num w:numId="37">
    <w:abstractNumId w:val="2"/>
  </w:num>
  <w:num w:numId="38">
    <w:abstractNumId w:val="7"/>
  </w:num>
  <w:num w:numId="39">
    <w:abstractNumId w:val="10"/>
  </w:num>
  <w:num w:numId="40">
    <w:abstractNumId w:val="4"/>
  </w:num>
  <w:num w:numId="41">
    <w:abstractNumId w:val="9"/>
  </w:num>
  <w:num w:numId="42">
    <w:abstractNumId w:val="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A77320"/>
    <w:rsid w:val="00005F8E"/>
    <w:rsid w:val="0001680B"/>
    <w:rsid w:val="00043643"/>
    <w:rsid w:val="00043C13"/>
    <w:rsid w:val="00046A5E"/>
    <w:rsid w:val="00054E69"/>
    <w:rsid w:val="00074FD1"/>
    <w:rsid w:val="000804DE"/>
    <w:rsid w:val="000A3BB6"/>
    <w:rsid w:val="000C60FA"/>
    <w:rsid w:val="000E0876"/>
    <w:rsid w:val="000E122F"/>
    <w:rsid w:val="000E48FE"/>
    <w:rsid w:val="001117BF"/>
    <w:rsid w:val="001127B8"/>
    <w:rsid w:val="00124F00"/>
    <w:rsid w:val="00140D7B"/>
    <w:rsid w:val="0014124B"/>
    <w:rsid w:val="001422B9"/>
    <w:rsid w:val="0015247A"/>
    <w:rsid w:val="00174F2C"/>
    <w:rsid w:val="0019339B"/>
    <w:rsid w:val="001957EC"/>
    <w:rsid w:val="001A69FF"/>
    <w:rsid w:val="001C4B96"/>
    <w:rsid w:val="001D05CF"/>
    <w:rsid w:val="001D07E7"/>
    <w:rsid w:val="001D5E37"/>
    <w:rsid w:val="001D791C"/>
    <w:rsid w:val="001F3CF8"/>
    <w:rsid w:val="001F7713"/>
    <w:rsid w:val="00201366"/>
    <w:rsid w:val="00201A95"/>
    <w:rsid w:val="00201E30"/>
    <w:rsid w:val="00201E7E"/>
    <w:rsid w:val="00233D69"/>
    <w:rsid w:val="002432D2"/>
    <w:rsid w:val="00255FF2"/>
    <w:rsid w:val="00265B7B"/>
    <w:rsid w:val="002775CB"/>
    <w:rsid w:val="002A0BD5"/>
    <w:rsid w:val="002D4A80"/>
    <w:rsid w:val="00305F1A"/>
    <w:rsid w:val="00324F16"/>
    <w:rsid w:val="00361724"/>
    <w:rsid w:val="00383691"/>
    <w:rsid w:val="003A0D2A"/>
    <w:rsid w:val="003A7D27"/>
    <w:rsid w:val="003F105C"/>
    <w:rsid w:val="00412BE1"/>
    <w:rsid w:val="004466BE"/>
    <w:rsid w:val="0047433B"/>
    <w:rsid w:val="004E5B19"/>
    <w:rsid w:val="004F2EE6"/>
    <w:rsid w:val="004F665E"/>
    <w:rsid w:val="00506110"/>
    <w:rsid w:val="00522051"/>
    <w:rsid w:val="00531FE5"/>
    <w:rsid w:val="00534A8C"/>
    <w:rsid w:val="0053589C"/>
    <w:rsid w:val="00545491"/>
    <w:rsid w:val="00560094"/>
    <w:rsid w:val="00560471"/>
    <w:rsid w:val="0057268A"/>
    <w:rsid w:val="00575F45"/>
    <w:rsid w:val="00577950"/>
    <w:rsid w:val="005879FC"/>
    <w:rsid w:val="005C7FB6"/>
    <w:rsid w:val="00605DCB"/>
    <w:rsid w:val="00607CE8"/>
    <w:rsid w:val="006156EC"/>
    <w:rsid w:val="00633220"/>
    <w:rsid w:val="00663227"/>
    <w:rsid w:val="00683A31"/>
    <w:rsid w:val="006876F6"/>
    <w:rsid w:val="006A772A"/>
    <w:rsid w:val="006B01B7"/>
    <w:rsid w:val="006C4BBF"/>
    <w:rsid w:val="006E07A9"/>
    <w:rsid w:val="00705D52"/>
    <w:rsid w:val="007278CB"/>
    <w:rsid w:val="007533EE"/>
    <w:rsid w:val="00757D11"/>
    <w:rsid w:val="00767D21"/>
    <w:rsid w:val="007E0300"/>
    <w:rsid w:val="007F0FAD"/>
    <w:rsid w:val="00827563"/>
    <w:rsid w:val="00842400"/>
    <w:rsid w:val="00851D85"/>
    <w:rsid w:val="00860170"/>
    <w:rsid w:val="008648EE"/>
    <w:rsid w:val="00884E1F"/>
    <w:rsid w:val="0088686A"/>
    <w:rsid w:val="008C01B6"/>
    <w:rsid w:val="00902073"/>
    <w:rsid w:val="00911F97"/>
    <w:rsid w:val="00914E42"/>
    <w:rsid w:val="009229AF"/>
    <w:rsid w:val="00923DD8"/>
    <w:rsid w:val="009540A0"/>
    <w:rsid w:val="00954B5B"/>
    <w:rsid w:val="009654E7"/>
    <w:rsid w:val="00995722"/>
    <w:rsid w:val="009A1DAD"/>
    <w:rsid w:val="009B1289"/>
    <w:rsid w:val="009B4268"/>
    <w:rsid w:val="009F52BC"/>
    <w:rsid w:val="00A3001E"/>
    <w:rsid w:val="00A41CCD"/>
    <w:rsid w:val="00A472A1"/>
    <w:rsid w:val="00A52C32"/>
    <w:rsid w:val="00A6605D"/>
    <w:rsid w:val="00A6771E"/>
    <w:rsid w:val="00A71186"/>
    <w:rsid w:val="00A77320"/>
    <w:rsid w:val="00A776F3"/>
    <w:rsid w:val="00A81059"/>
    <w:rsid w:val="00A90913"/>
    <w:rsid w:val="00A924C1"/>
    <w:rsid w:val="00AA09FF"/>
    <w:rsid w:val="00AA1C90"/>
    <w:rsid w:val="00AC76E7"/>
    <w:rsid w:val="00B02ECD"/>
    <w:rsid w:val="00B100FE"/>
    <w:rsid w:val="00B2131B"/>
    <w:rsid w:val="00B268C2"/>
    <w:rsid w:val="00B44E58"/>
    <w:rsid w:val="00B64FBC"/>
    <w:rsid w:val="00B65A34"/>
    <w:rsid w:val="00B7493E"/>
    <w:rsid w:val="00B75AB8"/>
    <w:rsid w:val="00B86CD7"/>
    <w:rsid w:val="00B97CDC"/>
    <w:rsid w:val="00BC1F6C"/>
    <w:rsid w:val="00BD356D"/>
    <w:rsid w:val="00BE2631"/>
    <w:rsid w:val="00C34833"/>
    <w:rsid w:val="00C5375D"/>
    <w:rsid w:val="00C55E97"/>
    <w:rsid w:val="00C65E08"/>
    <w:rsid w:val="00C71644"/>
    <w:rsid w:val="00C720B0"/>
    <w:rsid w:val="00C753E7"/>
    <w:rsid w:val="00C97616"/>
    <w:rsid w:val="00CA3180"/>
    <w:rsid w:val="00CA3CFA"/>
    <w:rsid w:val="00CB61DC"/>
    <w:rsid w:val="00CF75B0"/>
    <w:rsid w:val="00D06022"/>
    <w:rsid w:val="00D14A36"/>
    <w:rsid w:val="00D216C8"/>
    <w:rsid w:val="00D21737"/>
    <w:rsid w:val="00D228D9"/>
    <w:rsid w:val="00D443D2"/>
    <w:rsid w:val="00D54606"/>
    <w:rsid w:val="00D70A9E"/>
    <w:rsid w:val="00DA3F43"/>
    <w:rsid w:val="00DC1E4D"/>
    <w:rsid w:val="00E1547B"/>
    <w:rsid w:val="00E31630"/>
    <w:rsid w:val="00E418A0"/>
    <w:rsid w:val="00E4228E"/>
    <w:rsid w:val="00E44F30"/>
    <w:rsid w:val="00E4529E"/>
    <w:rsid w:val="00E511F5"/>
    <w:rsid w:val="00E5562D"/>
    <w:rsid w:val="00E93403"/>
    <w:rsid w:val="00EA12BB"/>
    <w:rsid w:val="00EC04FD"/>
    <w:rsid w:val="00EE677D"/>
    <w:rsid w:val="00F008D3"/>
    <w:rsid w:val="00F3048F"/>
    <w:rsid w:val="00F44E3A"/>
    <w:rsid w:val="00F65152"/>
    <w:rsid w:val="00F72375"/>
    <w:rsid w:val="00F7394A"/>
    <w:rsid w:val="00F73A52"/>
    <w:rsid w:val="00F73DDB"/>
    <w:rsid w:val="00F952E4"/>
    <w:rsid w:val="00FA0ACC"/>
    <w:rsid w:val="00FA1656"/>
    <w:rsid w:val="00FA1E9E"/>
    <w:rsid w:val="00FB653C"/>
    <w:rsid w:val="00FD0D87"/>
    <w:rsid w:val="00FF14C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4B"/>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ageNumber">
    <w:name w:val="page number"/>
    <w:basedOn w:val="DefaultParagraphFont"/>
    <w:uiPriority w:val="99"/>
    <w:rsid w:val="0014124B"/>
    <w:rPr>
      <w:rFonts w:cs="Times New Roman"/>
      <w:rtl w:val="0"/>
      <w:cs w:val="0"/>
    </w:rPr>
  </w:style>
  <w:style w:type="paragraph" w:styleId="Header">
    <w:name w:val="header"/>
    <w:basedOn w:val="Normal"/>
    <w:link w:val="HlavikaChar"/>
    <w:uiPriority w:val="99"/>
    <w:rsid w:val="0014124B"/>
    <w:pPr>
      <w:tabs>
        <w:tab w:val="center" w:pos="4536"/>
        <w:tab w:val="right" w:pos="9072"/>
      </w:tabs>
      <w:jc w:val="left"/>
    </w:pPr>
  </w:style>
  <w:style w:type="character" w:customStyle="1" w:styleId="HlavikaChar">
    <w:name w:val="Hlavička Char"/>
    <w:basedOn w:val="DefaultParagraphFont"/>
    <w:link w:val="Header"/>
    <w:uiPriority w:val="99"/>
    <w:locked/>
    <w:rsid w:val="0014124B"/>
    <w:rPr>
      <w:rFonts w:ascii="Times New Roman" w:hAnsi="Times New Roman" w:cs="Times New Roman"/>
      <w:sz w:val="24"/>
      <w:szCs w:val="24"/>
      <w:rtl w:val="0"/>
      <w:cs w:val="0"/>
      <w:lang w:val="cs-CZ" w:eastAsia="cs-CZ"/>
    </w:rPr>
  </w:style>
  <w:style w:type="character" w:styleId="PlaceholderText">
    <w:name w:val="Placeholder Text"/>
    <w:basedOn w:val="DefaultParagraphFont"/>
    <w:uiPriority w:val="99"/>
    <w:semiHidden/>
    <w:rsid w:val="0014124B"/>
    <w:rPr>
      <w:rFonts w:cs="Times New Roman"/>
      <w:color w:val="808080"/>
      <w:rtl w:val="0"/>
      <w:cs w:val="0"/>
    </w:rPr>
  </w:style>
  <w:style w:type="paragraph" w:styleId="FootnoteText">
    <w:name w:val="footnote text"/>
    <w:basedOn w:val="Normal"/>
    <w:link w:val="TextpoznmkypodiarouChar"/>
    <w:uiPriority w:val="99"/>
    <w:semiHidden/>
    <w:rsid w:val="0014124B"/>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14124B"/>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4124B"/>
    <w:rPr>
      <w:rFonts w:cs="Times New Roman"/>
      <w:vertAlign w:val="superscript"/>
      <w:rtl w:val="0"/>
      <w:cs w:val="0"/>
    </w:rPr>
  </w:style>
  <w:style w:type="character" w:styleId="Hyperlink">
    <w:name w:val="Hyperlink"/>
    <w:basedOn w:val="DefaultParagraphFont"/>
    <w:uiPriority w:val="99"/>
    <w:rsid w:val="0014124B"/>
    <w:rPr>
      <w:rFonts w:cs="Times New Roman"/>
      <w:color w:val="auto"/>
      <w:u w:val="single"/>
      <w:rtl w:val="0"/>
      <w:cs w:val="0"/>
    </w:rPr>
  </w:style>
  <w:style w:type="character" w:customStyle="1" w:styleId="ppp-input-value">
    <w:name w:val="ppp-input-value"/>
    <w:rsid w:val="0014124B"/>
  </w:style>
  <w:style w:type="paragraph" w:styleId="BalloonText">
    <w:name w:val="Balloon Text"/>
    <w:basedOn w:val="Normal"/>
    <w:link w:val="TextbublinyChar"/>
    <w:uiPriority w:val="99"/>
    <w:semiHidden/>
    <w:rsid w:val="001412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4124B"/>
    <w:rPr>
      <w:rFonts w:ascii="Tahoma" w:hAnsi="Tahoma" w:cs="Tahoma"/>
      <w:sz w:val="16"/>
      <w:szCs w:val="16"/>
      <w:rtl w:val="0"/>
      <w:cs w:val="0"/>
      <w:lang w:val="cs-CZ" w:eastAsia="cs-CZ"/>
    </w:rPr>
  </w:style>
  <w:style w:type="character" w:styleId="CommentReference">
    <w:name w:val="annotation reference"/>
    <w:basedOn w:val="DefaultParagraphFont"/>
    <w:uiPriority w:val="99"/>
    <w:rsid w:val="0014124B"/>
    <w:rPr>
      <w:rFonts w:cs="Times New Roman"/>
      <w:sz w:val="16"/>
      <w:rtl w:val="0"/>
      <w:cs w:val="0"/>
    </w:rPr>
  </w:style>
  <w:style w:type="paragraph" w:styleId="CommentText">
    <w:name w:val="annotation text"/>
    <w:basedOn w:val="Normal"/>
    <w:link w:val="TextkomentraChar"/>
    <w:uiPriority w:val="99"/>
    <w:rsid w:val="0014124B"/>
    <w:pPr>
      <w:jc w:val="left"/>
    </w:pPr>
    <w:rPr>
      <w:sz w:val="20"/>
      <w:szCs w:val="20"/>
    </w:rPr>
  </w:style>
  <w:style w:type="character" w:customStyle="1" w:styleId="TextkomentraChar">
    <w:name w:val="Text komentára Char"/>
    <w:basedOn w:val="DefaultParagraphFont"/>
    <w:link w:val="CommentText"/>
    <w:uiPriority w:val="99"/>
    <w:locked/>
    <w:rsid w:val="0014124B"/>
    <w:rPr>
      <w:rFonts w:ascii="Times New Roman" w:hAnsi="Times New Roman" w:cs="Times New Roman"/>
      <w:sz w:val="20"/>
      <w:szCs w:val="20"/>
      <w:rtl w:val="0"/>
      <w:cs w:val="0"/>
      <w:lang w:val="cs-CZ" w:eastAsia="cs-CZ"/>
    </w:rPr>
  </w:style>
  <w:style w:type="paragraph" w:styleId="CommentSubject">
    <w:name w:val="annotation subject"/>
    <w:basedOn w:val="CommentText"/>
    <w:next w:val="CommentText"/>
    <w:link w:val="PredmetkomentraChar"/>
    <w:uiPriority w:val="99"/>
    <w:rsid w:val="0014124B"/>
    <w:pPr>
      <w:jc w:val="left"/>
    </w:pPr>
    <w:rPr>
      <w:b/>
      <w:bCs/>
    </w:rPr>
  </w:style>
  <w:style w:type="character" w:customStyle="1" w:styleId="PredmetkomentraChar">
    <w:name w:val="Predmet komentára Char"/>
    <w:basedOn w:val="TextkomentraChar"/>
    <w:link w:val="CommentSubject"/>
    <w:uiPriority w:val="99"/>
    <w:locked/>
    <w:rsid w:val="0014124B"/>
    <w:rPr>
      <w:b/>
      <w:bCs/>
    </w:rPr>
  </w:style>
  <w:style w:type="paragraph" w:styleId="Footer">
    <w:name w:val="footer"/>
    <w:basedOn w:val="Normal"/>
    <w:link w:val="PtaChar"/>
    <w:uiPriority w:val="99"/>
    <w:rsid w:val="0014124B"/>
    <w:pPr>
      <w:tabs>
        <w:tab w:val="center" w:pos="4536"/>
        <w:tab w:val="right" w:pos="9072"/>
      </w:tabs>
      <w:jc w:val="left"/>
    </w:pPr>
  </w:style>
  <w:style w:type="character" w:customStyle="1" w:styleId="PtaChar">
    <w:name w:val="Päta Char"/>
    <w:basedOn w:val="DefaultParagraphFont"/>
    <w:link w:val="Footer"/>
    <w:uiPriority w:val="99"/>
    <w:locked/>
    <w:rsid w:val="0014124B"/>
    <w:rPr>
      <w:rFonts w:ascii="Times New Roman" w:hAnsi="Times New Roman" w:cs="Times New Roman"/>
      <w:sz w:val="24"/>
      <w:szCs w:val="24"/>
      <w:rtl w:val="0"/>
      <w:cs w:val="0"/>
      <w:lang w:val="cs-CZ" w:eastAsia="cs-CZ"/>
    </w:rPr>
  </w:style>
  <w:style w:type="paragraph" w:styleId="ListBullet3">
    <w:name w:val="List Bullet 3"/>
    <w:basedOn w:val="Normal"/>
    <w:uiPriority w:val="99"/>
    <w:rsid w:val="0014124B"/>
    <w:pPr>
      <w:numPr>
        <w:numId w:val="36"/>
      </w:numPr>
      <w:tabs>
        <w:tab w:val="num" w:pos="1134"/>
      </w:tabs>
      <w:spacing w:before="120" w:after="120"/>
      <w:ind w:left="1134" w:hanging="283"/>
      <w:jc w:val="both"/>
    </w:pPr>
    <w:rPr>
      <w:lang w:val="sk-SK" w:eastAsia="en-GB"/>
    </w:rPr>
  </w:style>
  <w:style w:type="paragraph" w:styleId="ListNumber3">
    <w:name w:val="List Number 3"/>
    <w:basedOn w:val="Normal"/>
    <w:uiPriority w:val="99"/>
    <w:rsid w:val="0014124B"/>
    <w:pPr>
      <w:numPr>
        <w:numId w:val="35"/>
      </w:numPr>
      <w:tabs>
        <w:tab w:val="num" w:pos="1560"/>
      </w:tabs>
      <w:spacing w:before="120" w:after="120"/>
      <w:ind w:left="1560" w:hanging="709"/>
      <w:jc w:val="both"/>
    </w:pPr>
    <w:rPr>
      <w:lang w:val="sk-SK" w:eastAsia="de-DE"/>
    </w:rPr>
  </w:style>
  <w:style w:type="paragraph" w:customStyle="1" w:styleId="Text1">
    <w:name w:val="Text 1"/>
    <w:basedOn w:val="Normal"/>
    <w:uiPriority w:val="99"/>
    <w:rsid w:val="0014124B"/>
    <w:pPr>
      <w:spacing w:before="120" w:after="120"/>
      <w:ind w:left="850"/>
      <w:jc w:val="both"/>
    </w:pPr>
    <w:rPr>
      <w:lang w:val="sk-SK" w:eastAsia="en-GB"/>
    </w:rPr>
  </w:style>
  <w:style w:type="paragraph" w:customStyle="1" w:styleId="ListNumber3Level2">
    <w:name w:val="List Number 3 (Level 2)"/>
    <w:basedOn w:val="Normal"/>
    <w:uiPriority w:val="99"/>
    <w:rsid w:val="0014124B"/>
    <w:pPr>
      <w:numPr>
        <w:ilvl w:val="1"/>
        <w:numId w:val="35"/>
      </w:numPr>
      <w:tabs>
        <w:tab w:val="num" w:pos="2268"/>
      </w:tabs>
      <w:spacing w:before="120" w:after="120"/>
      <w:ind w:left="2268" w:hanging="708"/>
      <w:jc w:val="both"/>
    </w:pPr>
    <w:rPr>
      <w:lang w:val="sk-SK" w:eastAsia="en-GB"/>
    </w:rPr>
  </w:style>
  <w:style w:type="paragraph" w:customStyle="1" w:styleId="ListNumber3Level3">
    <w:name w:val="List Number 3 (Level 3)"/>
    <w:basedOn w:val="Normal"/>
    <w:uiPriority w:val="99"/>
    <w:rsid w:val="0014124B"/>
    <w:pPr>
      <w:numPr>
        <w:ilvl w:val="2"/>
        <w:numId w:val="35"/>
      </w:numPr>
      <w:tabs>
        <w:tab w:val="num" w:pos="2977"/>
      </w:tabs>
      <w:spacing w:before="120" w:after="120"/>
      <w:ind w:left="2977" w:hanging="709"/>
      <w:jc w:val="both"/>
    </w:pPr>
    <w:rPr>
      <w:lang w:val="sk-SK" w:eastAsia="en-GB"/>
    </w:rPr>
  </w:style>
  <w:style w:type="paragraph" w:customStyle="1" w:styleId="ListNumber3Level4">
    <w:name w:val="List Number 3 (Level 4)"/>
    <w:basedOn w:val="Normal"/>
    <w:uiPriority w:val="99"/>
    <w:rsid w:val="0014124B"/>
    <w:pPr>
      <w:numPr>
        <w:ilvl w:val="3"/>
        <w:numId w:val="35"/>
      </w:numPr>
      <w:tabs>
        <w:tab w:val="num" w:pos="3686"/>
      </w:tabs>
      <w:spacing w:before="120" w:after="120"/>
      <w:ind w:left="3686" w:hanging="709"/>
      <w:jc w:val="both"/>
    </w:pPr>
    <w:rPr>
      <w:lang w:val="sk-SK" w:eastAsia="en-GB"/>
    </w:rPr>
  </w:style>
  <w:style w:type="paragraph" w:customStyle="1" w:styleId="tl">
    <w:name w:val="Štýl"/>
    <w:basedOn w:val="Normal"/>
    <w:uiPriority w:val="99"/>
    <w:rsid w:val="0014124B"/>
    <w:pPr>
      <w:spacing w:after="160" w:line="240" w:lineRule="exact"/>
      <w:jc w:val="left"/>
    </w:pPr>
    <w:rPr>
      <w:rFonts w:ascii="Tahoma" w:hAnsi="Tahoma" w:cs="Tahoma"/>
      <w:sz w:val="20"/>
      <w:szCs w:val="20"/>
      <w:lang w:val="en-US" w:eastAsia="en-US"/>
    </w:rPr>
  </w:style>
  <w:style w:type="paragraph" w:styleId="NormalWeb">
    <w:name w:val="Normal (Web)"/>
    <w:basedOn w:val="Normal"/>
    <w:uiPriority w:val="99"/>
    <w:unhideWhenUsed/>
    <w:rsid w:val="0014124B"/>
    <w:pPr>
      <w:spacing w:before="100" w:beforeAutospacing="1" w:after="100" w:afterAutospacing="1"/>
      <w:jc w:val="left"/>
    </w:pPr>
    <w:rPr>
      <w:lang w:val="sk-SK" w:eastAsia="sk-SK"/>
    </w:rPr>
  </w:style>
  <w:style w:type="paragraph" w:styleId="ListParagraph">
    <w:name w:val="List Paragraph"/>
    <w:basedOn w:val="Normal"/>
    <w:uiPriority w:val="34"/>
    <w:qFormat/>
    <w:rsid w:val="0014124B"/>
    <w:pPr>
      <w:ind w:left="708"/>
      <w:jc w:val="left"/>
    </w:pPr>
    <w:rPr>
      <w:lang w:val="sk-SK" w:eastAsia="sk-SK"/>
    </w:rPr>
  </w:style>
  <w:style w:type="paragraph" w:styleId="BodyTextIndent">
    <w:name w:val="Body Text Indent"/>
    <w:basedOn w:val="Normal"/>
    <w:link w:val="ZarkazkladnhotextuChar"/>
    <w:uiPriority w:val="99"/>
    <w:rsid w:val="0014124B"/>
    <w:pPr>
      <w:spacing w:before="100" w:beforeAutospacing="1" w:after="100" w:afterAutospacing="1"/>
      <w:jc w:val="left"/>
    </w:pPr>
    <w:rPr>
      <w:lang w:val="sk-SK" w:eastAsia="sk-SK"/>
    </w:rPr>
  </w:style>
  <w:style w:type="character" w:customStyle="1" w:styleId="ZarkazkladnhotextuChar">
    <w:name w:val="Zarážka základného textu Char"/>
    <w:basedOn w:val="DefaultParagraphFont"/>
    <w:link w:val="BodyTextIndent"/>
    <w:uiPriority w:val="99"/>
    <w:locked/>
    <w:rsid w:val="0014124B"/>
    <w:rPr>
      <w:rFonts w:ascii="Times New Roman" w:hAnsi="Times New Roman" w:cs="Times New Roman"/>
      <w:sz w:val="24"/>
      <w:szCs w:val="24"/>
      <w:rtl w:val="0"/>
      <w:cs w:val="0"/>
      <w:lang w:val="x-none" w:eastAsia="sk-SK"/>
    </w:rPr>
  </w:style>
  <w:style w:type="character" w:customStyle="1" w:styleId="ra">
    <w:name w:val="ra"/>
    <w:rsid w:val="0014124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register.consilium.europa.eu/pdf/sk/09/st08/st08969.sk09.pdf" TargetMode="External" /><Relationship Id="rId2" Type="http://schemas.openxmlformats.org/officeDocument/2006/relationships/hyperlink" Target="http://ec.europa.eu/enterprise/regulation/late_payments/index.htm" TargetMode="External" /><Relationship Id="rId3" Type="http://schemas.openxmlformats.org/officeDocument/2006/relationships/hyperlink" Target="http://ec.europa.eu/prelex/detail_dossier_real.cfm?CL=en&amp;DosId=198164" TargetMode="External" /><Relationship Id="rId4" Type="http://schemas.openxmlformats.org/officeDocument/2006/relationships/hyperlink" Target="http://ec.europa.eu/dgs/legal_service/recasting_en.htm"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B909-9F82-42F8-9064-A21381C4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468</TotalTime>
  <Pages>16</Pages>
  <Words>6747</Words>
  <Characters>38460</Characters>
  <Application>Microsoft Office Word</Application>
  <DocSecurity>0</DocSecurity>
  <Lines>0</Lines>
  <Paragraphs>0</Paragraphs>
  <ScaleCrop>false</ScaleCrop>
  <Company/>
  <LinksUpToDate>false</LinksUpToDate>
  <CharactersWithSpaces>45117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KOVALOVA</dc:creator>
  <cp:lastModifiedBy>PALUS  Juraj</cp:lastModifiedBy>
  <cp:revision>35</cp:revision>
  <cp:lastPrinted>2012-09-28T06:35:00Z</cp:lastPrinted>
  <dcterms:created xsi:type="dcterms:W3CDTF">2012-08-02T15:45:00Z</dcterms:created>
  <dcterms:modified xsi:type="dcterms:W3CDTF">2012-09-28T07:26:00Z</dcterms:modified>
</cp:coreProperties>
</file>