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105C2">
      <w:pPr>
        <w:bidi w:val="0"/>
        <w:rPr>
          <w:rFonts w:ascii="Times New Roman" w:hAnsi="Times New Roman"/>
          <w:b/>
          <w:sz w:val="24"/>
          <w:szCs w:val="24"/>
        </w:rPr>
      </w:pPr>
      <w:r w:rsidRPr="006105C2">
        <w:rPr>
          <w:rFonts w:ascii="Times New Roman" w:hAnsi="Times New Roman"/>
          <w:b/>
          <w:sz w:val="24"/>
          <w:szCs w:val="24"/>
        </w:rPr>
        <w:t>Osobitná časť</w:t>
      </w:r>
    </w:p>
    <w:p w:rsidR="0000163B">
      <w:pPr>
        <w:bidi w:val="0"/>
        <w:rPr>
          <w:rFonts w:ascii="Times New Roman" w:hAnsi="Times New Roman"/>
          <w:b/>
          <w:sz w:val="24"/>
          <w:szCs w:val="24"/>
        </w:rPr>
      </w:pPr>
    </w:p>
    <w:p w:rsidR="0000163B" w:rsidRPr="006105C2">
      <w:pPr>
        <w:bidi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 Čl. I</w:t>
      </w:r>
    </w:p>
    <w:p w:rsidR="00107420">
      <w:pPr>
        <w:bidi w:val="0"/>
        <w:rPr>
          <w:rFonts w:ascii="Times New Roman" w:hAnsi="Times New Roman"/>
          <w:sz w:val="24"/>
          <w:szCs w:val="24"/>
        </w:rPr>
      </w:pPr>
      <w:r w:rsidRPr="00CE0CE8" w:rsidR="00CE0CE8">
        <w:rPr>
          <w:rFonts w:ascii="Times New Roman" w:hAnsi="Times New Roman"/>
          <w:sz w:val="24"/>
          <w:szCs w:val="24"/>
        </w:rPr>
        <w:t>K bodu 1</w:t>
      </w:r>
    </w:p>
    <w:p w:rsidR="00CE0CE8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hľadiska efektívneho vynakladani</w:t>
      </w:r>
      <w:r w:rsidR="00D2548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finančných zdrojov z</w:t>
      </w:r>
      <w:r w:rsidR="004C185A">
        <w:rPr>
          <w:rFonts w:ascii="Times New Roman" w:hAnsi="Times New Roman"/>
          <w:sz w:val="24"/>
          <w:szCs w:val="24"/>
        </w:rPr>
        <w:t> verejného zdravotného poistenia</w:t>
      </w:r>
      <w:r>
        <w:rPr>
          <w:rFonts w:ascii="Times New Roman" w:hAnsi="Times New Roman"/>
          <w:sz w:val="24"/>
          <w:szCs w:val="24"/>
        </w:rPr>
        <w:t xml:space="preserve"> na lieky</w:t>
      </w:r>
      <w:r w:rsidR="004C185A">
        <w:rPr>
          <w:rFonts w:ascii="Times New Roman" w:hAnsi="Times New Roman"/>
          <w:sz w:val="24"/>
          <w:szCs w:val="24"/>
        </w:rPr>
        <w:t>, zdravotnícke pomôcky a dietetické potraviny</w:t>
      </w:r>
      <w:r>
        <w:rPr>
          <w:rFonts w:ascii="Times New Roman" w:hAnsi="Times New Roman"/>
          <w:sz w:val="24"/>
          <w:szCs w:val="24"/>
        </w:rPr>
        <w:t xml:space="preserve"> sa pristupuje k tejto úprave cenotvorby</w:t>
      </w:r>
      <w:r w:rsidR="004C185A">
        <w:rPr>
          <w:rFonts w:ascii="Times New Roman" w:hAnsi="Times New Roman"/>
          <w:sz w:val="24"/>
          <w:szCs w:val="24"/>
        </w:rPr>
        <w:t xml:space="preserve"> liekov, zdravotníckych pomôcok a dietetických potravín</w:t>
      </w:r>
      <w:r>
        <w:rPr>
          <w:rFonts w:ascii="Times New Roman" w:hAnsi="Times New Roman"/>
          <w:sz w:val="24"/>
          <w:szCs w:val="24"/>
        </w:rPr>
        <w:t>. Návrh predpokladá spravodlivejšie stanovovanie cien liekov</w:t>
      </w:r>
      <w:r w:rsidR="004C185A">
        <w:rPr>
          <w:rFonts w:ascii="Times New Roman" w:hAnsi="Times New Roman"/>
          <w:sz w:val="24"/>
          <w:szCs w:val="24"/>
        </w:rPr>
        <w:t>,</w:t>
      </w:r>
      <w:r w:rsidRPr="004C185A" w:rsidR="004C185A">
        <w:rPr>
          <w:rFonts w:ascii="Times New Roman" w:hAnsi="Times New Roman"/>
          <w:sz w:val="24"/>
          <w:szCs w:val="24"/>
        </w:rPr>
        <w:t xml:space="preserve"> </w:t>
      </w:r>
      <w:r w:rsidR="004C185A">
        <w:rPr>
          <w:rFonts w:ascii="Times New Roman" w:hAnsi="Times New Roman"/>
          <w:sz w:val="24"/>
          <w:szCs w:val="24"/>
        </w:rPr>
        <w:t>zdravotníckych pomôcok a dietetických potravín</w:t>
      </w:r>
      <w:r>
        <w:rPr>
          <w:rFonts w:ascii="Times New Roman" w:hAnsi="Times New Roman"/>
          <w:sz w:val="24"/>
          <w:szCs w:val="24"/>
        </w:rPr>
        <w:t xml:space="preserve"> zohľadňujúci ekonomické parametre danýc</w:t>
      </w:r>
      <w:r w:rsidR="004C185A">
        <w:rPr>
          <w:rFonts w:ascii="Times New Roman" w:hAnsi="Times New Roman"/>
          <w:sz w:val="24"/>
          <w:szCs w:val="24"/>
        </w:rPr>
        <w:t>h komodít v ostatných štátoch Európskej únie</w:t>
      </w:r>
      <w:r>
        <w:rPr>
          <w:rFonts w:ascii="Times New Roman" w:hAnsi="Times New Roman"/>
          <w:sz w:val="24"/>
          <w:szCs w:val="24"/>
        </w:rPr>
        <w:t xml:space="preserve">, a zároveň sa budú zohľadňovať zmeny výmenných kurzov v rámci </w:t>
      </w:r>
      <w:r w:rsidR="004C185A">
        <w:rPr>
          <w:rFonts w:ascii="Times New Roman" w:hAnsi="Times New Roman"/>
          <w:sz w:val="24"/>
          <w:szCs w:val="24"/>
        </w:rPr>
        <w:t>Európskej únie</w:t>
      </w:r>
      <w:r>
        <w:rPr>
          <w:rFonts w:ascii="Times New Roman" w:hAnsi="Times New Roman"/>
          <w:sz w:val="24"/>
          <w:szCs w:val="24"/>
        </w:rPr>
        <w:t>. Ceny liekov</w:t>
      </w:r>
      <w:r w:rsidR="004C185A">
        <w:rPr>
          <w:rFonts w:ascii="Times New Roman" w:hAnsi="Times New Roman"/>
          <w:sz w:val="24"/>
          <w:szCs w:val="24"/>
        </w:rPr>
        <w:t>, zdravotníckych pomôcok a dietetických potravín</w:t>
      </w:r>
      <w:r>
        <w:rPr>
          <w:rFonts w:ascii="Times New Roman" w:hAnsi="Times New Roman"/>
          <w:sz w:val="24"/>
          <w:szCs w:val="24"/>
        </w:rPr>
        <w:t xml:space="preserve"> by aj naďalej mali ostať na jednej z najnižších úrovní v rámci </w:t>
      </w:r>
      <w:r w:rsidR="004C185A">
        <w:rPr>
          <w:rFonts w:ascii="Times New Roman" w:hAnsi="Times New Roman"/>
          <w:sz w:val="24"/>
          <w:szCs w:val="24"/>
        </w:rPr>
        <w:t>Európskej únie</w:t>
      </w:r>
      <w:r>
        <w:rPr>
          <w:rFonts w:ascii="Times New Roman" w:hAnsi="Times New Roman"/>
          <w:sz w:val="24"/>
          <w:szCs w:val="24"/>
        </w:rPr>
        <w:t>, čo predpokladá trvalo udržateľný rast výdavkov na lieky</w:t>
      </w:r>
      <w:r w:rsidR="004C185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4C185A">
        <w:rPr>
          <w:rFonts w:ascii="Times New Roman" w:hAnsi="Times New Roman"/>
          <w:sz w:val="24"/>
          <w:szCs w:val="24"/>
        </w:rPr>
        <w:t>zdravotnícke pomôcky a dietetické potraviny</w:t>
      </w:r>
      <w:r>
        <w:rPr>
          <w:rFonts w:ascii="Times New Roman" w:hAnsi="Times New Roman"/>
          <w:sz w:val="24"/>
          <w:szCs w:val="24"/>
        </w:rPr>
        <w:t>.</w:t>
      </w:r>
    </w:p>
    <w:p w:rsidR="00CE0CE8">
      <w:pPr>
        <w:bidi w:val="0"/>
        <w:rPr>
          <w:rFonts w:ascii="Times New Roman" w:hAnsi="Times New Roman"/>
          <w:sz w:val="24"/>
          <w:szCs w:val="24"/>
        </w:rPr>
      </w:pPr>
      <w:r w:rsidRPr="00CE0CE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 </w:t>
      </w:r>
      <w:r w:rsidRPr="00CE0CE8">
        <w:rPr>
          <w:rFonts w:ascii="Times New Roman" w:hAnsi="Times New Roman"/>
          <w:sz w:val="24"/>
          <w:szCs w:val="24"/>
        </w:rPr>
        <w:t>bodu</w:t>
      </w:r>
      <w:r>
        <w:rPr>
          <w:rFonts w:ascii="Times New Roman" w:hAnsi="Times New Roman"/>
          <w:sz w:val="24"/>
          <w:szCs w:val="24"/>
        </w:rPr>
        <w:t xml:space="preserve"> </w:t>
      </w:r>
      <w:r w:rsidR="00641FC1">
        <w:rPr>
          <w:rFonts w:ascii="Times New Roman" w:hAnsi="Times New Roman"/>
          <w:sz w:val="24"/>
          <w:szCs w:val="24"/>
        </w:rPr>
        <w:t>2</w:t>
      </w:r>
    </w:p>
    <w:p w:rsidR="00DB4484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úprava, precizovanie definícii</w:t>
      </w:r>
      <w:r w:rsidR="0054668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pričom význam všetkých pojmov zostáva zachovaný.</w:t>
      </w:r>
    </w:p>
    <w:p w:rsidR="00DB4484">
      <w:pPr>
        <w:bidi w:val="0"/>
        <w:rPr>
          <w:rFonts w:ascii="Times New Roman" w:hAnsi="Times New Roman"/>
          <w:sz w:val="24"/>
          <w:szCs w:val="24"/>
        </w:rPr>
      </w:pPr>
      <w:r w:rsidR="00641FC1">
        <w:rPr>
          <w:rFonts w:ascii="Times New Roman" w:hAnsi="Times New Roman"/>
          <w:sz w:val="24"/>
          <w:szCs w:val="24"/>
        </w:rPr>
        <w:t>K bodu 3 a 4</w:t>
      </w:r>
    </w:p>
    <w:p w:rsidR="00DB4484">
      <w:pPr>
        <w:bidi w:val="0"/>
        <w:rPr>
          <w:rFonts w:ascii="Times New Roman" w:hAnsi="Times New Roman"/>
          <w:sz w:val="24"/>
          <w:szCs w:val="24"/>
        </w:rPr>
      </w:pPr>
      <w:r w:rsidRPr="009F79E4">
        <w:rPr>
          <w:rFonts w:ascii="Times New Roman" w:hAnsi="Times New Roman"/>
          <w:sz w:val="24"/>
          <w:szCs w:val="24"/>
        </w:rPr>
        <w:t>Návrh vyníma z osobitného spôsobu úhra</w:t>
      </w:r>
      <w:r w:rsidRPr="009F79E4" w:rsidR="00641FC1">
        <w:rPr>
          <w:rFonts w:ascii="Times New Roman" w:hAnsi="Times New Roman"/>
          <w:sz w:val="24"/>
          <w:szCs w:val="24"/>
        </w:rPr>
        <w:t>dy zdravotnou poisťovňou vakcíny a depotné antipsychotiká</w:t>
      </w:r>
      <w:r w:rsidRPr="009F79E4">
        <w:rPr>
          <w:rFonts w:ascii="Times New Roman" w:hAnsi="Times New Roman"/>
          <w:sz w:val="24"/>
          <w:szCs w:val="24"/>
        </w:rPr>
        <w:t>. Táto legislatívna úprava rieši situáciu, keď vakcíny museli byť na základe vypusteného ustanovenia zákona obstarávané priamo lekármi, ktor</w:t>
      </w:r>
      <w:r w:rsidRPr="009F79E4" w:rsidR="00231360">
        <w:rPr>
          <w:rFonts w:ascii="Times New Roman" w:hAnsi="Times New Roman"/>
          <w:sz w:val="24"/>
          <w:szCs w:val="24"/>
        </w:rPr>
        <w:t>í</w:t>
      </w:r>
      <w:r w:rsidRPr="009F79E4">
        <w:rPr>
          <w:rFonts w:ascii="Times New Roman" w:hAnsi="Times New Roman"/>
          <w:sz w:val="24"/>
          <w:szCs w:val="24"/>
        </w:rPr>
        <w:t xml:space="preserve"> mali vykonávať vakcináciu. V mnohých prípadoch dochádzalo k omeškaniu vakcinácie</w:t>
      </w:r>
      <w:r w:rsidR="005C2530">
        <w:rPr>
          <w:rFonts w:ascii="Times New Roman" w:hAnsi="Times New Roman"/>
          <w:sz w:val="24"/>
          <w:szCs w:val="24"/>
        </w:rPr>
        <w:t>,</w:t>
      </w:r>
      <w:r w:rsidRPr="009F79E4">
        <w:rPr>
          <w:rFonts w:ascii="Times New Roman" w:hAnsi="Times New Roman"/>
          <w:sz w:val="24"/>
          <w:szCs w:val="24"/>
        </w:rPr>
        <w:t xml:space="preserve"> a to najmä z dôvodov finančných. Pri neriešení vzniknutej situácie by mohlo dôjsť k ohrozeniu zdravia pacientov, v najhoršom prípade až k ohrozeniu života</w:t>
      </w:r>
      <w:r w:rsidR="005C2530">
        <w:rPr>
          <w:rFonts w:ascii="Times New Roman" w:hAnsi="Times New Roman"/>
          <w:sz w:val="24"/>
          <w:szCs w:val="24"/>
        </w:rPr>
        <w:t>,</w:t>
      </w:r>
      <w:r w:rsidRPr="009F79E4">
        <w:rPr>
          <w:rFonts w:ascii="Times New Roman" w:hAnsi="Times New Roman"/>
          <w:sz w:val="24"/>
          <w:szCs w:val="24"/>
        </w:rPr>
        <w:t xml:space="preserve"> napríklad vznikom epidémií</w:t>
      </w:r>
      <w:r w:rsidR="005C2530">
        <w:rPr>
          <w:rFonts w:ascii="Times New Roman" w:hAnsi="Times New Roman"/>
          <w:sz w:val="24"/>
          <w:szCs w:val="24"/>
        </w:rPr>
        <w:t>,</w:t>
      </w:r>
      <w:r w:rsidRPr="009F79E4">
        <w:rPr>
          <w:rFonts w:ascii="Times New Roman" w:hAnsi="Times New Roman"/>
          <w:sz w:val="24"/>
          <w:szCs w:val="24"/>
        </w:rPr>
        <w:t xml:space="preserve"> </w:t>
      </w:r>
      <w:r w:rsidRPr="009F79E4" w:rsidR="00D2548A">
        <w:rPr>
          <w:rFonts w:ascii="Times New Roman" w:hAnsi="Times New Roman"/>
          <w:sz w:val="24"/>
          <w:szCs w:val="24"/>
        </w:rPr>
        <w:t>často krát</w:t>
      </w:r>
      <w:r w:rsidRPr="009F79E4">
        <w:rPr>
          <w:rFonts w:ascii="Times New Roman" w:hAnsi="Times New Roman"/>
          <w:sz w:val="24"/>
          <w:szCs w:val="24"/>
        </w:rPr>
        <w:t xml:space="preserve"> veľmi ťažkých infekčných ochorení.</w:t>
      </w:r>
    </w:p>
    <w:p w:rsidR="00DB4484">
      <w:pPr>
        <w:bidi w:val="0"/>
        <w:rPr>
          <w:rFonts w:ascii="Times New Roman" w:hAnsi="Times New Roman"/>
          <w:sz w:val="24"/>
          <w:szCs w:val="24"/>
        </w:rPr>
      </w:pPr>
      <w:r w:rsidR="00641FC1">
        <w:rPr>
          <w:rFonts w:ascii="Times New Roman" w:hAnsi="Times New Roman"/>
          <w:sz w:val="24"/>
          <w:szCs w:val="24"/>
        </w:rPr>
        <w:t>K bodu 5</w:t>
      </w:r>
      <w:r w:rsidR="004A332C">
        <w:rPr>
          <w:rFonts w:ascii="Times New Roman" w:hAnsi="Times New Roman"/>
          <w:sz w:val="24"/>
          <w:szCs w:val="24"/>
        </w:rPr>
        <w:t xml:space="preserve"> až </w:t>
      </w:r>
      <w:r w:rsidR="00641FC1">
        <w:rPr>
          <w:rFonts w:ascii="Times New Roman" w:hAnsi="Times New Roman"/>
          <w:sz w:val="24"/>
          <w:szCs w:val="24"/>
        </w:rPr>
        <w:t>7</w:t>
      </w:r>
    </w:p>
    <w:p w:rsidR="00DB4484">
      <w:pPr>
        <w:bidi w:val="0"/>
        <w:rPr>
          <w:rFonts w:ascii="Times New Roman" w:hAnsi="Times New Roman"/>
          <w:sz w:val="24"/>
          <w:szCs w:val="24"/>
        </w:rPr>
      </w:pPr>
      <w:r w:rsidRPr="008556AA">
        <w:rPr>
          <w:rFonts w:ascii="Times New Roman" w:hAnsi="Times New Roman"/>
          <w:sz w:val="24"/>
          <w:szCs w:val="24"/>
        </w:rPr>
        <w:t xml:space="preserve">Návrh zavádza novú definíciu kategórie lieku, </w:t>
      </w:r>
      <w:r w:rsidRPr="008556AA" w:rsidR="004A332C">
        <w:rPr>
          <w:rFonts w:ascii="Times New Roman" w:hAnsi="Times New Roman"/>
          <w:sz w:val="24"/>
          <w:szCs w:val="24"/>
        </w:rPr>
        <w:t>ktorá je potre</w:t>
      </w:r>
      <w:r w:rsidRPr="008556AA">
        <w:rPr>
          <w:rFonts w:ascii="Times New Roman" w:hAnsi="Times New Roman"/>
          <w:sz w:val="24"/>
          <w:szCs w:val="24"/>
        </w:rPr>
        <w:t xml:space="preserve">bná pre účely stanovovania úhrad </w:t>
      </w:r>
      <w:r w:rsidRPr="008556AA" w:rsidR="004C185A">
        <w:rPr>
          <w:rFonts w:ascii="Times New Roman" w:hAnsi="Times New Roman"/>
          <w:sz w:val="24"/>
          <w:szCs w:val="24"/>
        </w:rPr>
        <w:t>zdravotnej poisťovne</w:t>
      </w:r>
      <w:r w:rsidRPr="008556AA">
        <w:rPr>
          <w:rFonts w:ascii="Times New Roman" w:hAnsi="Times New Roman"/>
          <w:sz w:val="24"/>
          <w:szCs w:val="24"/>
        </w:rPr>
        <w:t xml:space="preserve"> za dané typy liekov. Zavedením definície sa spresňuje</w:t>
      </w:r>
      <w:r w:rsidRPr="008556AA" w:rsidR="004A332C">
        <w:rPr>
          <w:rFonts w:ascii="Times New Roman" w:hAnsi="Times New Roman"/>
          <w:sz w:val="24"/>
          <w:szCs w:val="24"/>
        </w:rPr>
        <w:t xml:space="preserve"> typ lieku</w:t>
      </w:r>
      <w:r w:rsidR="005C2530">
        <w:rPr>
          <w:rFonts w:ascii="Times New Roman" w:hAnsi="Times New Roman"/>
          <w:sz w:val="24"/>
          <w:szCs w:val="24"/>
        </w:rPr>
        <w:t>,</w:t>
      </w:r>
      <w:r w:rsidRPr="008556AA" w:rsidR="004A332C">
        <w:rPr>
          <w:rFonts w:ascii="Times New Roman" w:hAnsi="Times New Roman"/>
          <w:sz w:val="24"/>
          <w:szCs w:val="24"/>
        </w:rPr>
        <w:t xml:space="preserve"> a tým sa dáva možnosť stanovenia presnejšej úhrady </w:t>
      </w:r>
      <w:r w:rsidRPr="008556AA" w:rsidR="004C185A">
        <w:rPr>
          <w:rFonts w:ascii="Times New Roman" w:hAnsi="Times New Roman"/>
          <w:sz w:val="24"/>
          <w:szCs w:val="24"/>
        </w:rPr>
        <w:t>zdravotnej poisťovne</w:t>
      </w:r>
      <w:r w:rsidRPr="008556AA" w:rsidR="004A332C">
        <w:rPr>
          <w:rFonts w:ascii="Times New Roman" w:hAnsi="Times New Roman"/>
          <w:sz w:val="24"/>
          <w:szCs w:val="24"/>
        </w:rPr>
        <w:t xml:space="preserve"> za jednotlivé typy liekov.</w:t>
      </w:r>
    </w:p>
    <w:p w:rsidR="004A332C">
      <w:pPr>
        <w:bidi w:val="0"/>
        <w:rPr>
          <w:rFonts w:ascii="Times New Roman" w:hAnsi="Times New Roman"/>
          <w:sz w:val="24"/>
          <w:szCs w:val="24"/>
        </w:rPr>
      </w:pPr>
      <w:r w:rsidR="0090506F">
        <w:rPr>
          <w:rFonts w:ascii="Times New Roman" w:hAnsi="Times New Roman"/>
          <w:sz w:val="24"/>
          <w:szCs w:val="24"/>
        </w:rPr>
        <w:t>K bodu 8</w:t>
      </w:r>
      <w:r w:rsidR="002D4707">
        <w:rPr>
          <w:rFonts w:ascii="Times New Roman" w:hAnsi="Times New Roman"/>
          <w:sz w:val="24"/>
          <w:szCs w:val="24"/>
        </w:rPr>
        <w:t xml:space="preserve"> a 1</w:t>
      </w:r>
      <w:r w:rsidR="0090506F">
        <w:rPr>
          <w:rFonts w:ascii="Times New Roman" w:hAnsi="Times New Roman"/>
          <w:sz w:val="24"/>
          <w:szCs w:val="24"/>
        </w:rPr>
        <w:t>2</w:t>
      </w:r>
    </w:p>
    <w:p w:rsidR="004A332C">
      <w:pPr>
        <w:bidi w:val="0"/>
        <w:rPr>
          <w:rFonts w:ascii="Times New Roman" w:hAnsi="Times New Roman"/>
          <w:sz w:val="24"/>
          <w:szCs w:val="24"/>
        </w:rPr>
      </w:pPr>
      <w:r w:rsidRPr="004A332C">
        <w:rPr>
          <w:rFonts w:ascii="Times New Roman" w:hAnsi="Times New Roman"/>
          <w:sz w:val="24"/>
          <w:szCs w:val="24"/>
        </w:rPr>
        <w:t>Držiteľovi registrácie sa dopĺňa možnosť spolu s vyradením lieku zo zoznamu kategorizovaných liekov požiadať o zrušenie jeho úradne určenej ceny (t.j. liek nezostane zaradený ani v zozname liekov s úradne určenou cenou). Z pohľadu žiadateľa sa znižuje administratívna záťaž, nakoľko nebude potrebné podávať dve samostatné žiadosti.</w:t>
      </w:r>
    </w:p>
    <w:p w:rsidR="004A332C">
      <w:pPr>
        <w:bidi w:val="0"/>
        <w:rPr>
          <w:rFonts w:ascii="Times New Roman" w:hAnsi="Times New Roman"/>
          <w:sz w:val="24"/>
          <w:szCs w:val="24"/>
        </w:rPr>
      </w:pPr>
      <w:r w:rsidR="0090506F">
        <w:rPr>
          <w:rFonts w:ascii="Times New Roman" w:hAnsi="Times New Roman"/>
          <w:sz w:val="24"/>
          <w:szCs w:val="24"/>
        </w:rPr>
        <w:t>K bodu 9</w:t>
      </w:r>
    </w:p>
    <w:p w:rsidR="004A332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úprava, precizovanie textu.</w:t>
      </w:r>
    </w:p>
    <w:p w:rsidR="004A332C" w:rsidRPr="00CE0CE8">
      <w:pPr>
        <w:bidi w:val="0"/>
        <w:rPr>
          <w:rFonts w:ascii="Times New Roman" w:hAnsi="Times New Roman"/>
          <w:sz w:val="24"/>
          <w:szCs w:val="24"/>
        </w:rPr>
      </w:pPr>
      <w:r w:rsidR="0090506F">
        <w:rPr>
          <w:rFonts w:ascii="Times New Roman" w:hAnsi="Times New Roman"/>
          <w:sz w:val="24"/>
          <w:szCs w:val="24"/>
        </w:rPr>
        <w:t>K bodu 10</w:t>
      </w:r>
    </w:p>
    <w:p w:rsidR="004A332C" w:rsidP="004A332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 hľadiska efektívneho vynakladania finančných zdrojov z</w:t>
      </w:r>
      <w:r w:rsidR="004C185A">
        <w:rPr>
          <w:rFonts w:ascii="Times New Roman" w:hAnsi="Times New Roman"/>
          <w:sz w:val="24"/>
          <w:szCs w:val="24"/>
        </w:rPr>
        <w:t> verejného zdravotného poistenia</w:t>
      </w:r>
      <w:r>
        <w:rPr>
          <w:rFonts w:ascii="Times New Roman" w:hAnsi="Times New Roman"/>
          <w:sz w:val="24"/>
          <w:szCs w:val="24"/>
        </w:rPr>
        <w:t xml:space="preserve"> na lieky sa pristupuje k tejto úprave cenotvorby. Legislatívnou úpravou sa určuje držiteľovi registrácie, ktorý chce zaradiť do zoznamu prvý generický liek podať </w:t>
      </w:r>
      <w:r w:rsidR="002D4707">
        <w:rPr>
          <w:rFonts w:ascii="Times New Roman" w:hAnsi="Times New Roman"/>
          <w:sz w:val="24"/>
          <w:szCs w:val="24"/>
        </w:rPr>
        <w:t>žiadosť</w:t>
      </w:r>
      <w:r>
        <w:rPr>
          <w:rFonts w:ascii="Times New Roman" w:hAnsi="Times New Roman"/>
          <w:sz w:val="24"/>
          <w:szCs w:val="24"/>
        </w:rPr>
        <w:t xml:space="preserve"> s cenou na úrovni 65 % originálneho lieku, čím sa úprava úhrad </w:t>
      </w:r>
      <w:r w:rsidR="004C185A">
        <w:rPr>
          <w:rFonts w:ascii="Times New Roman" w:hAnsi="Times New Roman"/>
          <w:sz w:val="24"/>
          <w:szCs w:val="24"/>
        </w:rPr>
        <w:t>zdravotnej poisťovne</w:t>
      </w:r>
      <w:r>
        <w:rPr>
          <w:rFonts w:ascii="Times New Roman" w:hAnsi="Times New Roman"/>
          <w:sz w:val="24"/>
          <w:szCs w:val="24"/>
        </w:rPr>
        <w:t xml:space="preserve"> za lieky v referenčnej skupine, do ktorej takýto liek vstúpi, môže znížiť výraznejšie, čím sa predpokladá výraznejšie šetrenie verejných zdrojov vynakladaných na lieky. Ušetrené prostriedky </w:t>
      </w:r>
      <w:r w:rsidR="004C185A">
        <w:rPr>
          <w:rFonts w:ascii="Times New Roman" w:hAnsi="Times New Roman"/>
          <w:sz w:val="24"/>
          <w:szCs w:val="24"/>
        </w:rPr>
        <w:t>verejného zdravotného poistenia</w:t>
      </w:r>
      <w:r>
        <w:rPr>
          <w:rFonts w:ascii="Times New Roman" w:hAnsi="Times New Roman"/>
          <w:sz w:val="24"/>
          <w:szCs w:val="24"/>
        </w:rPr>
        <w:t xml:space="preserve"> tak môžu byť použité na inovatívnu, kvalitnú a modernú liečbu pacientov.</w:t>
      </w:r>
    </w:p>
    <w:p w:rsidR="00CE0CE8">
      <w:pPr>
        <w:bidi w:val="0"/>
        <w:rPr>
          <w:rFonts w:ascii="Times New Roman" w:hAnsi="Times New Roman"/>
          <w:sz w:val="24"/>
          <w:szCs w:val="24"/>
        </w:rPr>
      </w:pPr>
      <w:r w:rsidR="009A1463">
        <w:rPr>
          <w:rFonts w:ascii="Times New Roman" w:hAnsi="Times New Roman"/>
          <w:sz w:val="24"/>
          <w:szCs w:val="24"/>
        </w:rPr>
        <w:t>K bodu 11</w:t>
      </w:r>
    </w:p>
    <w:p w:rsidR="004A332C" w:rsidP="004A332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Legislatívnou zmenou sa určuje držiteľovi registrácie, ktorý chce zaradiť do zoznamu prvý biologicky podobný liek podať </w:t>
      </w:r>
      <w:r w:rsidR="002D4707">
        <w:rPr>
          <w:rFonts w:ascii="Times New Roman" w:hAnsi="Times New Roman"/>
          <w:sz w:val="24"/>
          <w:szCs w:val="24"/>
        </w:rPr>
        <w:t>žiadosť</w:t>
      </w:r>
      <w:r>
        <w:rPr>
          <w:rFonts w:ascii="Times New Roman" w:hAnsi="Times New Roman"/>
          <w:sz w:val="24"/>
          <w:szCs w:val="24"/>
        </w:rPr>
        <w:t xml:space="preserve"> s cenou </w:t>
      </w:r>
      <w:r w:rsidR="002D4707">
        <w:rPr>
          <w:rFonts w:ascii="Times New Roman" w:hAnsi="Times New Roman"/>
          <w:sz w:val="24"/>
          <w:szCs w:val="24"/>
        </w:rPr>
        <w:t>na úrovni 80</w:t>
      </w:r>
      <w:r>
        <w:rPr>
          <w:rFonts w:ascii="Times New Roman" w:hAnsi="Times New Roman"/>
          <w:sz w:val="24"/>
          <w:szCs w:val="24"/>
        </w:rPr>
        <w:t xml:space="preserve"> % originálneho lieku, čím sa úprava úhrad </w:t>
      </w:r>
      <w:r w:rsidR="004C185A">
        <w:rPr>
          <w:rFonts w:ascii="Times New Roman" w:hAnsi="Times New Roman"/>
          <w:sz w:val="24"/>
          <w:szCs w:val="24"/>
        </w:rPr>
        <w:t xml:space="preserve">zdravotnej poisťovne </w:t>
      </w:r>
      <w:r>
        <w:rPr>
          <w:rFonts w:ascii="Times New Roman" w:hAnsi="Times New Roman"/>
          <w:sz w:val="24"/>
          <w:szCs w:val="24"/>
        </w:rPr>
        <w:t xml:space="preserve">za lieky v referenčnej skupine, do ktorej takýto liek vstúpi, môže znížiť výraznejšie, čím sa predpokladá výraznejšie šetrenie verejných zdrojov vynakladaných na lieky. </w:t>
      </w:r>
      <w:r w:rsidR="002D4707">
        <w:rPr>
          <w:rFonts w:ascii="Times New Roman" w:hAnsi="Times New Roman"/>
          <w:sz w:val="24"/>
          <w:szCs w:val="24"/>
        </w:rPr>
        <w:t xml:space="preserve">Uvedená úprava predstavuje riešenie pre zaraďovanie liekov, ktoré budú nahrádzať biologické originálne lieky, ktorým v najbližších rokoch skončia patentové ochrany. </w:t>
      </w:r>
      <w:r>
        <w:rPr>
          <w:rFonts w:ascii="Times New Roman" w:hAnsi="Times New Roman"/>
          <w:sz w:val="24"/>
          <w:szCs w:val="24"/>
        </w:rPr>
        <w:t xml:space="preserve">Ušetrené prostriedky </w:t>
      </w:r>
      <w:r w:rsidR="004C185A">
        <w:rPr>
          <w:rFonts w:ascii="Times New Roman" w:hAnsi="Times New Roman"/>
          <w:sz w:val="24"/>
          <w:szCs w:val="24"/>
        </w:rPr>
        <w:t>verejného zdravotného poistenia</w:t>
      </w:r>
      <w:r>
        <w:rPr>
          <w:rFonts w:ascii="Times New Roman" w:hAnsi="Times New Roman"/>
          <w:sz w:val="24"/>
          <w:szCs w:val="24"/>
        </w:rPr>
        <w:t xml:space="preserve"> tak môžu byť použité na inovatívnu, kvalitnú a modernú liečbu pacientov.</w:t>
      </w:r>
    </w:p>
    <w:p w:rsidR="002D4707" w:rsidP="002D4707">
      <w:pPr>
        <w:bidi w:val="0"/>
        <w:rPr>
          <w:rFonts w:ascii="Times New Roman" w:hAnsi="Times New Roman"/>
          <w:sz w:val="24"/>
          <w:szCs w:val="24"/>
        </w:rPr>
      </w:pPr>
      <w:r w:rsidR="002953A7">
        <w:rPr>
          <w:rFonts w:ascii="Times New Roman" w:hAnsi="Times New Roman"/>
          <w:sz w:val="24"/>
          <w:szCs w:val="24"/>
        </w:rPr>
        <w:t xml:space="preserve">K bodu </w:t>
      </w:r>
      <w:r w:rsidR="006E60A5">
        <w:rPr>
          <w:rFonts w:ascii="Times New Roman" w:hAnsi="Times New Roman"/>
          <w:sz w:val="24"/>
          <w:szCs w:val="24"/>
        </w:rPr>
        <w:t>13, 16,</w:t>
      </w:r>
      <w:r w:rsidR="009A1463">
        <w:rPr>
          <w:rFonts w:ascii="Times New Roman" w:hAnsi="Times New Roman"/>
          <w:sz w:val="24"/>
          <w:szCs w:val="24"/>
        </w:rPr>
        <w:t xml:space="preserve"> 18</w:t>
      </w:r>
      <w:r w:rsidR="006E60A5">
        <w:rPr>
          <w:rFonts w:ascii="Times New Roman" w:hAnsi="Times New Roman"/>
          <w:sz w:val="24"/>
          <w:szCs w:val="24"/>
        </w:rPr>
        <w:t xml:space="preserve"> a 20</w:t>
      </w:r>
    </w:p>
    <w:p w:rsidR="002D4707" w:rsidP="002D4707">
      <w:pPr>
        <w:bidi w:val="0"/>
        <w:rPr>
          <w:rFonts w:ascii="Times New Roman" w:hAnsi="Times New Roman"/>
          <w:sz w:val="24"/>
          <w:szCs w:val="24"/>
        </w:rPr>
      </w:pPr>
      <w:r w:rsidR="004C185A">
        <w:rPr>
          <w:rFonts w:ascii="Times New Roman" w:hAnsi="Times New Roman"/>
          <w:sz w:val="24"/>
          <w:szCs w:val="24"/>
        </w:rPr>
        <w:t>S</w:t>
      </w:r>
      <w:r w:rsidRPr="002D4707">
        <w:rPr>
          <w:rFonts w:ascii="Times New Roman" w:hAnsi="Times New Roman"/>
          <w:sz w:val="24"/>
          <w:szCs w:val="24"/>
        </w:rPr>
        <w:t>presňuje sa spôsob zverejňovania úradne určenej ceny</w:t>
      </w:r>
      <w:r w:rsidR="004C185A">
        <w:rPr>
          <w:rFonts w:ascii="Times New Roman" w:hAnsi="Times New Roman"/>
          <w:sz w:val="24"/>
          <w:szCs w:val="24"/>
        </w:rPr>
        <w:t xml:space="preserve"> </w:t>
      </w:r>
      <w:r w:rsidRPr="002D4707">
        <w:rPr>
          <w:rFonts w:ascii="Times New Roman" w:hAnsi="Times New Roman"/>
          <w:sz w:val="24"/>
          <w:szCs w:val="24"/>
        </w:rPr>
        <w:t xml:space="preserve">a maximálnej ceny </w:t>
      </w:r>
      <w:r w:rsidR="004C185A">
        <w:rPr>
          <w:rFonts w:ascii="Times New Roman" w:hAnsi="Times New Roman"/>
          <w:sz w:val="24"/>
          <w:szCs w:val="24"/>
        </w:rPr>
        <w:t>liekov, zdravotníckych pomôcok a dietetických potravín</w:t>
      </w:r>
      <w:r w:rsidRPr="002D4707" w:rsidR="004C185A">
        <w:rPr>
          <w:rFonts w:ascii="Times New Roman" w:hAnsi="Times New Roman"/>
          <w:sz w:val="24"/>
          <w:szCs w:val="24"/>
        </w:rPr>
        <w:t xml:space="preserve"> </w:t>
      </w:r>
      <w:r w:rsidRPr="002D4707">
        <w:rPr>
          <w:rFonts w:ascii="Times New Roman" w:hAnsi="Times New Roman"/>
          <w:sz w:val="24"/>
          <w:szCs w:val="24"/>
        </w:rPr>
        <w:t>z nej vyplývajúcej v prípade, ak ministerstvo o žiadosti nerozhodne v zákonom stanovenej lehote.</w:t>
      </w:r>
    </w:p>
    <w:p w:rsidR="002D4707" w:rsidP="002D4707">
      <w:pPr>
        <w:bidi w:val="0"/>
        <w:rPr>
          <w:rFonts w:ascii="Times New Roman" w:hAnsi="Times New Roman"/>
          <w:sz w:val="24"/>
          <w:szCs w:val="24"/>
        </w:rPr>
      </w:pPr>
      <w:r w:rsidR="009A1463">
        <w:rPr>
          <w:rFonts w:ascii="Times New Roman" w:hAnsi="Times New Roman"/>
          <w:sz w:val="24"/>
          <w:szCs w:val="24"/>
        </w:rPr>
        <w:t>K bodu 14</w:t>
      </w:r>
    </w:p>
    <w:p w:rsidR="002D4707" w:rsidP="002D4707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úprava, precizovanie textu.</w:t>
      </w:r>
    </w:p>
    <w:p w:rsidR="009A1463" w:rsidP="009A1463">
      <w:pPr>
        <w:bidi w:val="0"/>
        <w:rPr>
          <w:rFonts w:ascii="Times New Roman" w:hAnsi="Times New Roman"/>
          <w:sz w:val="24"/>
          <w:szCs w:val="24"/>
        </w:rPr>
      </w:pPr>
      <w:r w:rsidRPr="00BF5E96">
        <w:rPr>
          <w:rFonts w:ascii="Times New Roman" w:hAnsi="Times New Roman"/>
          <w:sz w:val="24"/>
          <w:szCs w:val="24"/>
        </w:rPr>
        <w:t>K bodu 15</w:t>
      </w:r>
    </w:p>
    <w:p w:rsidR="009F79E4" w:rsidP="009A1463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Precizovanie u</w:t>
      </w:r>
      <w:r w:rsidR="005C2530">
        <w:rPr>
          <w:rFonts w:ascii="Times New Roman" w:hAnsi="Times New Roman"/>
          <w:sz w:val="24"/>
          <w:szCs w:val="24"/>
        </w:rPr>
        <w:t>stanovenia z dôvodu zabezpečenia</w:t>
      </w:r>
      <w:r>
        <w:rPr>
          <w:rFonts w:ascii="Times New Roman" w:hAnsi="Times New Roman"/>
          <w:sz w:val="24"/>
          <w:szCs w:val="24"/>
        </w:rPr>
        <w:t xml:space="preserve"> jednoznačného výkladu.</w:t>
      </w:r>
    </w:p>
    <w:p w:rsidR="002D4707" w:rsidRPr="006C16F5" w:rsidP="002D4707">
      <w:pPr>
        <w:bidi w:val="0"/>
        <w:rPr>
          <w:rFonts w:ascii="Times New Roman" w:hAnsi="Times New Roman"/>
          <w:sz w:val="24"/>
          <w:szCs w:val="24"/>
        </w:rPr>
      </w:pPr>
      <w:r w:rsidR="009A1463">
        <w:rPr>
          <w:rFonts w:ascii="Times New Roman" w:hAnsi="Times New Roman"/>
          <w:sz w:val="24"/>
          <w:szCs w:val="24"/>
        </w:rPr>
        <w:t>K bodu 17</w:t>
      </w:r>
    </w:p>
    <w:p w:rsidR="006C16F5" w:rsidP="002D4707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Pr="006C16F5">
        <w:rPr>
          <w:rFonts w:ascii="Times New Roman" w:hAnsi="Times New Roman"/>
          <w:sz w:val="24"/>
          <w:szCs w:val="24"/>
        </w:rPr>
        <w:t xml:space="preserve">ód pridelený ministerstvom je jedinečný identifikátor pre špeciálne zdravotnícke materiály, nakoľko ŠÚKL kód je prideľovaný aj pre viaceré zdravotnícke pomôcky v rámci hromadnej evidencie. Kód zdravotníckej pomôcky pridelený ministerstvom sa vyžaduje aj v žiadostiach na vyradenie, zníženie alebo zvýšenie ceny špeciálnych zdravotníckych materiálov.  </w:t>
      </w:r>
    </w:p>
    <w:p w:rsidR="002953A7" w:rsidP="002953A7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 bodu </w:t>
      </w:r>
      <w:r w:rsidR="006E60A5">
        <w:rPr>
          <w:rFonts w:ascii="Times New Roman" w:hAnsi="Times New Roman"/>
          <w:sz w:val="24"/>
          <w:szCs w:val="24"/>
        </w:rPr>
        <w:t>19</w:t>
      </w:r>
    </w:p>
    <w:p w:rsidR="0066448C" w:rsidP="002953A7">
      <w:pPr>
        <w:bidi w:val="0"/>
        <w:rPr>
          <w:rFonts w:ascii="Times New Roman" w:hAnsi="Times New Roman"/>
          <w:sz w:val="24"/>
          <w:szCs w:val="24"/>
        </w:rPr>
      </w:pPr>
      <w:r w:rsidRPr="002953A7" w:rsidR="002953A7">
        <w:rPr>
          <w:rFonts w:ascii="Times New Roman" w:hAnsi="Times New Roman"/>
          <w:sz w:val="24"/>
          <w:szCs w:val="24"/>
        </w:rPr>
        <w:t>Podľa § 71 ods. 8 a 9 sú účastníkmi konania výrobcovia dietetických potravín.</w:t>
      </w:r>
      <w:r w:rsidR="002953A7">
        <w:rPr>
          <w:rFonts w:ascii="Times New Roman" w:hAnsi="Times New Roman"/>
          <w:sz w:val="24"/>
          <w:szCs w:val="24"/>
        </w:rPr>
        <w:t xml:space="preserve"> </w:t>
      </w:r>
      <w:r w:rsidRPr="002953A7" w:rsidR="002953A7">
        <w:rPr>
          <w:rFonts w:ascii="Times New Roman" w:hAnsi="Times New Roman"/>
          <w:sz w:val="24"/>
          <w:szCs w:val="24"/>
        </w:rPr>
        <w:t>Relevantnosť údajov o výrobcovi, ktoré sú uvedené v</w:t>
      </w:r>
      <w:r w:rsidR="002953A7">
        <w:rPr>
          <w:rFonts w:ascii="Times New Roman" w:hAnsi="Times New Roman"/>
          <w:sz w:val="24"/>
          <w:szCs w:val="24"/>
        </w:rPr>
        <w:t> </w:t>
      </w:r>
      <w:r w:rsidRPr="002953A7" w:rsidR="002953A7">
        <w:rPr>
          <w:rFonts w:ascii="Times New Roman" w:hAnsi="Times New Roman"/>
          <w:sz w:val="24"/>
          <w:szCs w:val="24"/>
        </w:rPr>
        <w:t>žiadosti</w:t>
      </w:r>
      <w:r w:rsidR="002953A7">
        <w:rPr>
          <w:rFonts w:ascii="Times New Roman" w:hAnsi="Times New Roman"/>
          <w:sz w:val="24"/>
          <w:szCs w:val="24"/>
        </w:rPr>
        <w:t>,</w:t>
      </w:r>
      <w:r w:rsidRPr="002953A7" w:rsidR="002953A7">
        <w:rPr>
          <w:rFonts w:ascii="Times New Roman" w:hAnsi="Times New Roman"/>
          <w:sz w:val="24"/>
          <w:szCs w:val="24"/>
        </w:rPr>
        <w:t xml:space="preserve"> nie je možné overiť inak ako v texte uvedenom na obale dietetickej potraviny, nakoľko  dietetické potraviny umiestňované na náš trh nikde nie sú dôsledne registrované a často je na obale etikety uvedené „ vyrobené v EU“ čo odpovedá platnej európskej legislatíve. Ak nie je</w:t>
      </w:r>
      <w:r w:rsidR="002953A7">
        <w:rPr>
          <w:rFonts w:ascii="Times New Roman" w:hAnsi="Times New Roman"/>
          <w:sz w:val="24"/>
          <w:szCs w:val="24"/>
        </w:rPr>
        <w:t xml:space="preserve"> možné overiť relevantnosť údaja</w:t>
      </w:r>
      <w:r w:rsidRPr="002953A7" w:rsidR="002953A7">
        <w:rPr>
          <w:rFonts w:ascii="Times New Roman" w:hAnsi="Times New Roman"/>
          <w:sz w:val="24"/>
          <w:szCs w:val="24"/>
        </w:rPr>
        <w:t xml:space="preserve"> predloženého žiadateľom aj inak ako v žiadosti, je problematické  vykonať ustanovenie §78 ods. 1 písm. a).</w:t>
      </w:r>
    </w:p>
    <w:p w:rsidR="00324AB0" w:rsidP="00324AB0">
      <w:pPr>
        <w:bidi w:val="0"/>
        <w:rPr>
          <w:rFonts w:ascii="Times New Roman" w:hAnsi="Times New Roman"/>
          <w:sz w:val="24"/>
          <w:szCs w:val="24"/>
        </w:rPr>
      </w:pPr>
      <w:r w:rsidR="006E60A5">
        <w:rPr>
          <w:rFonts w:ascii="Times New Roman" w:hAnsi="Times New Roman"/>
          <w:sz w:val="24"/>
          <w:szCs w:val="24"/>
        </w:rPr>
        <w:t>K bodu 21</w:t>
      </w:r>
    </w:p>
    <w:p w:rsidR="006F0A8D" w:rsidP="006F0A8D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Legislatívno-technická úprava, precizovanie textu.</w:t>
      </w:r>
    </w:p>
    <w:p w:rsidR="00324AB0" w:rsidP="00324AB0">
      <w:pPr>
        <w:bidi w:val="0"/>
        <w:rPr>
          <w:rFonts w:ascii="Times New Roman" w:hAnsi="Times New Roman"/>
          <w:sz w:val="24"/>
          <w:szCs w:val="24"/>
        </w:rPr>
      </w:pPr>
      <w:r w:rsidR="006E60A5">
        <w:rPr>
          <w:rFonts w:ascii="Times New Roman" w:hAnsi="Times New Roman"/>
          <w:sz w:val="24"/>
          <w:szCs w:val="24"/>
        </w:rPr>
        <w:t>K bodu 22</w:t>
      </w:r>
    </w:p>
    <w:p w:rsidR="006F0A8D" w:rsidP="002D4707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Ministerstvo zdravotníctva nemalo podľa doterajšej úpravy možnosť zastaviť konanie, ak sa preukázalo, že návrh na začatie konania nebol podaný účastníkom konania.</w:t>
      </w:r>
    </w:p>
    <w:p w:rsidR="006F0A8D" w:rsidP="002D4707">
      <w:pPr>
        <w:bidi w:val="0"/>
        <w:rPr>
          <w:rFonts w:ascii="Times New Roman" w:hAnsi="Times New Roman"/>
          <w:sz w:val="24"/>
          <w:szCs w:val="24"/>
        </w:rPr>
      </w:pPr>
      <w:r w:rsidR="006E60A5">
        <w:rPr>
          <w:rFonts w:ascii="Times New Roman" w:hAnsi="Times New Roman"/>
          <w:sz w:val="24"/>
          <w:szCs w:val="24"/>
        </w:rPr>
        <w:t>K bodu 23</w:t>
      </w:r>
    </w:p>
    <w:p w:rsidR="006F0A8D" w:rsidP="002D4707">
      <w:pPr>
        <w:bidi w:val="0"/>
        <w:rPr>
          <w:rFonts w:ascii="Times New Roman" w:hAnsi="Times New Roman"/>
          <w:sz w:val="24"/>
          <w:szCs w:val="24"/>
        </w:rPr>
      </w:pPr>
      <w:r w:rsidR="006815CA">
        <w:rPr>
          <w:rFonts w:ascii="Times New Roman" w:hAnsi="Times New Roman"/>
          <w:sz w:val="24"/>
          <w:szCs w:val="24"/>
        </w:rPr>
        <w:t>Ustanovuje sa možnosť pre ministerstvo zdravotníctva zastaviť konanie, ak v rovnakej veci už konanie prebieha alebo sa už rozhodlo.</w:t>
      </w:r>
    </w:p>
    <w:p w:rsidR="006815CA" w:rsidP="002D4707">
      <w:pPr>
        <w:bidi w:val="0"/>
        <w:rPr>
          <w:rFonts w:ascii="Times New Roman" w:hAnsi="Times New Roman"/>
          <w:sz w:val="24"/>
          <w:szCs w:val="24"/>
        </w:rPr>
      </w:pPr>
      <w:r w:rsidR="006E60A5">
        <w:rPr>
          <w:rFonts w:ascii="Times New Roman" w:hAnsi="Times New Roman"/>
          <w:sz w:val="24"/>
          <w:szCs w:val="24"/>
        </w:rPr>
        <w:t>K bodu 24 a 25</w:t>
      </w:r>
    </w:p>
    <w:p w:rsidR="006815CA" w:rsidP="006815CA">
      <w:pPr>
        <w:bidi w:val="0"/>
        <w:rPr>
          <w:rFonts w:ascii="Times New Roman" w:hAnsi="Times New Roman"/>
          <w:sz w:val="24"/>
          <w:szCs w:val="24"/>
        </w:rPr>
      </w:pPr>
      <w:r w:rsidRPr="006815CA">
        <w:rPr>
          <w:rFonts w:ascii="Times New Roman" w:hAnsi="Times New Roman"/>
          <w:sz w:val="24"/>
          <w:szCs w:val="24"/>
        </w:rPr>
        <w:t xml:space="preserve">Precizuje sa doterajšia úprava, pričom sa odstraňuje akákoľvek pochybnosť ohľadom určenia okamihu vykonateľnosti jednotlivých druhov rozhodnutí. Kladie sa dôraz na rozlíšenie pojmov „mesiac“ (30 dní) a „kalendárny mesiac“. </w:t>
      </w:r>
    </w:p>
    <w:p w:rsidR="007C22D0" w:rsidP="006815CA">
      <w:pPr>
        <w:bidi w:val="0"/>
        <w:rPr>
          <w:rFonts w:ascii="Times New Roman" w:hAnsi="Times New Roman"/>
          <w:sz w:val="24"/>
          <w:szCs w:val="24"/>
        </w:rPr>
      </w:pPr>
      <w:r w:rsidR="006E60A5">
        <w:rPr>
          <w:rFonts w:ascii="Times New Roman" w:hAnsi="Times New Roman"/>
          <w:sz w:val="24"/>
          <w:szCs w:val="24"/>
        </w:rPr>
        <w:t>K bodu 26</w:t>
      </w:r>
    </w:p>
    <w:p w:rsidR="002D4707" w:rsidP="002D4707">
      <w:pPr>
        <w:bidi w:val="0"/>
        <w:rPr>
          <w:rFonts w:ascii="Times New Roman" w:hAnsi="Times New Roman"/>
          <w:sz w:val="24"/>
          <w:szCs w:val="24"/>
        </w:rPr>
      </w:pPr>
      <w:r w:rsidRPr="00A76B04" w:rsidR="00A76B04">
        <w:rPr>
          <w:rFonts w:ascii="Times New Roman" w:hAnsi="Times New Roman"/>
          <w:sz w:val="24"/>
          <w:szCs w:val="24"/>
        </w:rPr>
        <w:t xml:space="preserve">Cieľom </w:t>
      </w:r>
      <w:r w:rsidR="00A76B04">
        <w:rPr>
          <w:rFonts w:ascii="Times New Roman" w:hAnsi="Times New Roman"/>
          <w:sz w:val="24"/>
          <w:szCs w:val="24"/>
        </w:rPr>
        <w:t xml:space="preserve">predkladanej úpravy </w:t>
      </w:r>
      <w:r w:rsidRPr="00A76B04" w:rsidR="00A76B04">
        <w:rPr>
          <w:rFonts w:ascii="Times New Roman" w:hAnsi="Times New Roman"/>
          <w:sz w:val="24"/>
          <w:szCs w:val="24"/>
        </w:rPr>
        <w:t xml:space="preserve">je </w:t>
      </w:r>
      <w:r w:rsidR="00A76B04">
        <w:rPr>
          <w:rFonts w:ascii="Times New Roman" w:hAnsi="Times New Roman"/>
          <w:sz w:val="24"/>
          <w:szCs w:val="24"/>
        </w:rPr>
        <w:t xml:space="preserve">posilnenie </w:t>
      </w:r>
      <w:r w:rsidRPr="00A76B04" w:rsidR="00A76B04">
        <w:rPr>
          <w:rFonts w:ascii="Times New Roman" w:hAnsi="Times New Roman"/>
          <w:sz w:val="24"/>
          <w:szCs w:val="24"/>
        </w:rPr>
        <w:t>zamedz</w:t>
      </w:r>
      <w:r w:rsidR="00A76B04">
        <w:rPr>
          <w:rFonts w:ascii="Times New Roman" w:hAnsi="Times New Roman"/>
          <w:sz w:val="24"/>
          <w:szCs w:val="24"/>
        </w:rPr>
        <w:t>enia podávania</w:t>
      </w:r>
      <w:r w:rsidRPr="00A76B04" w:rsidR="00A76B04">
        <w:rPr>
          <w:rFonts w:ascii="Times New Roman" w:hAnsi="Times New Roman"/>
          <w:sz w:val="24"/>
          <w:szCs w:val="24"/>
        </w:rPr>
        <w:t xml:space="preserve"> neodôvodnených </w:t>
      </w:r>
      <w:r w:rsidR="00A76B04">
        <w:rPr>
          <w:rFonts w:ascii="Times New Roman" w:hAnsi="Times New Roman"/>
          <w:sz w:val="24"/>
          <w:szCs w:val="24"/>
        </w:rPr>
        <w:t xml:space="preserve">námietok, ktorých </w:t>
      </w:r>
      <w:r w:rsidRPr="00A76B04" w:rsidR="00A76B04">
        <w:rPr>
          <w:rFonts w:ascii="Times New Roman" w:hAnsi="Times New Roman"/>
          <w:sz w:val="24"/>
          <w:szCs w:val="24"/>
        </w:rPr>
        <w:t>účelom by mohlo byť mariť uplatňovanie opráv</w:t>
      </w:r>
      <w:r w:rsidR="00A76B04">
        <w:rPr>
          <w:rFonts w:ascii="Times New Roman" w:hAnsi="Times New Roman"/>
          <w:sz w:val="24"/>
          <w:szCs w:val="24"/>
        </w:rPr>
        <w:t>nených záujmov iného účastníka. Počas uplatňovania doterajších ustanovení zákona prax ukázala, že doterajšia výška kaucie nie je dostatočným dôvodom na nepodávanie neopodstatnených námietok zo strany účastníkov konaní.</w:t>
      </w:r>
    </w:p>
    <w:p w:rsidR="00A76B04" w:rsidRPr="003B773E" w:rsidP="002D4707">
      <w:pPr>
        <w:bidi w:val="0"/>
        <w:rPr>
          <w:rFonts w:ascii="Times New Roman" w:hAnsi="Times New Roman"/>
          <w:sz w:val="24"/>
          <w:szCs w:val="24"/>
        </w:rPr>
      </w:pPr>
      <w:r w:rsidR="006E60A5">
        <w:rPr>
          <w:rFonts w:ascii="Times New Roman" w:hAnsi="Times New Roman"/>
          <w:sz w:val="24"/>
          <w:szCs w:val="24"/>
        </w:rPr>
        <w:t>K bodu 27</w:t>
      </w:r>
    </w:p>
    <w:p w:rsidR="00A76B04" w:rsidP="002D4707">
      <w:pPr>
        <w:bidi w:val="0"/>
        <w:rPr>
          <w:rFonts w:ascii="Times New Roman" w:hAnsi="Times New Roman"/>
          <w:sz w:val="24"/>
          <w:szCs w:val="24"/>
        </w:rPr>
      </w:pPr>
      <w:r w:rsidRPr="003B773E" w:rsidR="00DB6CB9">
        <w:rPr>
          <w:rFonts w:ascii="Times New Roman" w:hAnsi="Times New Roman"/>
          <w:sz w:val="24"/>
          <w:szCs w:val="24"/>
        </w:rPr>
        <w:t xml:space="preserve">Rozširuje sa okruh právnej fikcie, </w:t>
      </w:r>
      <w:r w:rsidRPr="003B773E" w:rsidR="003B773E">
        <w:rPr>
          <w:rFonts w:ascii="Times New Roman" w:hAnsi="Times New Roman"/>
          <w:sz w:val="24"/>
          <w:szCs w:val="24"/>
        </w:rPr>
        <w:t xml:space="preserve">nakoľko správnemu orgánu sa ukladá povinnosť vykonať úkony, </w:t>
      </w:r>
      <w:r w:rsidRPr="003B773E" w:rsidR="00DB6CB9">
        <w:rPr>
          <w:rFonts w:ascii="Times New Roman" w:hAnsi="Times New Roman"/>
          <w:sz w:val="24"/>
          <w:szCs w:val="24"/>
        </w:rPr>
        <w:t>nie je potrebné osobitne potvrdzovať</w:t>
      </w:r>
      <w:r w:rsidRPr="003B773E" w:rsidR="003B773E">
        <w:rPr>
          <w:rFonts w:ascii="Times New Roman" w:hAnsi="Times New Roman"/>
          <w:sz w:val="24"/>
          <w:szCs w:val="24"/>
        </w:rPr>
        <w:t xml:space="preserve"> takýto úkon</w:t>
      </w:r>
      <w:r w:rsidRPr="003B773E" w:rsidR="00DB6CB9">
        <w:rPr>
          <w:rFonts w:ascii="Times New Roman" w:hAnsi="Times New Roman"/>
          <w:sz w:val="24"/>
          <w:szCs w:val="24"/>
        </w:rPr>
        <w:t xml:space="preserve"> </w:t>
      </w:r>
      <w:r w:rsidRPr="003B773E" w:rsidR="003B773E">
        <w:rPr>
          <w:rFonts w:ascii="Times New Roman" w:hAnsi="Times New Roman"/>
          <w:sz w:val="24"/>
          <w:szCs w:val="24"/>
        </w:rPr>
        <w:t>vydaním rozhodnutia</w:t>
      </w:r>
      <w:r w:rsidRPr="003B773E" w:rsidR="00DB6CB9">
        <w:rPr>
          <w:rFonts w:ascii="Times New Roman" w:hAnsi="Times New Roman"/>
          <w:sz w:val="24"/>
          <w:szCs w:val="24"/>
        </w:rPr>
        <w:t xml:space="preserve"> správneho orgánu.</w:t>
      </w:r>
      <w:r w:rsidRPr="00DB6CB9" w:rsidR="00DB6C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A332C">
      <w:pPr>
        <w:bidi w:val="0"/>
        <w:rPr>
          <w:rFonts w:ascii="Times New Roman" w:hAnsi="Times New Roman"/>
          <w:sz w:val="24"/>
          <w:szCs w:val="24"/>
        </w:rPr>
      </w:pPr>
      <w:r w:rsidR="000A5611">
        <w:rPr>
          <w:rFonts w:ascii="Times New Roman" w:hAnsi="Times New Roman"/>
          <w:sz w:val="24"/>
          <w:szCs w:val="24"/>
        </w:rPr>
        <w:t>K bodu 28</w:t>
      </w:r>
    </w:p>
    <w:p w:rsidR="00324AB0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Ustanovuje sa, že pomer úhrady zdravotnej poisťovne a doplatku poistenca za liek, zdravotnícku pomôcku a dietetickú potravinu, musí zostať rovnaký pri akejkoľvek zmene ceny lieku, zdravotníckej pomôcky a dietetickej potraviny.</w:t>
      </w:r>
    </w:p>
    <w:p w:rsidR="00372E9C" w:rsidP="00372E9C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bodu 29</w:t>
      </w:r>
    </w:p>
    <w:p w:rsidR="00372E9C" w:rsidP="000A5611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Prechodné ustanovenie v súvislosti s vyňatím očkovania a depotných antipsychotík z osobitného spôsobu úhrady.</w:t>
      </w:r>
    </w:p>
    <w:p w:rsidR="00372E9C" w:rsidP="000A5611">
      <w:pPr>
        <w:bidi w:val="0"/>
        <w:rPr>
          <w:rFonts w:ascii="Times New Roman" w:hAnsi="Times New Roman"/>
          <w:sz w:val="24"/>
          <w:szCs w:val="24"/>
        </w:rPr>
      </w:pPr>
    </w:p>
    <w:p w:rsidR="000A5611" w:rsidP="000A5611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b</w:t>
      </w:r>
      <w:r w:rsidR="00372E9C">
        <w:rPr>
          <w:rFonts w:ascii="Times New Roman" w:hAnsi="Times New Roman"/>
          <w:sz w:val="24"/>
          <w:szCs w:val="24"/>
        </w:rPr>
        <w:t>odu 30</w:t>
      </w:r>
    </w:p>
    <w:p w:rsidR="000A5611" w:rsidP="000A5611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Oprava gramatických chýb a názvoslovia.</w:t>
      </w:r>
    </w:p>
    <w:p w:rsidR="00717FCD">
      <w:pPr>
        <w:bidi w:val="0"/>
        <w:rPr>
          <w:rFonts w:ascii="Times New Roman" w:hAnsi="Times New Roman"/>
          <w:sz w:val="24"/>
          <w:szCs w:val="24"/>
        </w:rPr>
      </w:pPr>
    </w:p>
    <w:p w:rsidR="00717FCD">
      <w:p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Čl. II</w:t>
      </w:r>
    </w:p>
    <w:p w:rsidR="00717FCD">
      <w:pPr>
        <w:bidi w:val="0"/>
        <w:rPr>
          <w:rFonts w:ascii="Times New Roman" w:hAnsi="Times New Roman"/>
          <w:sz w:val="24"/>
          <w:szCs w:val="24"/>
        </w:rPr>
      </w:pPr>
      <w:r w:rsidR="0000163B">
        <w:rPr>
          <w:rFonts w:ascii="Times New Roman" w:hAnsi="Times New Roman"/>
          <w:sz w:val="24"/>
          <w:szCs w:val="24"/>
        </w:rPr>
        <w:t>Ustanovuje sa účinnosť návrhu zákona vzhľadom na dĺžku legislatívneho procesu.</w:t>
      </w:r>
    </w:p>
    <w:p w:rsidR="005E304C">
      <w:pPr>
        <w:bidi w:val="0"/>
        <w:rPr>
          <w:rFonts w:ascii="Times New Roman" w:hAnsi="Times New Roman"/>
          <w:sz w:val="24"/>
          <w:szCs w:val="24"/>
        </w:rPr>
      </w:pPr>
    </w:p>
    <w:p w:rsidR="005E304C" w:rsidP="005E304C">
      <w:pPr>
        <w:bidi w:val="0"/>
        <w:rPr>
          <w:rStyle w:val="PlaceholderText"/>
          <w:color w:val="000000"/>
        </w:rPr>
      </w:pPr>
    </w:p>
    <w:p w:rsidR="005E304C" w:rsidP="005E304C">
      <w:pPr>
        <w:bidi w:val="0"/>
        <w:rPr>
          <w:rStyle w:val="PlaceholderText"/>
          <w:color w:val="000000"/>
        </w:rPr>
      </w:pPr>
      <w:r>
        <w:rPr>
          <w:rStyle w:val="PlaceholderText"/>
          <w:color w:val="000000"/>
        </w:rPr>
        <w:t>Bratislava</w:t>
      </w:r>
      <w:r w:rsidRPr="002E22ED">
        <w:rPr>
          <w:rStyle w:val="PlaceholderText"/>
          <w:color w:val="000000"/>
        </w:rPr>
        <w:t xml:space="preserve">, </w:t>
      </w:r>
      <w:r>
        <w:rPr>
          <w:rStyle w:val="PlaceholderText"/>
          <w:color w:val="000000"/>
        </w:rPr>
        <w:t>2</w:t>
      </w:r>
      <w:r w:rsidRPr="002E22ED">
        <w:rPr>
          <w:rStyle w:val="PlaceholderText"/>
          <w:color w:val="000000"/>
        </w:rPr>
        <w:t xml:space="preserve">6. </w:t>
      </w:r>
      <w:r>
        <w:rPr>
          <w:rStyle w:val="PlaceholderText"/>
          <w:color w:val="000000"/>
        </w:rPr>
        <w:t>septembra</w:t>
      </w:r>
      <w:r w:rsidRPr="002E22ED">
        <w:rPr>
          <w:rStyle w:val="PlaceholderText"/>
          <w:color w:val="000000"/>
        </w:rPr>
        <w:t xml:space="preserve"> 2012</w:t>
      </w:r>
    </w:p>
    <w:p w:rsidR="005E304C" w:rsidP="005E304C">
      <w:pPr>
        <w:bidi w:val="0"/>
        <w:rPr>
          <w:rStyle w:val="PlaceholderText"/>
          <w:color w:val="000000"/>
        </w:rPr>
      </w:pPr>
    </w:p>
    <w:p w:rsidR="005E304C" w:rsidP="005E304C">
      <w:pPr>
        <w:bidi w:val="0"/>
        <w:rPr>
          <w:rStyle w:val="PlaceholderText"/>
          <w:color w:val="000000"/>
        </w:rPr>
      </w:pPr>
    </w:p>
    <w:p w:rsidR="005E304C" w:rsidP="005E304C">
      <w:pPr>
        <w:bidi w:val="0"/>
        <w:rPr>
          <w:rStyle w:val="PlaceholderText"/>
          <w:color w:val="000000"/>
        </w:rPr>
      </w:pPr>
    </w:p>
    <w:p w:rsidR="005E304C" w:rsidP="005E304C">
      <w:pPr>
        <w:bidi w:val="0"/>
        <w:rPr>
          <w:rStyle w:val="PlaceholderText"/>
          <w:color w:val="000000"/>
        </w:rPr>
      </w:pPr>
    </w:p>
    <w:p w:rsidR="005E304C" w:rsidRPr="00A34EAC" w:rsidP="005E304C">
      <w:pPr>
        <w:bidi w:val="0"/>
        <w:jc w:val="center"/>
        <w:rPr>
          <w:rStyle w:val="PlaceholderText"/>
          <w:b/>
          <w:color w:val="000000"/>
        </w:rPr>
      </w:pPr>
      <w:r w:rsidRPr="00A34EAC">
        <w:rPr>
          <w:rStyle w:val="PlaceholderText"/>
          <w:b/>
          <w:color w:val="000000"/>
        </w:rPr>
        <w:t>Róbert Fico</w:t>
      </w:r>
    </w:p>
    <w:p w:rsidR="005E304C" w:rsidP="005E304C">
      <w:pPr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predseda vlády</w:t>
      </w:r>
    </w:p>
    <w:p w:rsidR="005E304C" w:rsidP="005E304C">
      <w:pPr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Slovenskej republiky</w:t>
      </w:r>
    </w:p>
    <w:p w:rsidR="005E304C" w:rsidP="005E304C">
      <w:pPr>
        <w:bidi w:val="0"/>
        <w:jc w:val="center"/>
        <w:rPr>
          <w:rStyle w:val="PlaceholderText"/>
          <w:color w:val="000000"/>
        </w:rPr>
      </w:pPr>
    </w:p>
    <w:p w:rsidR="005E304C" w:rsidP="005E304C">
      <w:pPr>
        <w:bidi w:val="0"/>
        <w:jc w:val="center"/>
        <w:rPr>
          <w:rStyle w:val="PlaceholderText"/>
          <w:color w:val="000000"/>
        </w:rPr>
      </w:pPr>
    </w:p>
    <w:p w:rsidR="005E304C" w:rsidP="005E304C">
      <w:pPr>
        <w:bidi w:val="0"/>
        <w:jc w:val="center"/>
        <w:rPr>
          <w:rStyle w:val="PlaceholderText"/>
          <w:color w:val="000000"/>
        </w:rPr>
      </w:pPr>
    </w:p>
    <w:p w:rsidR="005E304C" w:rsidP="005E304C">
      <w:pPr>
        <w:bidi w:val="0"/>
        <w:jc w:val="center"/>
        <w:rPr>
          <w:rStyle w:val="PlaceholderText"/>
          <w:color w:val="000000"/>
        </w:rPr>
      </w:pPr>
    </w:p>
    <w:p w:rsidR="005E304C" w:rsidP="005E304C">
      <w:pPr>
        <w:bidi w:val="0"/>
        <w:jc w:val="center"/>
        <w:rPr>
          <w:rStyle w:val="PlaceholderText"/>
          <w:color w:val="000000"/>
        </w:rPr>
      </w:pPr>
    </w:p>
    <w:p w:rsidR="005E304C" w:rsidP="005E304C">
      <w:pPr>
        <w:bidi w:val="0"/>
        <w:jc w:val="center"/>
        <w:rPr>
          <w:rStyle w:val="PlaceholderText"/>
          <w:b/>
          <w:color w:val="000000"/>
        </w:rPr>
      </w:pPr>
      <w:r>
        <w:rPr>
          <w:rStyle w:val="PlaceholderText"/>
          <w:b/>
          <w:color w:val="000000"/>
        </w:rPr>
        <w:t>Zuzana Zvolenská</w:t>
      </w:r>
      <w:r w:rsidR="008A070F">
        <w:rPr>
          <w:rStyle w:val="PlaceholderText"/>
          <w:b/>
          <w:color w:val="000000"/>
        </w:rPr>
        <w:t>, v.r.</w:t>
      </w:r>
    </w:p>
    <w:p w:rsidR="005E304C" w:rsidP="005E304C">
      <w:pPr>
        <w:bidi w:val="0"/>
        <w:jc w:val="center"/>
        <w:rPr>
          <w:rStyle w:val="PlaceholderText"/>
          <w:color w:val="000000"/>
        </w:rPr>
      </w:pPr>
      <w:r>
        <w:rPr>
          <w:rStyle w:val="PlaceholderText"/>
          <w:color w:val="000000"/>
        </w:rPr>
        <w:t>ministerka zdravotníctva</w:t>
      </w:r>
    </w:p>
    <w:p w:rsidR="005E304C" w:rsidRPr="005663B1" w:rsidP="005E304C">
      <w:pPr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Style w:val="PlaceholderText"/>
          <w:color w:val="000000"/>
        </w:rPr>
        <w:t>Slovenskej republiky</w:t>
      </w:r>
    </w:p>
    <w:p w:rsidR="005E304C" w:rsidRPr="00CE0CE8">
      <w:pPr>
        <w:bidi w:val="0"/>
        <w:rPr>
          <w:rFonts w:ascii="Times New Roman" w:hAnsi="Times New Roman"/>
          <w:sz w:val="24"/>
          <w:szCs w:val="24"/>
        </w:rPr>
      </w:pPr>
    </w:p>
    <w:p w:rsidR="00CE0CE8" w:rsidRPr="00CE0CE8">
      <w:pPr>
        <w:bidi w:val="0"/>
        <w:rPr>
          <w:rFonts w:ascii="Times New Roman" w:hAnsi="Times New Roman"/>
          <w:sz w:val="24"/>
          <w:szCs w:val="24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A1A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8A070F">
      <w:rPr>
        <w:noProof/>
      </w:rPr>
      <w:t>4</w:t>
    </w:r>
    <w:r>
      <w:fldChar w:fldCharType="end"/>
    </w:r>
  </w:p>
  <w:p w:rsidR="00A16A1A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CD1EDE"/>
    <w:rsid w:val="0000163B"/>
    <w:rsid w:val="000A5611"/>
    <w:rsid w:val="00107420"/>
    <w:rsid w:val="001F4595"/>
    <w:rsid w:val="00231360"/>
    <w:rsid w:val="002953A7"/>
    <w:rsid w:val="002D4707"/>
    <w:rsid w:val="002E22ED"/>
    <w:rsid w:val="00324AB0"/>
    <w:rsid w:val="00372E9C"/>
    <w:rsid w:val="003A6E6A"/>
    <w:rsid w:val="003B773E"/>
    <w:rsid w:val="004A332C"/>
    <w:rsid w:val="004C185A"/>
    <w:rsid w:val="004D1EBA"/>
    <w:rsid w:val="00546685"/>
    <w:rsid w:val="005663B1"/>
    <w:rsid w:val="005C2530"/>
    <w:rsid w:val="005E304C"/>
    <w:rsid w:val="006105C2"/>
    <w:rsid w:val="00641FC1"/>
    <w:rsid w:val="0066448C"/>
    <w:rsid w:val="006815CA"/>
    <w:rsid w:val="006A2915"/>
    <w:rsid w:val="006C16F5"/>
    <w:rsid w:val="006E60A5"/>
    <w:rsid w:val="006F0A8D"/>
    <w:rsid w:val="0071031E"/>
    <w:rsid w:val="00717FCD"/>
    <w:rsid w:val="00796532"/>
    <w:rsid w:val="007C22D0"/>
    <w:rsid w:val="008556AA"/>
    <w:rsid w:val="008A070F"/>
    <w:rsid w:val="0090506F"/>
    <w:rsid w:val="009A1463"/>
    <w:rsid w:val="009D56C6"/>
    <w:rsid w:val="009F79E4"/>
    <w:rsid w:val="00A16A1A"/>
    <w:rsid w:val="00A34EAC"/>
    <w:rsid w:val="00A76B04"/>
    <w:rsid w:val="00AE2FA7"/>
    <w:rsid w:val="00B63C1C"/>
    <w:rsid w:val="00BF5E96"/>
    <w:rsid w:val="00CD1EDE"/>
    <w:rsid w:val="00CE0CE8"/>
    <w:rsid w:val="00D2548A"/>
    <w:rsid w:val="00DB4484"/>
    <w:rsid w:val="00DB6CB9"/>
    <w:rsid w:val="00E949DE"/>
    <w:rsid w:val="00F31255"/>
    <w:rsid w:val="00F60AC7"/>
    <w:rsid w:val="00FE553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both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lavikaChar"/>
    <w:uiPriority w:val="99"/>
    <w:unhideWhenUsed/>
    <w:rsid w:val="00A16A1A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A16A1A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A16A1A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A16A1A"/>
    <w:rPr>
      <w:rFonts w:cs="Times New Roman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5E304C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DBCAE-8663-459E-882F-6DE3563BB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4</Pages>
  <Words>989</Words>
  <Characters>5643</Characters>
  <Application>Microsoft Office Word</Application>
  <DocSecurity>0</DocSecurity>
  <Lines>0</Lines>
  <Paragraphs>0</Paragraphs>
  <ScaleCrop>false</ScaleCrop>
  <Company>MZ SR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Gajdošová</dc:creator>
  <cp:lastModifiedBy>Lukšová Anna</cp:lastModifiedBy>
  <cp:revision>3</cp:revision>
  <cp:lastPrinted>2012-07-26T14:31:00Z</cp:lastPrinted>
  <dcterms:created xsi:type="dcterms:W3CDTF">2012-09-26T09:02:00Z</dcterms:created>
  <dcterms:modified xsi:type="dcterms:W3CDTF">2012-09-27T09:21:00Z</dcterms:modified>
</cp:coreProperties>
</file>