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3DB3" w:rsidRPr="00422A11" w:rsidP="00422A1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22A11">
        <w:rPr>
          <w:rFonts w:ascii="Times New Roman" w:hAnsi="Times New Roman"/>
          <w:sz w:val="24"/>
          <w:szCs w:val="24"/>
        </w:rPr>
        <w:t>(Návrh)</w:t>
      </w:r>
    </w:p>
    <w:p w:rsidR="00ED3DB3" w:rsidRP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2A11">
        <w:rPr>
          <w:rFonts w:ascii="Times New Roman" w:hAnsi="Times New Roman"/>
          <w:b/>
          <w:sz w:val="24"/>
          <w:szCs w:val="24"/>
        </w:rPr>
        <w:t>Vyhláška</w:t>
      </w:r>
    </w:p>
    <w:p w:rsidR="00ED3DB3" w:rsidRP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2A11">
        <w:rPr>
          <w:rFonts w:ascii="Times New Roman" w:hAnsi="Times New Roman"/>
          <w:b/>
          <w:sz w:val="24"/>
          <w:szCs w:val="24"/>
        </w:rPr>
        <w:t>Ministerstva vnútra Slovenskej republiky</w:t>
      </w:r>
    </w:p>
    <w:p w:rsid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3DB3" w:rsidRP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422A11">
        <w:rPr>
          <w:rFonts w:ascii="Times New Roman" w:hAnsi="Times New Roman"/>
          <w:b/>
          <w:sz w:val="24"/>
          <w:szCs w:val="24"/>
        </w:rPr>
        <w:t xml:space="preserve">z </w:t>
      </w:r>
      <w:r w:rsidRPr="00422A11">
        <w:rPr>
          <w:rFonts w:ascii="Times New Roman" w:hAnsi="Times New Roman"/>
          <w:b/>
          <w:sz w:val="24"/>
          <w:szCs w:val="24"/>
        </w:rPr>
        <w:t>.........</w:t>
      </w:r>
      <w:r w:rsidR="00422A11">
        <w:rPr>
          <w:rFonts w:ascii="Times New Roman" w:hAnsi="Times New Roman"/>
          <w:b/>
          <w:sz w:val="24"/>
          <w:szCs w:val="24"/>
        </w:rPr>
        <w:t xml:space="preserve"> </w:t>
      </w:r>
      <w:r w:rsidRPr="00422A11">
        <w:rPr>
          <w:rFonts w:ascii="Times New Roman" w:hAnsi="Times New Roman"/>
          <w:b/>
          <w:sz w:val="24"/>
          <w:szCs w:val="24"/>
        </w:rPr>
        <w:t>2012,</w:t>
      </w:r>
    </w:p>
    <w:p w:rsid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3DB3" w:rsidRP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2A11">
        <w:rPr>
          <w:rFonts w:ascii="Times New Roman" w:hAnsi="Times New Roman"/>
          <w:b/>
          <w:sz w:val="24"/>
          <w:szCs w:val="24"/>
        </w:rPr>
        <w:t xml:space="preserve">ktorou sa mení a dopĺňa vyhláška Ministerstva vnútra Slovenskej republiky </w:t>
      </w:r>
    </w:p>
    <w:p w:rsidR="00ED3DB3" w:rsidRPr="00422A11" w:rsidP="00422A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2A11">
        <w:rPr>
          <w:rFonts w:ascii="Times New Roman" w:hAnsi="Times New Roman"/>
          <w:b/>
          <w:sz w:val="24"/>
          <w:szCs w:val="24"/>
        </w:rPr>
        <w:t xml:space="preserve">č. 634/2005 Z. z., ktorou sa vykonávajú niektoré ustanovenia zákona č. 473/2005 Z. z. o poskytovaní služieb v oblasti súkromnej bezpečnosti a o zmene a doplnení niektorých zákonov (zákon o súkromnej bezpečnosti) </w:t>
      </w:r>
    </w:p>
    <w:p w:rsidR="00ED3DB3" w:rsidRPr="00317A87" w:rsidP="00ED3DB3">
      <w:pPr>
        <w:bidi w:val="0"/>
        <w:rPr>
          <w:rFonts w:ascii="Times New Roman" w:hAnsi="Times New Roman"/>
          <w:sz w:val="24"/>
          <w:szCs w:val="24"/>
        </w:rPr>
      </w:pPr>
    </w:p>
    <w:p w:rsidR="00ED3DB3" w:rsidP="00ED3DB3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317A87">
        <w:rPr>
          <w:rFonts w:ascii="Times New Roman" w:hAnsi="Times New Roman"/>
          <w:sz w:val="24"/>
          <w:szCs w:val="24"/>
        </w:rPr>
        <w:t xml:space="preserve">l. </w:t>
      </w:r>
      <w:r w:rsidR="005A76DF">
        <w:rPr>
          <w:rFonts w:ascii="Times New Roman" w:hAnsi="Times New Roman"/>
          <w:sz w:val="24"/>
          <w:szCs w:val="24"/>
        </w:rPr>
        <w:t>I</w:t>
      </w:r>
    </w:p>
    <w:p w:rsidR="00ED3DB3" w:rsidP="00ED3DB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</w:t>
      </w:r>
      <w:r w:rsidRPr="00317A87">
        <w:rPr>
          <w:rFonts w:ascii="Times New Roman" w:hAnsi="Times New Roman"/>
          <w:sz w:val="24"/>
          <w:szCs w:val="24"/>
        </w:rPr>
        <w:t>yhláška Ministerstva vnútra Slovenskej republiky č. 634/2005 Z. z., ktorou</w:t>
      </w:r>
      <w:r w:rsidR="00422A11">
        <w:rPr>
          <w:rFonts w:ascii="Times New Roman" w:hAnsi="Times New Roman"/>
          <w:sz w:val="24"/>
          <w:szCs w:val="24"/>
        </w:rPr>
        <w:t xml:space="preserve">                              </w:t>
      </w:r>
      <w:r w:rsidRPr="00317A87">
        <w:rPr>
          <w:rFonts w:ascii="Times New Roman" w:hAnsi="Times New Roman"/>
          <w:sz w:val="24"/>
          <w:szCs w:val="24"/>
        </w:rPr>
        <w:t xml:space="preserve"> sa vykonávajú niektoré ustanovenia zákona č. 473/2005 Z. z. o poskytovaní služieb v oblasti súkromnej bezpečnosti a o zmene a doplnení niektorých zákonov (zákon o súkromnej bezpečnosti) </w:t>
      </w:r>
      <w:r>
        <w:rPr>
          <w:rFonts w:ascii="Times New Roman" w:hAnsi="Times New Roman"/>
          <w:sz w:val="24"/>
          <w:szCs w:val="24"/>
        </w:rPr>
        <w:t>sa mení a dopĺňa takto:</w:t>
      </w:r>
    </w:p>
    <w:p w:rsidR="00ED3DB3" w:rsidP="00ED3DB3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 znie:</w:t>
      </w:r>
    </w:p>
    <w:p w:rsidR="00ED3DB3" w:rsidRPr="006663FD" w:rsidP="00ED3DB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6663FD">
        <w:rPr>
          <w:rFonts w:ascii="Times New Roman" w:hAnsi="Times New Roman"/>
          <w:sz w:val="24"/>
          <w:szCs w:val="24"/>
          <w:lang w:eastAsia="sk-SK"/>
        </w:rPr>
        <w:t>§ 4</w:t>
      </w:r>
    </w:p>
    <w:p w:rsidR="00ED3DB3" w:rsidRPr="006663FD" w:rsidP="00ED3DB3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 xml:space="preserve">Odborná príprava </w:t>
      </w:r>
    </w:p>
    <w:p w:rsidR="00ED3DB3" w:rsidRPr="006663FD" w:rsidP="00ED3DB3">
      <w:pPr>
        <w:autoSpaceDE w:val="0"/>
        <w:autoSpaceDN w:val="0"/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D3DB3" w:rsidRPr="006663FD" w:rsidP="00ED3DB3">
      <w:pPr>
        <w:autoSpaceDE w:val="0"/>
        <w:autoSpaceDN w:val="0"/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(1) Odborná príprava na skúšku odbornej spôsobilosti (ďalej len “skúška”) typu S </w:t>
      </w:r>
      <w:r w:rsidR="00422A11">
        <w:rPr>
          <w:rFonts w:ascii="Times New Roman" w:hAnsi="Times New Roman"/>
          <w:sz w:val="24"/>
          <w:szCs w:val="24"/>
          <w:lang w:eastAsia="sk-SK"/>
        </w:rPr>
        <w:t xml:space="preserve">                       </w:t>
      </w:r>
      <w:r w:rsidRPr="006663FD">
        <w:rPr>
          <w:rFonts w:ascii="Times New Roman" w:hAnsi="Times New Roman"/>
          <w:sz w:val="24"/>
          <w:szCs w:val="24"/>
          <w:lang w:eastAsia="sk-SK"/>
        </w:rPr>
        <w:t>sa vykonáva v rozsahu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právneho poriadku Slovenskej republiky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</w:t>
        <w:tab/>
        <w:t>1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hodiny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Ústava Slovenskej republiky a právna  úprava ľudských práv a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 w:rsidRPr="006663FD">
        <w:rPr>
          <w:rFonts w:ascii="Times New Roman" w:hAnsi="Times New Roman"/>
          <w:sz w:val="24"/>
          <w:szCs w:val="24"/>
          <w:lang w:eastAsia="sk-SK"/>
        </w:rPr>
        <w:t>slobôd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  <w:tab/>
        <w:t>2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hodiny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všeobecne záväzné právne pre</w:t>
      </w:r>
      <w:r w:rsidR="00DA0AAC">
        <w:rPr>
          <w:rFonts w:ascii="Times New Roman" w:hAnsi="Times New Roman"/>
          <w:sz w:val="24"/>
          <w:szCs w:val="24"/>
          <w:lang w:eastAsia="sk-SK"/>
        </w:rPr>
        <w:t>dpisy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týkajúce sa poskytovania služieb </w:t>
      </w:r>
    </w:p>
    <w:p w:rsidR="00ED3DB3" w:rsidRPr="006663FD" w:rsidP="00ED3DB3">
      <w:pPr>
        <w:tabs>
          <w:tab w:val="right" w:pos="284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6663FD">
        <w:rPr>
          <w:rFonts w:ascii="Times New Roman" w:hAnsi="Times New Roman"/>
          <w:sz w:val="24"/>
          <w:szCs w:val="24"/>
          <w:lang w:eastAsia="sk-SK"/>
        </w:rPr>
        <w:t>v oblasti súkromnej bezpečnosti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</w:t>
        <w:tab/>
        <w:t>14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trestného práva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8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kriminalistiky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6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zákon o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 w:rsidRPr="006663FD">
        <w:rPr>
          <w:rFonts w:ascii="Times New Roman" w:hAnsi="Times New Roman"/>
          <w:sz w:val="24"/>
          <w:szCs w:val="24"/>
          <w:lang w:eastAsia="sk-SK"/>
        </w:rPr>
        <w:t>priestupkoch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</w:t>
        <w:tab/>
        <w:t>3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hod</w:t>
      </w:r>
      <w:r>
        <w:rPr>
          <w:rFonts w:ascii="Times New Roman" w:hAnsi="Times New Roman"/>
          <w:sz w:val="24"/>
          <w:szCs w:val="24"/>
          <w:lang w:eastAsia="sk-SK"/>
        </w:rPr>
        <w:t>i</w:t>
      </w:r>
      <w:r w:rsidRPr="006663FD">
        <w:rPr>
          <w:rFonts w:ascii="Times New Roman" w:hAnsi="Times New Roman"/>
          <w:sz w:val="24"/>
          <w:szCs w:val="24"/>
          <w:lang w:eastAsia="sk-SK"/>
        </w:rPr>
        <w:t>n</w:t>
      </w:r>
      <w:r>
        <w:rPr>
          <w:rFonts w:ascii="Times New Roman" w:hAnsi="Times New Roman"/>
          <w:sz w:val="24"/>
          <w:szCs w:val="24"/>
          <w:lang w:eastAsia="sk-SK"/>
        </w:rPr>
        <w:t>y</w:t>
      </w:r>
    </w:p>
    <w:p w:rsidR="00ED3DB3" w:rsidP="00ED3DB3">
      <w:pPr>
        <w:numPr>
          <w:ilvl w:val="0"/>
          <w:numId w:val="2"/>
        </w:numPr>
        <w:tabs>
          <w:tab w:val="num" w:pos="0"/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4B6A20">
        <w:rPr>
          <w:rFonts w:ascii="Times New Roman" w:hAnsi="Times New Roman"/>
          <w:sz w:val="24"/>
          <w:szCs w:val="24"/>
          <w:lang w:eastAsia="sk-SK"/>
        </w:rPr>
        <w:t>zákon o Policajnom zbore, zákon o obecnej polícii, zákon o Vojenskej polícii</w:t>
      </w:r>
    </w:p>
    <w:p w:rsidR="00ED3DB3" w:rsidRPr="004B6A20" w:rsidP="00ED3DB3">
      <w:pPr>
        <w:tabs>
          <w:tab w:val="right" w:pos="284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4B6A20">
        <w:rPr>
          <w:rFonts w:ascii="Times New Roman" w:hAnsi="Times New Roman"/>
          <w:sz w:val="24"/>
          <w:szCs w:val="24"/>
          <w:lang w:eastAsia="sk-SK"/>
        </w:rPr>
        <w:t xml:space="preserve">a zákon </w:t>
      </w:r>
      <w:r w:rsidR="00EA20F6">
        <w:rPr>
          <w:rFonts w:ascii="Times New Roman" w:hAnsi="Times New Roman"/>
          <w:sz w:val="24"/>
          <w:szCs w:val="24"/>
          <w:lang w:eastAsia="sk-SK"/>
        </w:rPr>
        <w:t>o Slovenskej informačnej službe,</w:t>
      </w:r>
      <w:r w:rsidRPr="004B6A20">
        <w:rPr>
          <w:rFonts w:ascii="Times New Roman" w:hAnsi="Times New Roman"/>
          <w:sz w:val="24"/>
          <w:szCs w:val="24"/>
          <w:lang w:eastAsia="sk-SK"/>
        </w:rPr>
        <w:t xml:space="preserve">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</w:t>
        <w:tab/>
        <w:t>6</w:t>
      </w:r>
      <w:r w:rsidRPr="004B6A20">
        <w:rPr>
          <w:rFonts w:ascii="Times New Roman" w:hAnsi="Times New Roman"/>
          <w:sz w:val="24"/>
          <w:szCs w:val="24"/>
          <w:lang w:eastAsia="sk-SK"/>
        </w:rPr>
        <w:t xml:space="preserve">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 xml:space="preserve">teória taktiky a techniky vykonávania zásahov </w:t>
      </w:r>
      <w:r>
        <w:rPr>
          <w:rFonts w:ascii="Times New Roman" w:hAnsi="Times New Roman"/>
          <w:sz w:val="24"/>
          <w:szCs w:val="24"/>
          <w:lang w:eastAsia="sk-SK"/>
        </w:rPr>
        <w:t>a riešenie krízových situácií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  <w:tab/>
        <w:t>8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hodín</w:t>
      </w:r>
    </w:p>
    <w:p w:rsidR="00ED3DB3" w:rsidRPr="006663FD" w:rsidP="00ED3DB3">
      <w:pPr>
        <w:numPr>
          <w:ilvl w:val="0"/>
          <w:numId w:val="2"/>
        </w:numPr>
        <w:tabs>
          <w:tab w:val="num" w:pos="0"/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 xml:space="preserve">praktický výcvik taktiky a techniky vykonávania zásahov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a riešenie krízových situácií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12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poskytovanie prvej pomoci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</w:t>
        <w:tab/>
        <w:t>5 hodín</w:t>
      </w:r>
    </w:p>
    <w:p w:rsidR="00ED3DB3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požiarna príprava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</w:t>
        <w:tab/>
        <w:t>5 hodín</w:t>
      </w:r>
    </w:p>
    <w:p w:rsidR="00ED3DB3" w:rsidRPr="006663FD" w:rsidP="00ED3DB3">
      <w:pPr>
        <w:numPr>
          <w:ilvl w:val="0"/>
          <w:numId w:val="2"/>
        </w:numPr>
        <w:tabs>
          <w:tab w:val="right" w:pos="284"/>
          <w:tab w:val="clear" w:pos="36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952629">
        <w:rPr>
          <w:rFonts w:ascii="Times New Roman" w:hAnsi="Times New Roman"/>
          <w:sz w:val="24"/>
          <w:szCs w:val="24"/>
          <w:lang w:eastAsia="sk-SK"/>
        </w:rPr>
        <w:t>všeobecne záväzné právne predpisy týkajúce sa</w:t>
      </w:r>
      <w:r w:rsidRPr="006663F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ochrany</w:t>
      </w:r>
      <w:r w:rsidRPr="006663FD">
        <w:rPr>
          <w:rFonts w:ascii="Times New Roman" w:hAnsi="Times New Roman"/>
          <w:lang w:eastAsia="sk-SK"/>
        </w:rPr>
        <w:t xml:space="preserve"> osobných údajov</w:t>
      </w:r>
      <w:r w:rsidR="00EA20F6">
        <w:rPr>
          <w:rFonts w:ascii="Times New Roman" w:hAnsi="Times New Roman"/>
          <w:lang w:eastAsia="sk-SK"/>
        </w:rPr>
        <w:t>.</w:t>
      </w:r>
      <w:r w:rsidRPr="006663F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5 hodín</w:t>
      </w:r>
    </w:p>
    <w:p w:rsidR="00ED3DB3" w:rsidRPr="006663FD" w:rsidP="00ED3DB3">
      <w:pPr>
        <w:tabs>
          <w:tab w:val="left" w:pos="8222"/>
        </w:tabs>
        <w:autoSpaceDE w:val="0"/>
        <w:autoSpaceDN w:val="0"/>
        <w:bidi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(2) Odborná príprava na skúšku  typu P sa vykonáva v rozsahu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právneho poriadku Slovenskej republiky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5 hodín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Ústava Slovenskej republiky a právna úprava ľudských</w:t>
      </w:r>
      <w:r>
        <w:rPr>
          <w:rFonts w:ascii="Times New Roman" w:hAnsi="Times New Roman"/>
          <w:sz w:val="24"/>
          <w:szCs w:val="24"/>
          <w:lang w:eastAsia="sk-SK"/>
        </w:rPr>
        <w:t xml:space="preserve"> práv a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slobôd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4 hodiny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vše</w:t>
      </w:r>
      <w:r w:rsidR="00DA0AAC">
        <w:rPr>
          <w:rFonts w:ascii="Times New Roman" w:hAnsi="Times New Roman"/>
          <w:sz w:val="24"/>
          <w:szCs w:val="24"/>
          <w:lang w:eastAsia="sk-SK"/>
        </w:rPr>
        <w:t>obecne záväzné právne predpisy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týkajúce sa  poskytovania</w:t>
      </w:r>
    </w:p>
    <w:p w:rsidR="00ED3DB3" w:rsidRPr="006663FD" w:rsidP="00ED3DB3">
      <w:pPr>
        <w:tabs>
          <w:tab w:val="right" w:pos="284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6663FD">
        <w:rPr>
          <w:rFonts w:ascii="Times New Roman" w:hAnsi="Times New Roman"/>
          <w:sz w:val="24"/>
          <w:szCs w:val="24"/>
          <w:lang w:eastAsia="sk-SK"/>
        </w:rPr>
        <w:t>služieb v oblasti súkromnej bezpečnosti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15 hodín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trestného práva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8 hodín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základy kriminalistiky a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 w:rsidRPr="006663FD">
        <w:rPr>
          <w:rFonts w:ascii="Times New Roman" w:hAnsi="Times New Roman"/>
          <w:sz w:val="24"/>
          <w:szCs w:val="24"/>
          <w:lang w:eastAsia="sk-SK"/>
        </w:rPr>
        <w:t>kriminológie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6 hodín</w:t>
      </w:r>
    </w:p>
    <w:p w:rsidR="00ED3DB3" w:rsidRPr="006663FD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zákon o priestupkoch a správny poriadok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8 hodín</w:t>
      </w:r>
    </w:p>
    <w:p w:rsidR="00ED3DB3" w:rsidP="00ED3DB3">
      <w:pPr>
        <w:numPr>
          <w:numId w:val="1"/>
        </w:numPr>
        <w:tabs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E50054">
        <w:rPr>
          <w:rFonts w:ascii="Times New Roman" w:hAnsi="Times New Roman"/>
          <w:sz w:val="24"/>
          <w:szCs w:val="24"/>
          <w:lang w:eastAsia="sk-SK"/>
        </w:rPr>
        <w:t>zákon o Policajnom zbore,</w:t>
      </w:r>
      <w:r>
        <w:rPr>
          <w:rFonts w:ascii="Times New Roman" w:hAnsi="Times New Roman"/>
          <w:sz w:val="24"/>
          <w:szCs w:val="24"/>
          <w:lang w:eastAsia="sk-SK"/>
        </w:rPr>
        <w:t xml:space="preserve"> zákon o obecnej polícii, zákon </w:t>
      </w:r>
      <w:r w:rsidRPr="00E50054">
        <w:rPr>
          <w:rFonts w:ascii="Times New Roman" w:hAnsi="Times New Roman"/>
          <w:sz w:val="24"/>
          <w:szCs w:val="24"/>
          <w:lang w:eastAsia="sk-SK"/>
        </w:rPr>
        <w:t xml:space="preserve">o Vojenskej </w:t>
      </w:r>
      <w:r>
        <w:rPr>
          <w:rFonts w:ascii="Times New Roman" w:hAnsi="Times New Roman"/>
          <w:sz w:val="24"/>
          <w:szCs w:val="24"/>
          <w:lang w:eastAsia="sk-SK"/>
        </w:rPr>
        <w:t>polícii</w:t>
      </w:r>
    </w:p>
    <w:p w:rsidR="00ED3DB3" w:rsidRPr="00E50054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E50054">
        <w:rPr>
          <w:rFonts w:ascii="Times New Roman" w:hAnsi="Times New Roman"/>
          <w:sz w:val="24"/>
          <w:szCs w:val="24"/>
          <w:lang w:eastAsia="sk-SK"/>
        </w:rPr>
        <w:t>a zákon o Slovenskej informačnej službe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E50054">
        <w:rPr>
          <w:rFonts w:ascii="Times New Roman" w:hAnsi="Times New Roman"/>
          <w:sz w:val="24"/>
          <w:szCs w:val="24"/>
          <w:lang w:eastAsia="sk-SK"/>
        </w:rPr>
        <w:t xml:space="preserve">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 w:rsidRPr="00E50054">
        <w:rPr>
          <w:rFonts w:ascii="Times New Roman" w:hAnsi="Times New Roman"/>
          <w:sz w:val="24"/>
          <w:szCs w:val="24"/>
          <w:lang w:eastAsia="sk-SK"/>
        </w:rPr>
        <w:t xml:space="preserve">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E50054">
        <w:rPr>
          <w:rFonts w:ascii="Times New Roman" w:hAnsi="Times New Roman"/>
          <w:sz w:val="24"/>
          <w:szCs w:val="24"/>
          <w:lang w:eastAsia="sk-SK"/>
        </w:rPr>
        <w:t>10 hodín</w:t>
      </w:r>
    </w:p>
    <w:p w:rsidR="00ED3DB3" w:rsidRPr="006663FD" w:rsidP="00ED3DB3">
      <w:pPr>
        <w:numPr>
          <w:numId w:val="1"/>
        </w:numPr>
        <w:tabs>
          <w:tab w:val="num" w:pos="0"/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 xml:space="preserve">teória taktiky a techniky vykonávania zásahov  </w:t>
      </w:r>
      <w:r>
        <w:rPr>
          <w:rFonts w:ascii="Times New Roman" w:hAnsi="Times New Roman"/>
          <w:sz w:val="24"/>
          <w:szCs w:val="24"/>
          <w:lang w:eastAsia="sk-SK"/>
        </w:rPr>
        <w:t>a riešenie krízových situácií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8 hodín</w:t>
      </w:r>
    </w:p>
    <w:p w:rsidR="00ED3DB3" w:rsidRPr="006663FD" w:rsidP="00ED3DB3">
      <w:pPr>
        <w:numPr>
          <w:numId w:val="1"/>
        </w:numPr>
        <w:tabs>
          <w:tab w:val="num" w:pos="0"/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 xml:space="preserve">praktický výcvik taktiky a techniky vykonávania zásahov  </w:t>
      </w:r>
      <w:r>
        <w:rPr>
          <w:rFonts w:ascii="Times New Roman" w:hAnsi="Times New Roman"/>
          <w:sz w:val="24"/>
          <w:szCs w:val="24"/>
          <w:lang w:eastAsia="sk-SK"/>
        </w:rPr>
        <w:t>a riešenie krízových           situácií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12 hodín</w:t>
      </w:r>
    </w:p>
    <w:p w:rsidR="00ED3DB3" w:rsidRPr="006663FD" w:rsidP="00ED3DB3">
      <w:pPr>
        <w:numPr>
          <w:numId w:val="1"/>
        </w:numPr>
        <w:tabs>
          <w:tab w:val="num" w:pos="0"/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poskytovanie prvej pomoci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</w:t>
        <w:tab/>
        <w:t>5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ho</w:t>
      </w:r>
      <w:r>
        <w:rPr>
          <w:rFonts w:ascii="Times New Roman" w:hAnsi="Times New Roman"/>
          <w:sz w:val="24"/>
          <w:szCs w:val="24"/>
          <w:lang w:eastAsia="sk-SK"/>
        </w:rPr>
        <w:t>dí</w:t>
      </w:r>
      <w:r w:rsidRPr="006663FD">
        <w:rPr>
          <w:rFonts w:ascii="Times New Roman" w:hAnsi="Times New Roman"/>
          <w:sz w:val="24"/>
          <w:szCs w:val="24"/>
          <w:lang w:eastAsia="sk-SK"/>
        </w:rPr>
        <w:t>n</w:t>
      </w:r>
    </w:p>
    <w:p w:rsidR="00ED3DB3" w:rsidRPr="006663FD" w:rsidP="00ED3DB3">
      <w:pPr>
        <w:numPr>
          <w:numId w:val="1"/>
        </w:numPr>
        <w:tabs>
          <w:tab w:val="num" w:pos="0"/>
          <w:tab w:val="right" w:pos="284"/>
          <w:tab w:val="clear" w:pos="720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6663FD">
        <w:rPr>
          <w:rFonts w:ascii="Times New Roman" w:hAnsi="Times New Roman"/>
          <w:sz w:val="24"/>
          <w:szCs w:val="24"/>
          <w:lang w:eastAsia="sk-SK"/>
        </w:rPr>
        <w:t>požiarna príprava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</w:t>
        <w:tab/>
        <w:t>5 hodí</w:t>
      </w:r>
      <w:r w:rsidRPr="006663FD">
        <w:rPr>
          <w:rFonts w:ascii="Times New Roman" w:hAnsi="Times New Roman"/>
          <w:sz w:val="24"/>
          <w:szCs w:val="24"/>
          <w:lang w:eastAsia="sk-SK"/>
        </w:rPr>
        <w:t>n</w:t>
      </w:r>
    </w:p>
    <w:p w:rsidR="00ED3DB3" w:rsidRPr="006663FD" w:rsidP="00ED3DB3">
      <w:pPr>
        <w:tabs>
          <w:tab w:val="right" w:pos="284"/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l)  </w:t>
      </w:r>
      <w:r w:rsidRPr="006663FD">
        <w:rPr>
          <w:rFonts w:ascii="Times New Roman" w:hAnsi="Times New Roman"/>
          <w:sz w:val="24"/>
          <w:szCs w:val="24"/>
          <w:lang w:eastAsia="sk-SK"/>
        </w:rPr>
        <w:t>manažment (starostlivosť o zákazníka, komunikácia, základné</w:t>
      </w:r>
    </w:p>
    <w:p w:rsidR="00ED3DB3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6663FD">
        <w:rPr>
          <w:rFonts w:ascii="Times New Roman" w:hAnsi="Times New Roman"/>
          <w:sz w:val="24"/>
          <w:szCs w:val="24"/>
          <w:lang w:eastAsia="sk-SK"/>
        </w:rPr>
        <w:t>pracovnoprávne vzťahy)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6663FD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6 hodín</w:t>
      </w:r>
    </w:p>
    <w:p w:rsidR="00ED3DB3" w:rsidRPr="006663FD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 w:rsidRPr="007C2FDC">
        <w:rPr>
          <w:rFonts w:ascii="Times New Roman" w:hAnsi="Times New Roman"/>
          <w:sz w:val="24"/>
          <w:szCs w:val="24"/>
          <w:lang w:eastAsia="sk-SK"/>
        </w:rPr>
        <w:t>m)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629">
        <w:rPr>
          <w:rFonts w:ascii="Times New Roman" w:hAnsi="Times New Roman"/>
          <w:sz w:val="24"/>
          <w:szCs w:val="24"/>
          <w:lang w:eastAsia="sk-SK"/>
        </w:rPr>
        <w:t>všeobecne záväzné právne predpisy týkajúce sa</w:t>
      </w:r>
      <w:r w:rsidRPr="006663F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ochrany</w:t>
      </w:r>
      <w:r w:rsidRPr="006663FD">
        <w:rPr>
          <w:rFonts w:ascii="Times New Roman" w:hAnsi="Times New Roman"/>
          <w:lang w:eastAsia="sk-SK"/>
        </w:rPr>
        <w:t xml:space="preserve"> osobných údajov</w:t>
      </w:r>
      <w:r w:rsidR="00EA20F6">
        <w:rPr>
          <w:rFonts w:ascii="Times New Roman" w:hAnsi="Times New Roman"/>
          <w:lang w:eastAsia="sk-SK"/>
        </w:rPr>
        <w:t>.</w:t>
      </w:r>
      <w:r w:rsidRPr="006663FD">
        <w:rPr>
          <w:rFonts w:ascii="Times New Roman" w:hAnsi="Times New Roman"/>
          <w:lang w:eastAsia="sk-SK"/>
        </w:rPr>
        <w:t xml:space="preserve"> </w:t>
      </w:r>
      <w:r w:rsidRPr="00385A63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5 hodín</w:t>
      </w:r>
    </w:p>
    <w:p w:rsidR="00ED3DB3" w:rsidP="00ED3DB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(3) Odborná príprava na skúšku typu CIT sa vykonáva v rozsahu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základy právneho poriadku Slovenskej republiky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5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Ústava Slovenskej republiky a právna úprava ľuds</w:t>
      </w:r>
      <w:r>
        <w:rPr>
          <w:rFonts w:ascii="Times New Roman" w:hAnsi="Times New Roman"/>
          <w:sz w:val="24"/>
          <w:szCs w:val="24"/>
          <w:lang w:eastAsia="sk-SK"/>
        </w:rPr>
        <w:t>kých práv a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slobôd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4 hodiny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všeobecne záväzné právne predpisy týkajúce sa  poskytovania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služieb v oblasti súkromnej bezpečnosti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25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základy trestného práva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15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základy kriminalistiky a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 w:rsidRPr="00952629">
        <w:rPr>
          <w:rFonts w:ascii="Times New Roman" w:hAnsi="Times New Roman"/>
          <w:sz w:val="24"/>
          <w:szCs w:val="24"/>
          <w:lang w:eastAsia="sk-SK"/>
        </w:rPr>
        <w:t>kriminológie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</w:t>
        <w:tab/>
        <w:t>10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zákon o priestupkoch a správny poriadok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8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g)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zákon o Policajnom zbore, zákon o obecnej polícii, 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zákon o Vojenskej polícii a zákon o Slovenskej informačnej službe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10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h)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teória taktiky a techniky vykonávania zásahov </w:t>
      </w:r>
      <w:r>
        <w:rPr>
          <w:rFonts w:ascii="Times New Roman" w:hAnsi="Times New Roman"/>
          <w:sz w:val="24"/>
          <w:szCs w:val="24"/>
          <w:lang w:eastAsia="sk-SK"/>
        </w:rPr>
        <w:t>a riešenie krízových situácií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15 hodín</w:t>
      </w:r>
    </w:p>
    <w:p w:rsidR="00ED3DB3" w:rsidRPr="00D226CD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i)</w:t>
        <w:tab/>
      </w:r>
      <w:r w:rsidRPr="00D226CD">
        <w:rPr>
          <w:rFonts w:ascii="Times New Roman" w:hAnsi="Times New Roman"/>
          <w:lang w:eastAsia="sk-SK"/>
        </w:rPr>
        <w:t>praktický výcvik taktiky a techniky vykonávania zásahov a riešenie krízových situácií</w:t>
      </w:r>
      <w:r w:rsidR="00EA20F6">
        <w:rPr>
          <w:rFonts w:ascii="Times New Roman" w:hAnsi="Times New Roman"/>
          <w:lang w:eastAsia="sk-SK"/>
        </w:rPr>
        <w:t>,</w:t>
      </w:r>
      <w:r w:rsidRPr="00D226C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 </w:t>
        <w:tab/>
      </w:r>
      <w:r w:rsidRPr="00D226CD">
        <w:rPr>
          <w:rFonts w:ascii="Times New Roman" w:hAnsi="Times New Roman"/>
          <w:lang w:eastAsia="sk-SK"/>
        </w:rPr>
        <w:t>30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j)</w:t>
        <w:tab/>
        <w:t>poskytovanie prvej pomoci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  <w:tab/>
        <w:t>9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k)</w:t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požiarna príprava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2629"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  <w:t>5 hodín</w:t>
      </w:r>
    </w:p>
    <w:p w:rsidR="00ED3DB3" w:rsidRPr="0095262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l) </w:t>
        <w:tab/>
      </w:r>
      <w:r w:rsidRPr="007611E4">
        <w:rPr>
          <w:rFonts w:ascii="Times New Roman" w:hAnsi="Times New Roman"/>
          <w:sz w:val="24"/>
          <w:szCs w:val="24"/>
          <w:lang w:eastAsia="sk-SK"/>
        </w:rPr>
        <w:t>manažment (Zákonník práce, Obchodný zákonník, Občiansky zákonník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</w:t>
        <w:tab/>
      </w:r>
      <w:r w:rsidRPr="007611E4">
        <w:rPr>
          <w:rFonts w:ascii="Times New Roman" w:hAnsi="Times New Roman"/>
          <w:sz w:val="24"/>
          <w:szCs w:val="24"/>
          <w:lang w:eastAsia="sk-SK"/>
        </w:rPr>
        <w:t>15 hodín</w:t>
      </w:r>
    </w:p>
    <w:p w:rsidR="00ED3DB3" w:rsidRPr="00A02AE9" w:rsidP="001A54C6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m)</w:t>
        <w:tab/>
        <w:t xml:space="preserve"> </w:t>
      </w:r>
      <w:r w:rsidR="001A54C6">
        <w:rPr>
          <w:rFonts w:ascii="Times New Roman" w:hAnsi="Times New Roman"/>
          <w:sz w:val="24"/>
          <w:szCs w:val="24"/>
          <w:lang w:eastAsia="sk-SK"/>
        </w:rPr>
        <w:t>všeobecne záväzné právne predpisy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týkajúce sa </w:t>
      </w:r>
      <w:r>
        <w:rPr>
          <w:rFonts w:ascii="Times New Roman" w:hAnsi="Times New Roman"/>
          <w:sz w:val="24"/>
          <w:szCs w:val="24"/>
          <w:lang w:eastAsia="sk-SK"/>
        </w:rPr>
        <w:t xml:space="preserve">profesionálnej </w:t>
      </w:r>
      <w:r w:rsidRPr="00A02AE9">
        <w:rPr>
          <w:rFonts w:ascii="Times New Roman" w:hAnsi="Times New Roman"/>
          <w:sz w:val="24"/>
          <w:szCs w:val="24"/>
          <w:lang w:eastAsia="sk-SK"/>
        </w:rPr>
        <w:t>cezhraničnej</w:t>
      </w:r>
      <w:r w:rsidR="001A54C6">
        <w:rPr>
          <w:rFonts w:ascii="Times New Roman" w:hAnsi="Times New Roman"/>
          <w:sz w:val="24"/>
          <w:szCs w:val="24"/>
          <w:lang w:eastAsia="sk-SK"/>
        </w:rPr>
        <w:t xml:space="preserve">          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 prepravy eurov</w:t>
      </w:r>
      <w:r w:rsidR="001A54C6">
        <w:rPr>
          <w:rFonts w:ascii="Times New Roman" w:hAnsi="Times New Roman"/>
          <w:sz w:val="24"/>
          <w:szCs w:val="24"/>
          <w:lang w:eastAsia="sk-SK"/>
        </w:rPr>
        <w:t xml:space="preserve">ej hotovosti </w:t>
      </w:r>
      <w:r w:rsidRPr="00A02AE9">
        <w:rPr>
          <w:rFonts w:ascii="Times New Roman" w:hAnsi="Times New Roman"/>
          <w:sz w:val="24"/>
          <w:szCs w:val="24"/>
          <w:lang w:eastAsia="sk-SK"/>
        </w:rPr>
        <w:t>cestnou dopravou medzi členskými štátmi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</w:t>
        <w:tab/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10 hodín   </w:t>
      </w:r>
    </w:p>
    <w:p w:rsidR="00ED3DB3" w:rsidRPr="00A02AE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n)</w:t>
        <w:tab/>
      </w:r>
      <w:r w:rsidRPr="00A02AE9">
        <w:rPr>
          <w:rFonts w:ascii="Times New Roman" w:hAnsi="Times New Roman"/>
          <w:sz w:val="24"/>
          <w:szCs w:val="24"/>
          <w:lang w:eastAsia="sk-SK"/>
        </w:rPr>
        <w:t>základy sebaobrany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</w:t>
        <w:tab/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20 hodín   </w:t>
      </w:r>
    </w:p>
    <w:p w:rsidR="00ED3DB3" w:rsidRPr="00A02AE9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o)</w:t>
        <w:tab/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uplatňovanie oprávnení </w:t>
      </w:r>
      <w:r w:rsidR="00D90D69">
        <w:rPr>
          <w:rFonts w:ascii="Times New Roman" w:hAnsi="Times New Roman"/>
          <w:sz w:val="24"/>
          <w:szCs w:val="24"/>
          <w:lang w:eastAsia="sk-SK"/>
        </w:rPr>
        <w:t>zamestnanca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 bezpečnostnej služby v</w:t>
      </w:r>
      <w:r w:rsidR="00EA20F6">
        <w:rPr>
          <w:rFonts w:ascii="Times New Roman" w:hAnsi="Times New Roman"/>
          <w:sz w:val="24"/>
          <w:szCs w:val="24"/>
          <w:lang w:eastAsia="sk-SK"/>
        </w:rPr>
        <w:t> </w:t>
      </w:r>
      <w:r w:rsidRPr="00A02AE9">
        <w:rPr>
          <w:rFonts w:ascii="Times New Roman" w:hAnsi="Times New Roman"/>
          <w:sz w:val="24"/>
          <w:szCs w:val="24"/>
          <w:lang w:eastAsia="sk-SK"/>
        </w:rPr>
        <w:t>praxi</w:t>
      </w:r>
      <w:r w:rsidR="00EA20F6">
        <w:rPr>
          <w:rFonts w:ascii="Times New Roman" w:hAnsi="Times New Roman"/>
          <w:sz w:val="24"/>
          <w:szCs w:val="24"/>
          <w:lang w:eastAsia="sk-SK"/>
        </w:rPr>
        <w:t>,</w:t>
      </w:r>
      <w:r w:rsidRPr="00A02AE9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</w:t>
        <w:tab/>
      </w:r>
      <w:r w:rsidRPr="00A02AE9">
        <w:rPr>
          <w:rFonts w:ascii="Times New Roman" w:hAnsi="Times New Roman"/>
          <w:sz w:val="24"/>
          <w:szCs w:val="24"/>
          <w:lang w:eastAsia="sk-SK"/>
        </w:rPr>
        <w:t>14 hodín</w:t>
      </w:r>
    </w:p>
    <w:p w:rsidR="00ED3DB3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B979A8">
        <w:rPr>
          <w:rFonts w:ascii="Times New Roman" w:hAnsi="Times New Roman"/>
          <w:sz w:val="24"/>
          <w:szCs w:val="24"/>
          <w:lang w:eastAsia="sk-SK"/>
        </w:rPr>
        <w:t>p)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ab/>
      </w:r>
      <w:r w:rsidRPr="00952629">
        <w:rPr>
          <w:rFonts w:ascii="Times New Roman" w:hAnsi="Times New Roman"/>
          <w:sz w:val="24"/>
          <w:szCs w:val="24"/>
          <w:lang w:eastAsia="sk-SK"/>
        </w:rPr>
        <w:t>všeobecne záväzné právne predpisy týkajúce sa</w:t>
      </w:r>
      <w:r w:rsidRPr="006663F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ochrany</w:t>
      </w:r>
      <w:r w:rsidRPr="006663FD">
        <w:rPr>
          <w:rFonts w:ascii="Times New Roman" w:hAnsi="Times New Roman"/>
          <w:lang w:eastAsia="sk-SK"/>
        </w:rPr>
        <w:t xml:space="preserve"> osobných údajov</w:t>
      </w:r>
      <w:r w:rsidR="00EA20F6">
        <w:rPr>
          <w:rFonts w:ascii="Times New Roman" w:hAnsi="Times New Roman"/>
          <w:lang w:eastAsia="sk-SK"/>
        </w:rPr>
        <w:t>.</w:t>
      </w:r>
      <w:r w:rsidRPr="006663F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          </w:t>
        <w:tab/>
      </w:r>
      <w:r w:rsidRPr="006663FD">
        <w:rPr>
          <w:rFonts w:ascii="Times New Roman" w:hAnsi="Times New Roman"/>
          <w:sz w:val="24"/>
          <w:szCs w:val="24"/>
          <w:lang w:eastAsia="sk-SK"/>
        </w:rPr>
        <w:t>5 hodín</w:t>
      </w:r>
      <w:r w:rsidRPr="00385A63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                                                 </w:t>
      </w:r>
    </w:p>
    <w:p w:rsidR="00ED3DB3" w:rsidRPr="00385A63" w:rsidP="00ED3DB3">
      <w:pPr>
        <w:tabs>
          <w:tab w:val="left" w:pos="8222"/>
        </w:tabs>
        <w:autoSpaceDE w:val="0"/>
        <w:autoSpaceDN w:val="0"/>
        <w:bidi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ED3DB3" w:rsidRPr="00A02AE9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921522">
        <w:rPr>
          <w:rFonts w:ascii="Times New Roman" w:hAnsi="Times New Roman"/>
          <w:sz w:val="24"/>
          <w:szCs w:val="24"/>
        </w:rPr>
        <w:t xml:space="preserve">      (4)</w:t>
      </w:r>
      <w:r w:rsidRPr="00A02AE9">
        <w:rPr>
          <w:rFonts w:ascii="Times New Roman" w:hAnsi="Times New Roman"/>
          <w:sz w:val="24"/>
          <w:szCs w:val="24"/>
        </w:rPr>
        <w:t xml:space="preserve"> Vyučovacia hodina trvá 45 minút. Pri prednáške možno spojiť dve vyučovacie hodiny. </w:t>
        <w:br/>
        <w:br/>
        <w:t xml:space="preserve">      (5) Odbornú prípravu možno vykonávať v skupine s počtom najviac 30 uchádzačov. Odborná príprava na skúšku typu S, P a CIT sa vykonáva samostatne. O skončení odbornej prípravy osoba akreditovaná ministerstvom na vykonávanie odbornej prípravy (ďalej len "akreditovaná osoba") absolventovi vydá osvedčenie o absolvovaní odbornej prípravy, ktoré obsahuje</w:t>
        <w:br/>
        <w:t>a) obchodné meno akreditovanej osoby, číslo rozhodnutia o udelení akreditácie,</w:t>
      </w:r>
    </w:p>
    <w:p w:rsidR="00ED3DB3" w:rsidRPr="00A02AE9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A02AE9">
        <w:rPr>
          <w:rFonts w:ascii="Times New Roman" w:hAnsi="Times New Roman"/>
          <w:sz w:val="24"/>
          <w:szCs w:val="24"/>
        </w:rPr>
        <w:t xml:space="preserve">b) meno, priezvisko, titul, dátum narodenia absolventa, </w:t>
      </w:r>
    </w:p>
    <w:p w:rsidR="00ED3DB3" w:rsidRPr="00A02AE9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A02AE9">
        <w:rPr>
          <w:rFonts w:ascii="Times New Roman" w:hAnsi="Times New Roman"/>
          <w:sz w:val="24"/>
          <w:szCs w:val="24"/>
        </w:rPr>
        <w:t xml:space="preserve">c) termín konania odbornej prípravy, </w:t>
      </w:r>
    </w:p>
    <w:p w:rsidR="00ED3DB3" w:rsidRPr="00A02AE9" w:rsidP="00422A11">
      <w:pPr>
        <w:pStyle w:val="ListParagraph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2AE9">
        <w:rPr>
          <w:rFonts w:ascii="Times New Roman" w:hAnsi="Times New Roman"/>
          <w:sz w:val="24"/>
          <w:szCs w:val="24"/>
        </w:rPr>
        <w:t>d) podpis osoby zodpovednej za riadne vykonávanie odbornej prípravy a odtlačok pečiatky   akreditovanej osoby.“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V § 6 sa za odsek 2 vkladá nový odsek 3, ktorý znie:</w:t>
      </w:r>
    </w:p>
    <w:p w:rsidR="00ED3DB3" w:rsidP="00422A11">
      <w:pPr>
        <w:pStyle w:val="ListParagraph"/>
        <w:bidi w:val="0"/>
        <w:ind w:left="708" w:firstLine="141"/>
        <w:jc w:val="both"/>
        <w:rPr>
          <w:rFonts w:ascii="Times New Roman" w:hAnsi="Times New Roman"/>
          <w:sz w:val="24"/>
          <w:szCs w:val="24"/>
        </w:rPr>
      </w:pPr>
      <w:r w:rsidR="00DA0AA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(3) Písomný test na skúšku typu CIT obsahuje </w:t>
      </w:r>
      <w:r w:rsidRPr="0066403E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otázok s troma odpoveďami, z ktorých len jedna je správna.</w:t>
      </w:r>
      <w:r w:rsidR="00DA0AA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Doterajšie odseky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/>
            <w:sz w:val="24"/>
            <w:szCs w:val="24"/>
          </w:rPr>
          <w:t>3 a</w:t>
        </w:r>
      </w:smartTag>
      <w:r>
        <w:rPr>
          <w:rFonts w:ascii="Times New Roman" w:hAnsi="Times New Roman"/>
          <w:sz w:val="24"/>
          <w:szCs w:val="24"/>
        </w:rPr>
        <w:t xml:space="preserve"> 4 sa označujú ako odseky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 w:val="24"/>
            <w:szCs w:val="24"/>
          </w:rPr>
          <w:t>4 a</w:t>
        </w:r>
      </w:smartTag>
      <w:r>
        <w:rPr>
          <w:rFonts w:ascii="Times New Roman" w:hAnsi="Times New Roman"/>
          <w:sz w:val="24"/>
          <w:szCs w:val="24"/>
        </w:rPr>
        <w:t xml:space="preserve"> 5.</w:t>
      </w: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V § 6 odsek 5 </w:t>
      </w:r>
      <w:r w:rsidR="00440AEA">
        <w:rPr>
          <w:rFonts w:ascii="Times New Roman" w:hAnsi="Times New Roman"/>
          <w:sz w:val="24"/>
          <w:szCs w:val="24"/>
        </w:rPr>
        <w:t>sa za slová „typu P“ vkladajú slová</w:t>
      </w:r>
      <w:r>
        <w:rPr>
          <w:rFonts w:ascii="Times New Roman" w:hAnsi="Times New Roman"/>
          <w:sz w:val="24"/>
          <w:szCs w:val="24"/>
        </w:rPr>
        <w:t xml:space="preserve"> „</w:t>
      </w:r>
      <w:r w:rsidR="00655253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typu CIT“. 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D3DB3" w:rsidP="00440AEA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  </w:t>
      </w:r>
      <w:r w:rsidR="00440AEA">
        <w:rPr>
          <w:rFonts w:ascii="Times New Roman" w:hAnsi="Times New Roman"/>
          <w:sz w:val="24"/>
          <w:szCs w:val="24"/>
        </w:rPr>
        <w:t>V § 10 sa slová „v prílohe č. 2“ nahrádzajú slovami „v prílohách č. 2 a 2a“.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  § 11 znie:</w:t>
      </w:r>
    </w:p>
    <w:p w:rsidR="00ED3DB3" w:rsidP="00ED3DB3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8669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11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Vzory žiadostí o udelenie licencie na prevádzkovanie bezpečnostnej služby, žiadosti o udelenie licencie na prevádzkovanie technickej služby na ochranu majetku a osoby (ďalej len „technická služba“), žiadosti na udelenie licencie na profesionálnu cezhraničnú prepravu eurovej hotovosti sú uvedené v prílohe č. 3 a 3a.“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ED3DB3" w:rsidRPr="00E575EC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E575EC">
        <w:rPr>
          <w:rFonts w:ascii="Times New Roman" w:hAnsi="Times New Roman"/>
          <w:sz w:val="24"/>
          <w:szCs w:val="24"/>
        </w:rPr>
        <w:t xml:space="preserve">       6.  V § 13 </w:t>
      </w:r>
      <w:r w:rsidRPr="00E575EC" w:rsidR="00587995">
        <w:rPr>
          <w:rFonts w:ascii="Times New Roman" w:hAnsi="Times New Roman"/>
          <w:sz w:val="24"/>
          <w:szCs w:val="24"/>
        </w:rPr>
        <w:t>sa slová „č. 4 až 13“ nahrádzajú slovami č. 4 až 13b“.</w:t>
      </w:r>
      <w:r w:rsidRPr="00E575EC">
        <w:rPr>
          <w:rFonts w:ascii="Times New Roman" w:hAnsi="Times New Roman"/>
          <w:sz w:val="24"/>
          <w:szCs w:val="24"/>
        </w:rPr>
        <w:t xml:space="preserve"> </w:t>
      </w:r>
    </w:p>
    <w:p w:rsidR="00ED3DB3" w:rsidP="00ED3DB3">
      <w:pPr>
        <w:bidi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="00511E07">
        <w:rPr>
          <w:rFonts w:ascii="Times New Roman" w:hAnsi="Times New Roman"/>
          <w:sz w:val="24"/>
          <w:szCs w:val="24"/>
        </w:rPr>
        <w:t>Za prílohu č. 2 sa vkladá p</w:t>
      </w:r>
      <w:r>
        <w:rPr>
          <w:rFonts w:ascii="Times New Roman" w:hAnsi="Times New Roman"/>
          <w:sz w:val="24"/>
          <w:szCs w:val="24"/>
        </w:rPr>
        <w:t>ríloha</w:t>
      </w:r>
      <w:r w:rsidRPr="003901D9">
        <w:rPr>
          <w:rFonts w:ascii="Times New Roman" w:hAnsi="Times New Roman"/>
          <w:sz w:val="24"/>
          <w:szCs w:val="24"/>
        </w:rPr>
        <w:t xml:space="preserve"> č. 2</w:t>
      </w:r>
      <w:r w:rsidR="00511E07">
        <w:rPr>
          <w:rFonts w:ascii="Times New Roman" w:hAnsi="Times New Roman"/>
          <w:sz w:val="24"/>
          <w:szCs w:val="24"/>
        </w:rPr>
        <w:t>a</w:t>
      </w:r>
      <w:r w:rsidR="00F86695">
        <w:rPr>
          <w:rFonts w:ascii="Times New Roman" w:hAnsi="Times New Roman"/>
          <w:sz w:val="24"/>
          <w:szCs w:val="24"/>
        </w:rPr>
        <w:t>, ktorá znie</w:t>
      </w:r>
      <w:r>
        <w:rPr>
          <w:rFonts w:ascii="Times New Roman" w:hAnsi="Times New Roman"/>
          <w:sz w:val="24"/>
          <w:szCs w:val="24"/>
        </w:rPr>
        <w:t>:</w:t>
      </w:r>
    </w:p>
    <w:p w:rsidR="00ED3DB3" w:rsidP="00ED3DB3">
      <w:pPr>
        <w:bidi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511E07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11E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Príloha č. 2a k vyhláške č. 634/2005 Z. z.</w:t>
      </w:r>
    </w:p>
    <w:p w:rsidR="00ED3DB3" w:rsidRPr="00C1233F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C1233F">
        <w:rPr>
          <w:rFonts w:ascii="Times New Roman" w:hAnsi="Times New Roman"/>
          <w:sz w:val="24"/>
          <w:szCs w:val="24"/>
        </w:rPr>
        <w:t>Vzor preukazu odbornej spôsobilosti typu CIT – predná strana</w:t>
      </w:r>
    </w:p>
    <w:p w:rsidR="00ED3DB3" w:rsidRPr="00A155CE" w:rsidP="00ED3DB3">
      <w:pPr>
        <w:bidi w:val="0"/>
        <w:ind w:left="720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noProof/>
          <w:color w:val="00B050"/>
          <w:sz w:val="24"/>
          <w:szCs w:val="24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2" o:spid="_x0000_i1025" type="#_x0000_t75" style="width:281.95pt;height:193.5pt;visibility:visible" filled="f" stroked="f">
            <v:fill o:detectmouseclick="f"/>
            <v:imagedata r:id="rId4" o:title=""/>
            <o:lock v:ext="edit" aspectratio="t"/>
          </v:shape>
        </w:pict>
      </w:r>
    </w:p>
    <w:p w:rsidR="00ED3DB3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ED3DB3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A26EA2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A26EA2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ED3DB3" w:rsidRPr="00C1233F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C1233F">
        <w:rPr>
          <w:rFonts w:ascii="Times New Roman" w:hAnsi="Times New Roman"/>
          <w:sz w:val="24"/>
          <w:szCs w:val="24"/>
        </w:rPr>
        <w:t>Vzor preukazu odbornej spôsobilosti typu CIT – zadná strana</w:t>
      </w:r>
    </w:p>
    <w:p w:rsidR="00ED3DB3" w:rsidRPr="00160DBA" w:rsidP="00ED3DB3">
      <w:pPr>
        <w:bidi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1" o:spid="_x0000_i1026" type="#_x0000_t75" style="width:281.95pt;height:193.5pt;visibility:visible" filled="f" stroked="f">
            <v:fill o:detectmouseclick="f"/>
            <v:imagedata r:id="rId5" o:title=""/>
            <o:lock v:ext="edit" aspectratio="t"/>
          </v:shape>
        </w:pic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Preukaz odbornej spôsobilosti je tlačivo, ktoré má rozmery 99x68 mm</w:t>
      </w:r>
      <w:r w:rsidR="005A76DF">
        <w:rPr>
          <w:rFonts w:ascii="Times New Roman" w:hAnsi="Times New Roman"/>
          <w:sz w:val="24"/>
          <w:szCs w:val="24"/>
        </w:rPr>
        <w:t>.</w:t>
      </w:r>
      <w:r w:rsidR="00511E0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 </w:t>
      </w:r>
      <w:r w:rsidRPr="00160DBA">
        <w:rPr>
          <w:rFonts w:ascii="Times New Roman" w:hAnsi="Times New Roman"/>
          <w:sz w:val="24"/>
          <w:szCs w:val="24"/>
        </w:rPr>
        <w:t xml:space="preserve">Príloha č. 3 </w:t>
      </w:r>
      <w:r>
        <w:rPr>
          <w:rFonts w:ascii="Times New Roman" w:hAnsi="Times New Roman"/>
          <w:sz w:val="24"/>
          <w:szCs w:val="24"/>
        </w:rPr>
        <w:t>znie</w:t>
      </w:r>
      <w:r w:rsidRPr="00160DBA">
        <w:rPr>
          <w:rFonts w:ascii="Times New Roman" w:hAnsi="Times New Roman"/>
          <w:sz w:val="24"/>
          <w:szCs w:val="24"/>
        </w:rPr>
        <w:t xml:space="preserve">: </w: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pict>
          <v:shape id="_x0000_i1027" type="#_x0000_t75" style="width:299.88pt;height:385.18pt" stroked="f">
            <v:imagedata r:id="rId6" o:title=""/>
          </v:shape>
        </w:pic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5" o:spid="_x0000_i1028" type="#_x0000_t75" alt="Popis: C:\Documents and Settings\tomanek291044\Desktop\NÁVRH VYHLÁŠKY\Obrázok 002.tif" style="width:287.64pt;height:318.19pt;visibility:visible" filled="f" stroked="f">
            <v:fill o:detectmouseclick="f"/>
            <v:imagedata r:id="rId7" o:title=""/>
            <o:lock v:ext="edit" aspectratio="t"/>
          </v:shape>
        </w:pic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4" o:spid="_x0000_i1029" type="#_x0000_t75" alt="Popis: C:\Documents and Settings\tomanek291044\Desktop\NÁVRH VYHLÁŠKY\Obrázok 003.tif" style="width:299.88pt;height:334.94pt;visibility:visible" filled="f" stroked="f">
            <v:fill o:detectmouseclick="f"/>
            <v:imagedata r:id="rId8" o:title=""/>
            <o:lock v:ext="edit" aspectratio="t"/>
          </v:shape>
        </w:pict>
      </w:r>
    </w:p>
    <w:p w:rsidR="00ED3DB3" w:rsidP="00ED3DB3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ED3DB3" w:rsidRPr="00160DBA" w:rsidP="00ED3DB3">
      <w:pPr>
        <w:pStyle w:val="ListParagraph"/>
        <w:bidi w:val="0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 </w:t>
      </w:r>
      <w:r w:rsidR="00511E07">
        <w:rPr>
          <w:rFonts w:ascii="Times New Roman" w:hAnsi="Times New Roman"/>
          <w:sz w:val="24"/>
          <w:szCs w:val="24"/>
        </w:rPr>
        <w:t>Za prílohu č. 3 sa vkladá p</w:t>
      </w:r>
      <w:r>
        <w:rPr>
          <w:rFonts w:ascii="Times New Roman" w:hAnsi="Times New Roman"/>
          <w:sz w:val="24"/>
          <w:szCs w:val="24"/>
        </w:rPr>
        <w:t>ríloha č. 3a</w:t>
      </w:r>
      <w:r w:rsidR="00587995">
        <w:rPr>
          <w:rFonts w:ascii="Times New Roman" w:hAnsi="Times New Roman"/>
          <w:sz w:val="24"/>
          <w:szCs w:val="24"/>
        </w:rPr>
        <w:t>, ktorá znie</w:t>
      </w:r>
      <w:r>
        <w:rPr>
          <w:rFonts w:ascii="Times New Roman" w:hAnsi="Times New Roman"/>
          <w:sz w:val="24"/>
          <w:szCs w:val="24"/>
        </w:rPr>
        <w:t>:</w:t>
      </w: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pict>
          <v:shape id="_x0000_i1030" type="#_x0000_t75" style="width:257.04pt;height:326.57pt" stroked="f">
            <v:imagedata r:id="rId9" o:title=""/>
          </v:shape>
        </w:pict>
      </w: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2" o:spid="_x0000_i1031" type="#_x0000_t75" alt="Popis: C:\Documents and Settings\tomanek291044\Desktop\NÁVRH VYHLÁŠKY\Obrázok 005.tif" style="width:263.16pt;height:343.31pt;visibility:visible" filled="f" stroked="f">
            <v:fill o:detectmouseclick="f"/>
            <v:imagedata r:id="rId10" o:title=""/>
            <o:lock v:ext="edit" aspectratio="t"/>
          </v:shape>
        </w:pict>
      </w:r>
    </w:p>
    <w:p w:rsidR="00ED3DB3" w:rsidRPr="00160DBA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Obrázok 1" o:spid="_x0000_i1032" type="#_x0000_t75" alt="Popis: C:\Documents and Settings\tomanek291044\Desktop\NÁVRH VYHLÁŠKY\Obrázok 006.tif" style="width:269.28pt;height:343.31pt;visibility:visible" filled="f" stroked="f">
            <v:fill o:detectmouseclick="f"/>
            <v:imagedata r:id="rId11" o:title=""/>
            <o:lock v:ext="edit" aspectratio="t"/>
          </v:shape>
        </w:pic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  </w:t>
      </w:r>
      <w:r w:rsidR="00511E07">
        <w:rPr>
          <w:rFonts w:ascii="Times New Roman" w:hAnsi="Times New Roman"/>
          <w:sz w:val="24"/>
          <w:szCs w:val="24"/>
        </w:rPr>
        <w:t>Za prílohu č. 13 sa vkladá príloha č. 13a</w:t>
      </w:r>
      <w:r w:rsidR="00F86695">
        <w:rPr>
          <w:rFonts w:ascii="Times New Roman" w:hAnsi="Times New Roman"/>
          <w:sz w:val="24"/>
          <w:szCs w:val="24"/>
        </w:rPr>
        <w:t>, ktorá znie</w:t>
      </w:r>
      <w:r w:rsidR="00511E07">
        <w:rPr>
          <w:rFonts w:ascii="Times New Roman" w:hAnsi="Times New Roman"/>
          <w:sz w:val="24"/>
          <w:szCs w:val="24"/>
        </w:rPr>
        <w:t>: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511E07">
        <w:rPr>
          <w:rFonts w:ascii="Times New Roman" w:hAnsi="Times New Roman"/>
          <w:sz w:val="24"/>
          <w:szCs w:val="24"/>
        </w:rPr>
        <w:t xml:space="preserve">              „</w:t>
      </w:r>
      <w:r>
        <w:rPr>
          <w:rFonts w:ascii="Times New Roman" w:hAnsi="Times New Roman"/>
          <w:sz w:val="24"/>
          <w:szCs w:val="24"/>
        </w:rPr>
        <w:t>Príloha č. 13a k vyhláške č. 634/2005 Z. z.</w:t>
      </w:r>
    </w:p>
    <w:p w:rsidR="00ED3DB3" w:rsidP="00ED3DB3">
      <w:pPr>
        <w:pStyle w:val="ListParagraph"/>
        <w:bidi w:val="0"/>
        <w:jc w:val="both"/>
      </w:pPr>
      <w:r>
        <w:t xml:space="preserve">                        Vzor licencie – predná strana</w:t>
      </w:r>
    </w:p>
    <w:p w:rsidR="00ED3DB3" w:rsidP="00ED3DB3">
      <w:pPr>
        <w:pStyle w:val="ListParagraph"/>
        <w:bidi w:val="0"/>
        <w:jc w:val="both"/>
      </w:pPr>
      <w:r>
        <w:t xml:space="preserve">    </w:t>
      </w:r>
      <w:r>
        <w:rPr>
          <w:noProof/>
          <w:rtl w:val="0"/>
          <w:lang w:eastAsia="sk-SK"/>
        </w:rPr>
        <w:pict>
          <v:shape id="Obrázok 10" o:spid="_x0000_i1033" type="#_x0000_t75" style="width:202.71pt;height:286.08pt;visibility:visible" filled="f" stroked="f">
            <v:fill o:detectmouseclick="f"/>
            <v:imagedata r:id="rId12" o:title=""/>
            <o:lock v:ext="edit" aspectratio="t"/>
          </v:shape>
        </w:pict>
      </w:r>
      <w:r w:rsidR="00A26EA2">
        <w:rPr>
          <w:noProof/>
          <w:lang w:eastAsia="sk-SK"/>
        </w:rPr>
        <w:t xml:space="preserve">     </w:t>
      </w:r>
    </w:p>
    <w:p w:rsidR="00ED3DB3" w:rsidP="00ED3DB3">
      <w:pPr>
        <w:pStyle w:val="ListParagraph"/>
        <w:bidi w:val="0"/>
        <w:jc w:val="both"/>
      </w:pPr>
      <w:r>
        <w:t xml:space="preserve">                    Vzor licencie - zadná strana</w:t>
      </w: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>
        <w:rPr>
          <w:noProof/>
          <w:rtl w:val="0"/>
          <w:lang w:eastAsia="sk-SK"/>
        </w:rPr>
        <w:pict>
          <v:shape id="Obrázok 9" o:spid="_x0000_i1034" type="#_x0000_t75" style="width:202.71pt;height:286.08pt;visibility:visible" filled="f" stroked="f">
            <v:fill o:detectmouseclick="f"/>
            <v:imagedata r:id="rId13" o:title=""/>
            <o:lock v:ext="edit" aspectratio="t"/>
          </v:shape>
        </w:pict>
      </w:r>
      <w:r w:rsidR="00DA0AAC">
        <w:rPr>
          <w:noProof/>
          <w:lang w:eastAsia="sk-SK"/>
        </w:rPr>
        <w:t>“.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D3DB3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</w:t>
      </w:r>
      <w:r w:rsidR="00511E07">
        <w:rPr>
          <w:rFonts w:ascii="Times New Roman" w:hAnsi="Times New Roman"/>
          <w:sz w:val="24"/>
          <w:szCs w:val="24"/>
        </w:rPr>
        <w:t>Za prílohu č. 13a sa vkladá príloha</w:t>
      </w:r>
      <w:r w:rsidRPr="003901D9" w:rsidR="00511E07">
        <w:rPr>
          <w:rFonts w:ascii="Times New Roman" w:hAnsi="Times New Roman"/>
          <w:sz w:val="24"/>
          <w:szCs w:val="24"/>
        </w:rPr>
        <w:t xml:space="preserve"> č. </w:t>
      </w:r>
      <w:r w:rsidR="00511E07">
        <w:rPr>
          <w:rFonts w:ascii="Times New Roman" w:hAnsi="Times New Roman"/>
          <w:sz w:val="24"/>
          <w:szCs w:val="24"/>
        </w:rPr>
        <w:t>13b</w:t>
      </w:r>
      <w:r w:rsidR="00587995">
        <w:rPr>
          <w:rFonts w:ascii="Times New Roman" w:hAnsi="Times New Roman"/>
          <w:sz w:val="24"/>
          <w:szCs w:val="24"/>
        </w:rPr>
        <w:t>, ktorá znie</w:t>
      </w:r>
      <w:r w:rsidR="00511E07">
        <w:rPr>
          <w:rFonts w:ascii="Times New Roman" w:hAnsi="Times New Roman"/>
          <w:sz w:val="24"/>
          <w:szCs w:val="24"/>
        </w:rPr>
        <w:t>:</w:t>
      </w:r>
    </w:p>
    <w:p w:rsidR="00ED3DB3" w:rsidRPr="00A31ADF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11E07">
        <w:rPr>
          <w:rFonts w:ascii="Times New Roman" w:hAnsi="Times New Roman"/>
          <w:sz w:val="24"/>
          <w:szCs w:val="24"/>
        </w:rPr>
        <w:t xml:space="preserve">                            „</w:t>
      </w:r>
      <w:r>
        <w:rPr>
          <w:rFonts w:ascii="Times New Roman" w:hAnsi="Times New Roman"/>
          <w:sz w:val="24"/>
          <w:szCs w:val="24"/>
        </w:rPr>
        <w:t>Príloha č. 13b k vyhláške č. 634/2005 Z. z.</w:t>
      </w:r>
    </w:p>
    <w:p w:rsidR="00ED3DB3" w:rsidP="00ED3DB3">
      <w:pPr>
        <w:pStyle w:val="ListParagraph"/>
        <w:bidi w:val="0"/>
        <w:ind w:left="0"/>
        <w:jc w:val="both"/>
      </w:pPr>
      <w:r>
        <w:t xml:space="preserve">                                     Vzor licencie – predná strana</w:t>
      </w:r>
    </w:p>
    <w:p w:rsidR="00ED3DB3" w:rsidRPr="003901D9" w:rsidP="00ED3D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</w:t>
      </w:r>
      <w:r>
        <w:rPr>
          <w:noProof/>
          <w:rtl w:val="0"/>
          <w:lang w:eastAsia="sk-SK"/>
        </w:rPr>
        <w:pict>
          <v:shape id="Obrázok 8" o:spid="_x0000_i1035" type="#_x0000_t75" style="width:202.71pt;height:269.25pt;visibility:visible" filled="f" stroked="f">
            <v:fill o:detectmouseclick="f"/>
            <v:imagedata r:id="rId14" o:title=""/>
            <o:lock v:ext="edit" aspectratio="t"/>
          </v:shape>
        </w:pict>
      </w:r>
    </w:p>
    <w:p w:rsidR="00DA0AAC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="00ED3DB3">
        <w:rPr>
          <w:rFonts w:ascii="Times New Roman" w:hAnsi="Times New Roman"/>
          <w:sz w:val="24"/>
          <w:szCs w:val="24"/>
        </w:rPr>
        <w:t xml:space="preserve">             </w:t>
      </w:r>
    </w:p>
    <w:p w:rsidR="008977A7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ED3DB3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="00DA0AAC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Vzor licencie - zadná strana</w:t>
      </w:r>
    </w:p>
    <w:p w:rsidR="00ED3DB3" w:rsidRPr="00317A87" w:rsidP="00ED3DB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>
        <w:rPr>
          <w:noProof/>
          <w:rtl w:val="0"/>
          <w:lang w:eastAsia="sk-SK"/>
        </w:rPr>
        <w:pict>
          <v:shape id="Obrázok 7" o:spid="_x0000_i1036" type="#_x0000_t75" style="width:208.67pt;height:294.49pt;visibility:visible" filled="f" stroked="f">
            <v:fill o:detectmouseclick="f"/>
            <v:imagedata r:id="rId13" o:title=""/>
            <o:lock v:ext="edit" aspectratio="t"/>
          </v:shape>
        </w:pict>
      </w:r>
      <w:r w:rsidR="00511E07">
        <w:rPr>
          <w:noProof/>
          <w:lang w:eastAsia="sk-SK"/>
        </w:rPr>
        <w:t>“</w:t>
      </w:r>
      <w:r w:rsidR="00F86695">
        <w:rPr>
          <w:noProof/>
          <w:lang w:eastAsia="sk-SK"/>
        </w:rPr>
        <w:t>.</w:t>
      </w:r>
    </w:p>
    <w:p w:rsidR="00ED3DB3" w:rsidP="00ED3DB3">
      <w:pPr>
        <w:bidi w:val="0"/>
        <w:spacing w:after="0" w:line="240" w:lineRule="auto"/>
        <w:ind w:left="442" w:hanging="442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62573" w:rsidP="00062573">
      <w:pPr>
        <w:bidi w:val="0"/>
        <w:spacing w:after="0" w:line="240" w:lineRule="auto"/>
        <w:ind w:left="442" w:hanging="44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62573">
        <w:rPr>
          <w:rFonts w:ascii="Times New Roman" w:hAnsi="Times New Roman"/>
          <w:sz w:val="24"/>
          <w:szCs w:val="24"/>
          <w:lang w:eastAsia="sk-SK"/>
        </w:rPr>
        <w:t>12. Príloha č. 14 znie:</w:t>
      </w:r>
    </w:p>
    <w:p w:rsidR="00062573" w:rsidRPr="00062573" w:rsidP="00062573">
      <w:pPr>
        <w:bidi w:val="0"/>
        <w:spacing w:after="0" w:line="240" w:lineRule="auto"/>
        <w:ind w:left="442" w:hanging="442"/>
        <w:jc w:val="both"/>
        <w:rPr>
          <w:rFonts w:ascii="Times New Roman" w:hAnsi="Times New Roman"/>
          <w:sz w:val="24"/>
          <w:szCs w:val="24"/>
          <w:lang w:eastAsia="sk-SK"/>
        </w:rPr>
      </w:pPr>
      <w:r w:rsidR="008A6AEC">
        <w:rPr>
          <w:rFonts w:ascii="Times New Roman" w:hAnsi="Times New Roman"/>
          <w:sz w:val="24"/>
          <w:szCs w:val="24"/>
          <w:lang w:eastAsia="sk-SK"/>
        </w:rPr>
        <w:t xml:space="preserve">         </w:t>
      </w:r>
      <w:r>
        <w:rPr>
          <w:rFonts w:ascii="Times New Roman" w:hAnsi="Times New Roman"/>
          <w:sz w:val="24"/>
          <w:szCs w:val="24"/>
          <w:rtl w:val="0"/>
          <w:lang w:eastAsia="sk-SK"/>
        </w:rPr>
        <w:pict>
          <v:shape id="_x0000_i1037" type="#_x0000_t75" style="width:263.16pt;height:334.94pt" stroked="f">
            <v:imagedata r:id="rId15" o:title=""/>
          </v:shape>
        </w:pic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ED3DB3" w:rsidP="00ED3DB3">
      <w:pPr>
        <w:bidi w:val="0"/>
        <w:spacing w:after="0" w:line="240" w:lineRule="auto"/>
        <w:ind w:left="442" w:hanging="442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62573" w:rsidP="00ED3DB3">
      <w:pPr>
        <w:bidi w:val="0"/>
        <w:spacing w:after="0" w:line="240" w:lineRule="auto"/>
        <w:ind w:left="442" w:hanging="442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D3DB3" w:rsidRPr="00215BD8" w:rsidP="00ED3DB3">
      <w:pPr>
        <w:bidi w:val="0"/>
        <w:spacing w:after="0" w:line="240" w:lineRule="auto"/>
        <w:ind w:left="442" w:hanging="442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="006F585E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ED3DB3" w:rsidRPr="00215BD8" w:rsidP="00ED3DB3">
      <w:pPr>
        <w:bidi w:val="0"/>
        <w:spacing w:after="0" w:line="240" w:lineRule="auto"/>
        <w:ind w:left="442" w:hanging="442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ED3DB3" w:rsidRPr="00215BD8" w:rsidP="00ED3DB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</w:t>
      </w:r>
      <w:r w:rsidRPr="00215BD8">
        <w:rPr>
          <w:rFonts w:ascii="Times New Roman" w:hAnsi="Times New Roman"/>
          <w:sz w:val="24"/>
          <w:szCs w:val="24"/>
          <w:lang w:eastAsia="sk-SK"/>
        </w:rPr>
        <w:t xml:space="preserve">Táto vyhláška nadobúda účinnosť </w:t>
      </w:r>
      <w:r w:rsidRPr="00CC6687">
        <w:rPr>
          <w:rFonts w:ascii="Times New Roman" w:hAnsi="Times New Roman"/>
          <w:sz w:val="24"/>
          <w:szCs w:val="24"/>
          <w:lang w:eastAsia="sk-SK"/>
        </w:rPr>
        <w:t>1. decembra 2012.</w:t>
      </w:r>
    </w:p>
    <w:p w:rsidR="005B4D19">
      <w:pPr>
        <w:bidi w:val="0"/>
      </w:pPr>
    </w:p>
    <w:sectPr w:rsidSect="00FE2684">
      <w:footerReference w:type="default" r:id="rId1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84" w:rsidP="00FE2684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A192B">
      <w:rPr>
        <w:noProof/>
      </w:rPr>
      <w:t>2</w:t>
    </w:r>
    <w:r>
      <w:fldChar w:fldCharType="end"/>
    </w:r>
  </w:p>
  <w:p w:rsidR="00FE268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5EC"/>
    <w:multiLevelType w:val="hybridMultilevel"/>
    <w:tmpl w:val="5D480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621CF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E3D5F4F"/>
    <w:multiLevelType w:val="multilevel"/>
    <w:tmpl w:val="56AEB1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695"/>
        </w:tabs>
        <w:ind w:left="1695" w:hanging="61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D3DB3"/>
    <w:rsid w:val="00062573"/>
    <w:rsid w:val="000D6EA3"/>
    <w:rsid w:val="00160DBA"/>
    <w:rsid w:val="001A54C6"/>
    <w:rsid w:val="00215BD8"/>
    <w:rsid w:val="00317A87"/>
    <w:rsid w:val="00385A63"/>
    <w:rsid w:val="003901D9"/>
    <w:rsid w:val="003A192B"/>
    <w:rsid w:val="00422A11"/>
    <w:rsid w:val="00440AEA"/>
    <w:rsid w:val="004B6A20"/>
    <w:rsid w:val="00511E07"/>
    <w:rsid w:val="00587995"/>
    <w:rsid w:val="005A76DF"/>
    <w:rsid w:val="005B4D19"/>
    <w:rsid w:val="0063468D"/>
    <w:rsid w:val="006371BD"/>
    <w:rsid w:val="00655253"/>
    <w:rsid w:val="0066403E"/>
    <w:rsid w:val="006663FD"/>
    <w:rsid w:val="006F585E"/>
    <w:rsid w:val="007011CF"/>
    <w:rsid w:val="007611E4"/>
    <w:rsid w:val="007C2FDC"/>
    <w:rsid w:val="0080007A"/>
    <w:rsid w:val="008977A7"/>
    <w:rsid w:val="008A6AEC"/>
    <w:rsid w:val="008D5B73"/>
    <w:rsid w:val="00921522"/>
    <w:rsid w:val="0092300F"/>
    <w:rsid w:val="00952629"/>
    <w:rsid w:val="00A02AE9"/>
    <w:rsid w:val="00A155CE"/>
    <w:rsid w:val="00A26EA2"/>
    <w:rsid w:val="00A31ADF"/>
    <w:rsid w:val="00B47836"/>
    <w:rsid w:val="00B979A8"/>
    <w:rsid w:val="00C1233F"/>
    <w:rsid w:val="00CC6687"/>
    <w:rsid w:val="00D226CD"/>
    <w:rsid w:val="00D90D69"/>
    <w:rsid w:val="00DA0AAC"/>
    <w:rsid w:val="00E50054"/>
    <w:rsid w:val="00E575EC"/>
    <w:rsid w:val="00EA20F6"/>
    <w:rsid w:val="00ED3DB3"/>
    <w:rsid w:val="00F0376C"/>
    <w:rsid w:val="00F86695"/>
    <w:rsid w:val="00FE26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B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DB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D3DB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3DB3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E268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E2684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FE268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E2684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1335</Words>
  <Characters>7610</Characters>
  <Application>Microsoft Office Word</Application>
  <DocSecurity>0</DocSecurity>
  <Lines>0</Lines>
  <Paragraphs>0</Paragraphs>
  <ScaleCrop>false</ScaleCrop>
  <Company>MVSR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SR</dc:creator>
  <cp:lastModifiedBy>Nataša Wiedemannová</cp:lastModifiedBy>
  <cp:revision>2</cp:revision>
  <cp:lastPrinted>2012-09-20T11:29:00Z</cp:lastPrinted>
  <dcterms:created xsi:type="dcterms:W3CDTF">2012-09-27T13:11:00Z</dcterms:created>
  <dcterms:modified xsi:type="dcterms:W3CDTF">2012-09-27T13:11:00Z</dcterms:modified>
</cp:coreProperties>
</file>