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34C24" w:rsidRPr="00282BAC" w:rsidP="00D504ED">
      <w:pPr>
        <w:bidi w:val="0"/>
        <w:ind w:right="-108"/>
        <w:jc w:val="center"/>
        <w:rPr>
          <w:rFonts w:ascii="Times New Roman" w:hAnsi="Times New Roman"/>
          <w:b/>
          <w:bCs/>
          <w:sz w:val="28"/>
          <w:szCs w:val="28"/>
        </w:rPr>
      </w:pPr>
      <w:r w:rsidRPr="00282BAC">
        <w:rPr>
          <w:rFonts w:ascii="Times New Roman" w:hAnsi="Times New Roman"/>
          <w:b/>
          <w:bCs/>
          <w:sz w:val="28"/>
          <w:szCs w:val="28"/>
        </w:rPr>
        <w:t>Doložka vybraných vplyvov</w:t>
      </w:r>
    </w:p>
    <w:p w:rsidR="00034C24" w:rsidRPr="00282BAC" w:rsidP="001D7D90">
      <w:pPr>
        <w:bidi w:val="0"/>
        <w:rPr>
          <w:rFonts w:ascii="Times New Roman" w:hAnsi="Times New Roman"/>
          <w:b/>
          <w:bCs/>
        </w:rPr>
      </w:pPr>
    </w:p>
    <w:p w:rsidR="00034C24" w:rsidRPr="00282BAC" w:rsidP="001D7D90">
      <w:pPr>
        <w:bidi w:val="0"/>
        <w:jc w:val="both"/>
        <w:rPr>
          <w:rFonts w:ascii="Times New Roman" w:hAnsi="Times New Roman"/>
        </w:rPr>
      </w:pPr>
      <w:r w:rsidRPr="00282BAC">
        <w:rPr>
          <w:rFonts w:ascii="Times New Roman" w:hAnsi="Times New Roman"/>
          <w:b/>
          <w:bCs/>
        </w:rPr>
        <w:t>A.1. Názov materiálu:</w:t>
      </w:r>
      <w:r w:rsidRPr="00282BAC">
        <w:rPr>
          <w:rFonts w:ascii="Times New Roman" w:hAnsi="Times New Roman"/>
        </w:rPr>
        <w:t xml:space="preserve"> Návrh </w:t>
      </w:r>
      <w:r w:rsidRPr="00DE2E57">
        <w:rPr>
          <w:rFonts w:ascii="Times New Roman" w:hAnsi="Times New Roman"/>
        </w:rPr>
        <w:t>zákona</w:t>
      </w:r>
      <w:r w:rsidRPr="00DE2E57">
        <w:rPr>
          <w:rFonts w:ascii="Times New Roman" w:hAnsi="Times New Roman"/>
          <w:bCs/>
        </w:rPr>
        <w:t>,</w:t>
      </w:r>
      <w:r w:rsidRPr="00282BAC">
        <w:rPr>
          <w:rFonts w:ascii="Times New Roman" w:hAnsi="Times New Roman"/>
          <w:b/>
          <w:bCs/>
        </w:rPr>
        <w:t xml:space="preserve"> </w:t>
      </w:r>
      <w:r w:rsidRPr="00282BAC">
        <w:rPr>
          <w:rFonts w:ascii="Times New Roman" w:hAnsi="Times New Roman"/>
        </w:rPr>
        <w:t>ktorým sa mení a dopĺňa zákon č.</w:t>
      </w:r>
      <w:r w:rsidR="0072516D">
        <w:rPr>
          <w:rFonts w:ascii="Times New Roman" w:hAnsi="Times New Roman"/>
        </w:rPr>
        <w:t xml:space="preserve"> </w:t>
      </w:r>
      <w:r w:rsidRPr="00282BAC">
        <w:rPr>
          <w:rFonts w:ascii="Times New Roman" w:hAnsi="Times New Roman"/>
        </w:rPr>
        <w:t>311/2001 Z. z. Zákonník práce v znení neskorších predpisov</w:t>
      </w:r>
      <w:r w:rsidR="00280731">
        <w:rPr>
          <w:rFonts w:ascii="Times New Roman" w:hAnsi="Times New Roman"/>
        </w:rPr>
        <w:t xml:space="preserve"> a ktorým sa menia</w:t>
      </w:r>
      <w:r w:rsidR="008E5DC4">
        <w:rPr>
          <w:rFonts w:ascii="Times New Roman" w:hAnsi="Times New Roman"/>
        </w:rPr>
        <w:t xml:space="preserve"> a dopĺňajú</w:t>
      </w:r>
      <w:r w:rsidR="00280731">
        <w:rPr>
          <w:rFonts w:ascii="Times New Roman" w:hAnsi="Times New Roman"/>
        </w:rPr>
        <w:t xml:space="preserve"> niektoré zákony</w:t>
      </w:r>
    </w:p>
    <w:p w:rsidR="00447AEF" w:rsidP="001D7D90">
      <w:pPr>
        <w:bidi w:val="0"/>
        <w:rPr>
          <w:rFonts w:ascii="Times New Roman" w:hAnsi="Times New Roman"/>
          <w:b/>
          <w:bCs/>
        </w:rPr>
      </w:pPr>
    </w:p>
    <w:p w:rsidR="00034C24" w:rsidRPr="00282BAC" w:rsidP="001D7D90">
      <w:pPr>
        <w:bidi w:val="0"/>
        <w:rPr>
          <w:rFonts w:ascii="Times New Roman" w:hAnsi="Times New Roman"/>
          <w:b/>
          <w:bCs/>
        </w:rPr>
      </w:pPr>
      <w:r w:rsidRPr="00282BAC">
        <w:rPr>
          <w:rFonts w:ascii="Times New Roman" w:hAnsi="Times New Roman"/>
          <w:b/>
          <w:bCs/>
        </w:rPr>
        <w:t xml:space="preserve">      </w:t>
      </w:r>
      <w:r w:rsidR="00B716BD">
        <w:rPr>
          <w:rFonts w:ascii="Times New Roman" w:hAnsi="Times New Roman"/>
          <w:b/>
          <w:bCs/>
        </w:rPr>
        <w:t>Termín začatia a ukončenia MPK</w:t>
      </w:r>
      <w:r w:rsidR="005F00D8">
        <w:rPr>
          <w:rFonts w:ascii="Times New Roman" w:hAnsi="Times New Roman"/>
          <w:b/>
          <w:bCs/>
        </w:rPr>
        <w:t>:</w:t>
      </w:r>
      <w:r w:rsidR="00F50765">
        <w:rPr>
          <w:rFonts w:ascii="Times New Roman" w:hAnsi="Times New Roman"/>
          <w:b/>
          <w:bCs/>
        </w:rPr>
        <w:t xml:space="preserve"> 9.7.2012 - 27.7.2012</w:t>
      </w:r>
    </w:p>
    <w:p w:rsidR="00034C24" w:rsidRPr="00282BAC" w:rsidP="001D7D90">
      <w:pPr>
        <w:bidi w:val="0"/>
        <w:rPr>
          <w:rFonts w:ascii="Times New Roman" w:hAnsi="Times New Roman"/>
          <w:b/>
          <w:bCs/>
        </w:rPr>
      </w:pPr>
    </w:p>
    <w:p w:rsidR="00034C24" w:rsidRPr="00282BAC" w:rsidP="001D7D90">
      <w:pPr>
        <w:bidi w:val="0"/>
        <w:rPr>
          <w:rFonts w:ascii="Times New Roman" w:hAnsi="Times New Roman"/>
          <w:b/>
          <w:bCs/>
        </w:rPr>
      </w:pPr>
    </w:p>
    <w:p w:rsidR="00034C24" w:rsidRPr="00282BAC" w:rsidP="001D7D90">
      <w:pPr>
        <w:bidi w:val="0"/>
        <w:rPr>
          <w:rFonts w:ascii="Times New Roman" w:hAnsi="Times New Roman"/>
          <w:b/>
          <w:bCs/>
        </w:rPr>
      </w:pPr>
      <w:r w:rsidRPr="00282BAC">
        <w:rPr>
          <w:rFonts w:ascii="Times New Roman" w:hAnsi="Times New Roman"/>
          <w:b/>
          <w:bCs/>
        </w:rPr>
        <w:t>A.2. Vplyvy:</w:t>
      </w:r>
    </w:p>
    <w:p w:rsidR="00034C24" w:rsidRPr="00282BAC" w:rsidP="001D7D90">
      <w:pPr>
        <w:bidi w:val="0"/>
        <w:rPr>
          <w:rFonts w:ascii="Times New Roman" w:hAnsi="Times New Roman"/>
        </w:rPr>
      </w:pPr>
    </w:p>
    <w:tbl>
      <w:tblPr>
        <w:tblStyle w:val="TableNormal"/>
        <w:tblW w:w="8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4608"/>
        <w:gridCol w:w="1260"/>
        <w:gridCol w:w="1260"/>
        <w:gridCol w:w="1283"/>
      </w:tblGrid>
      <w:tr>
        <w:tblPrEx>
          <w:tblW w:w="8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034C24" w:rsidRPr="00282BAC" w:rsidP="001B197D">
            <w:pPr>
              <w:bidi w:val="0"/>
              <w:spacing w:after="0" w:line="240" w:lineRule="auto"/>
              <w:jc w:val="center"/>
              <w:rPr>
                <w:rFonts w:ascii="Times New Roman" w:hAnsi="Times New Roman"/>
              </w:rPr>
            </w:pPr>
            <w:r w:rsidRPr="00282BAC">
              <w:rPr>
                <w:rFonts w:ascii="Times New Roman" w:hAnsi="Times New Roman"/>
              </w:rPr>
              <w:t>Pozitívne</w:t>
            </w:r>
            <w:r w:rsidRPr="00282BAC">
              <w:rPr>
                <w:rFonts w:ascii="Times New Roman" w:hAnsi="Times New Roman"/>
                <w:vertAlign w:val="superscript"/>
              </w:rPr>
              <w:t>*</w:t>
            </w:r>
            <w:r w:rsidRPr="00282BAC">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034C24" w:rsidRPr="00282BAC" w:rsidP="001B197D">
            <w:pPr>
              <w:bidi w:val="0"/>
              <w:spacing w:after="0" w:line="240" w:lineRule="auto"/>
              <w:jc w:val="center"/>
              <w:rPr>
                <w:rFonts w:ascii="Times New Roman" w:hAnsi="Times New Roman"/>
              </w:rPr>
            </w:pPr>
            <w:r w:rsidRPr="00282BAC">
              <w:rPr>
                <w:rFonts w:ascii="Times New Roman" w:hAnsi="Times New Roman"/>
              </w:rPr>
              <w:t>Žiadne</w:t>
            </w:r>
            <w:r w:rsidRPr="00282BAC">
              <w:rPr>
                <w:rFonts w:ascii="Times New Roman" w:hAnsi="Times New Roman"/>
                <w:vertAlign w:val="superscript"/>
              </w:rPr>
              <w:t>*</w:t>
            </w:r>
          </w:p>
        </w:tc>
        <w:tc>
          <w:tcPr>
            <w:tcW w:w="1283" w:type="dxa"/>
            <w:tcBorders>
              <w:top w:val="single" w:sz="4" w:space="0" w:color="auto"/>
              <w:left w:val="single" w:sz="4" w:space="0" w:color="auto"/>
              <w:bottom w:val="single" w:sz="4" w:space="0" w:color="auto"/>
              <w:right w:val="single" w:sz="4" w:space="0" w:color="auto"/>
            </w:tcBorders>
            <w:textDirection w:val="lrTb"/>
            <w:vAlign w:val="center"/>
          </w:tcPr>
          <w:p w:rsidR="00034C24" w:rsidRPr="00282BAC" w:rsidP="001B197D">
            <w:pPr>
              <w:bidi w:val="0"/>
              <w:spacing w:after="0" w:line="240" w:lineRule="auto"/>
              <w:jc w:val="center"/>
              <w:rPr>
                <w:rFonts w:ascii="Times New Roman" w:hAnsi="Times New Roman"/>
              </w:rPr>
            </w:pPr>
            <w:r w:rsidRPr="00282BAC">
              <w:rPr>
                <w:rFonts w:ascii="Times New Roman" w:hAnsi="Times New Roman"/>
              </w:rPr>
              <w:t>Negatívne</w:t>
            </w:r>
            <w:r w:rsidRPr="00282BAC">
              <w:rPr>
                <w:rFonts w:ascii="Times New Roman" w:hAnsi="Times New Roman"/>
                <w:vertAlign w:val="superscript"/>
              </w:rPr>
              <w:t>*</w:t>
            </w:r>
          </w:p>
        </w:tc>
      </w:tr>
      <w:tr>
        <w:tblPrEx>
          <w:tblW w:w="8411" w:type="dxa"/>
          <w:tblCellMar>
            <w:top w:w="57" w:type="dxa"/>
            <w:bottom w:w="57" w:type="dxa"/>
          </w:tblCellMar>
          <w:tblLook w:val="01E0"/>
        </w:tblPrEx>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rPr>
                <w:rFonts w:ascii="Times New Roman" w:hAnsi="Times New Roman"/>
              </w:rPr>
            </w:pPr>
            <w:r w:rsidRPr="00282BAC">
              <w:rPr>
                <w:rFonts w:ascii="Times New Roman" w:hAnsi="Times New Roman"/>
              </w:rPr>
              <w:t>1. Vplyvy na rozpočet verejnej správy</w:t>
            </w:r>
          </w:p>
          <w:p w:rsidR="00034C24" w:rsidRPr="00282BAC" w:rsidP="001B197D">
            <w:pPr>
              <w:bidi w:val="0"/>
              <w:spacing w:after="0" w:line="240" w:lineRule="auto"/>
              <w:rPr>
                <w:rFonts w:ascii="Times New Roman" w:hAnsi="Times New Roman"/>
                <w:i/>
                <w:iCs/>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p>
        </w:tc>
        <w:tc>
          <w:tcPr>
            <w:tcW w:w="1283"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r w:rsidR="00231841">
              <w:rPr>
                <w:rFonts w:ascii="Times New Roman" w:hAnsi="Times New Roman"/>
              </w:rPr>
              <w:t>x</w:t>
            </w:r>
          </w:p>
        </w:tc>
      </w:tr>
      <w:tr>
        <w:tblPrEx>
          <w:tblW w:w="8411" w:type="dxa"/>
          <w:tblCellMar>
            <w:top w:w="57" w:type="dxa"/>
            <w:bottom w:w="57" w:type="dxa"/>
          </w:tblCellMar>
          <w:tblLook w:val="01E0"/>
        </w:tblPrEx>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rPr>
                <w:rFonts w:ascii="Times New Roman" w:hAnsi="Times New Roman"/>
              </w:rPr>
            </w:pPr>
            <w:r w:rsidRPr="00282BAC">
              <w:rPr>
                <w:rFonts w:ascii="Times New Roman" w:hAnsi="Times New Roman"/>
              </w:rPr>
              <w:t>2. Vplyvy na podnikateľské prostredie – dochádza k zvýšeniu regulačného zaťaženia?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r w:rsidR="009D3CBC">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p>
        </w:tc>
        <w:tc>
          <w:tcPr>
            <w:tcW w:w="1283"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r w:rsidR="00231841">
              <w:rPr>
                <w:rFonts w:ascii="Times New Roman" w:hAnsi="Times New Roman"/>
              </w:rPr>
              <w:t>x</w:t>
            </w:r>
          </w:p>
        </w:tc>
      </w:tr>
      <w:tr>
        <w:tblPrEx>
          <w:tblW w:w="8411" w:type="dxa"/>
          <w:tblCellMar>
            <w:top w:w="57" w:type="dxa"/>
            <w:bottom w:w="57" w:type="dxa"/>
          </w:tblCellMar>
          <w:tblLook w:val="01E0"/>
        </w:tblPrEx>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rPr>
                <w:rFonts w:ascii="Times New Roman" w:hAnsi="Times New Roman"/>
              </w:rPr>
            </w:pPr>
            <w:r w:rsidRPr="00282BAC">
              <w:rPr>
                <w:rFonts w:ascii="Times New Roman" w:hAnsi="Times New Roman"/>
              </w:rPr>
              <w:t xml:space="preserve">3. Sociálne vplyvy </w:t>
            </w:r>
          </w:p>
          <w:p w:rsidR="00034C24" w:rsidRPr="00282BAC" w:rsidP="001B197D">
            <w:pPr>
              <w:bidi w:val="0"/>
              <w:spacing w:after="0" w:line="240" w:lineRule="auto"/>
              <w:rPr>
                <w:rFonts w:ascii="Times New Roman" w:hAnsi="Times New Roman"/>
              </w:rPr>
            </w:pPr>
            <w:r w:rsidR="00C0485E">
              <w:rPr>
                <w:rFonts w:ascii="Times New Roman" w:hAnsi="Times New Roman"/>
              </w:rPr>
              <w:t>-</w:t>
            </w:r>
            <w:r w:rsidRPr="00282BAC">
              <w:rPr>
                <w:rFonts w:ascii="Times New Roman" w:hAnsi="Times New Roman"/>
              </w:rPr>
              <w:t xml:space="preserve"> vplyvy  na hospodárenie obyvateľstva,</w:t>
            </w:r>
          </w:p>
          <w:p w:rsidR="00034C24" w:rsidRPr="00282BAC" w:rsidP="001B197D">
            <w:pPr>
              <w:bidi w:val="0"/>
              <w:spacing w:after="0" w:line="240" w:lineRule="auto"/>
              <w:rPr>
                <w:rFonts w:ascii="Times New Roman" w:hAnsi="Times New Roman"/>
              </w:rPr>
            </w:pPr>
            <w:r w:rsidRPr="00282BAC">
              <w:rPr>
                <w:rFonts w:ascii="Times New Roman" w:hAnsi="Times New Roman"/>
              </w:rPr>
              <w:t>-</w:t>
            </w:r>
            <w:r w:rsidR="00C0485E">
              <w:rPr>
                <w:rFonts w:ascii="Times New Roman" w:hAnsi="Times New Roman"/>
              </w:rPr>
              <w:t xml:space="preserve"> </w:t>
            </w:r>
            <w:r w:rsidRPr="00282BAC">
              <w:rPr>
                <w:rFonts w:ascii="Times New Roman" w:hAnsi="Times New Roman"/>
              </w:rPr>
              <w:t>sociálnu exklúziu,</w:t>
            </w:r>
          </w:p>
          <w:p w:rsidR="00034C24" w:rsidRPr="00282BAC" w:rsidP="001B197D">
            <w:pPr>
              <w:bidi w:val="0"/>
              <w:spacing w:after="0" w:line="240" w:lineRule="auto"/>
              <w:rPr>
                <w:rFonts w:ascii="Times New Roman" w:hAnsi="Times New Roman"/>
              </w:rPr>
            </w:pPr>
            <w:r w:rsidRPr="00282BAC">
              <w:rPr>
                <w:rFonts w:ascii="Times New Roman" w:hAnsi="Times New Roman"/>
              </w:rPr>
              <w:t>-  rovnosť príležitostí a rodovú rovnosť a vplyvy na zamestnanosť</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r w:rsidRPr="00282BAC" w:rsidR="00AE62FF">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p>
        </w:tc>
        <w:tc>
          <w:tcPr>
            <w:tcW w:w="1283"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p>
        </w:tc>
      </w:tr>
      <w:tr>
        <w:tblPrEx>
          <w:tblW w:w="8411" w:type="dxa"/>
          <w:tblCellMar>
            <w:top w:w="57" w:type="dxa"/>
            <w:bottom w:w="57" w:type="dxa"/>
          </w:tblCellMar>
          <w:tblLook w:val="01E0"/>
        </w:tblPrEx>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rPr>
                <w:rFonts w:ascii="Times New Roman" w:hAnsi="Times New Roman"/>
              </w:rPr>
            </w:pPr>
            <w:r w:rsidRPr="00282BAC">
              <w:rPr>
                <w:rFonts w:ascii="Times New Roman" w:hAnsi="Times New Roman"/>
                <w:lang w:val="pt-BR"/>
              </w:rPr>
              <w:t>4. Vplyvy na životné prostredie</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r w:rsidRPr="00282BAC">
              <w:rPr>
                <w:rFonts w:ascii="Times New Roman" w:hAnsi="Times New Roman"/>
              </w:rPr>
              <w:t>x</w:t>
            </w:r>
          </w:p>
        </w:tc>
        <w:tc>
          <w:tcPr>
            <w:tcW w:w="1283"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p>
        </w:tc>
      </w:tr>
      <w:tr>
        <w:tblPrEx>
          <w:tblW w:w="8411" w:type="dxa"/>
          <w:tblCellMar>
            <w:top w:w="57" w:type="dxa"/>
            <w:bottom w:w="57" w:type="dxa"/>
          </w:tblCellMar>
          <w:tblLook w:val="01E0"/>
        </w:tblPrEx>
        <w:tc>
          <w:tcPr>
            <w:tcW w:w="4608"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rPr>
                <w:rFonts w:ascii="Times New Roman" w:hAnsi="Times New Roman"/>
                <w:lang w:val="pt-BR"/>
              </w:rPr>
            </w:pPr>
            <w:r w:rsidRPr="00282BAC">
              <w:rPr>
                <w:rFonts w:ascii="Times New Roman" w:hAnsi="Times New Roman"/>
                <w:lang w:val="pt-BR"/>
              </w:rPr>
              <w:t>5. Vplyvy na informatizáciu spoločnosti</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r w:rsidR="003B6F3D">
              <w:rPr>
                <w:rFonts w:ascii="Times New Roman" w:hAnsi="Times New Roman"/>
              </w:rPr>
              <w:t>x</w:t>
            </w:r>
          </w:p>
        </w:tc>
        <w:tc>
          <w:tcPr>
            <w:tcW w:w="1283" w:type="dxa"/>
            <w:tcBorders>
              <w:top w:val="single" w:sz="4" w:space="0" w:color="auto"/>
              <w:left w:val="single" w:sz="4" w:space="0" w:color="auto"/>
              <w:bottom w:val="single" w:sz="4" w:space="0" w:color="auto"/>
              <w:right w:val="single" w:sz="4" w:space="0" w:color="auto"/>
            </w:tcBorders>
            <w:textDirection w:val="lrTb"/>
            <w:vAlign w:val="top"/>
          </w:tcPr>
          <w:p w:rsidR="00034C24" w:rsidRPr="00282BAC" w:rsidP="001B197D">
            <w:pPr>
              <w:bidi w:val="0"/>
              <w:spacing w:after="0" w:line="240" w:lineRule="auto"/>
              <w:jc w:val="center"/>
              <w:rPr>
                <w:rFonts w:ascii="Times New Roman" w:hAnsi="Times New Roman"/>
              </w:rPr>
            </w:pPr>
          </w:p>
        </w:tc>
      </w:tr>
    </w:tbl>
    <w:p w:rsidR="00034C24" w:rsidRPr="00282BAC" w:rsidP="001D7D90">
      <w:pPr>
        <w:pStyle w:val="BodyText"/>
        <w:bidi w:val="0"/>
        <w:jc w:val="both"/>
        <w:rPr>
          <w:rFonts w:ascii="Times New Roman" w:hAnsi="Times New Roman"/>
          <w:b w:val="0"/>
          <w:bCs w:val="0"/>
          <w:sz w:val="16"/>
          <w:szCs w:val="16"/>
        </w:rPr>
      </w:pPr>
    </w:p>
    <w:p w:rsidR="00034C24" w:rsidRPr="00282BAC" w:rsidP="001D7D90">
      <w:pPr>
        <w:pStyle w:val="BodyText"/>
        <w:bidi w:val="0"/>
        <w:jc w:val="both"/>
        <w:rPr>
          <w:rFonts w:ascii="Times New Roman" w:hAnsi="Times New Roman"/>
        </w:rPr>
      </w:pPr>
    </w:p>
    <w:p w:rsidR="00034C24" w:rsidRPr="00282BAC" w:rsidP="001D7D90">
      <w:pPr>
        <w:pStyle w:val="BodyText"/>
        <w:bidi w:val="0"/>
        <w:jc w:val="both"/>
        <w:rPr>
          <w:rFonts w:ascii="Times New Roman" w:hAnsi="Times New Roman"/>
        </w:rPr>
      </w:pPr>
      <w:r w:rsidRPr="00282BAC">
        <w:rPr>
          <w:rFonts w:ascii="Times New Roman" w:hAnsi="Times New Roman"/>
        </w:rPr>
        <w:t xml:space="preserve">A.3. Poznámky  </w:t>
      </w:r>
    </w:p>
    <w:p w:rsidR="008C118D" w:rsidRPr="00282BAC" w:rsidP="001D7D90">
      <w:pPr>
        <w:pStyle w:val="BodyText"/>
        <w:bidi w:val="0"/>
        <w:jc w:val="both"/>
        <w:rPr>
          <w:rFonts w:ascii="Times New Roman" w:hAnsi="Times New Roman"/>
          <w:b w:val="0"/>
          <w:bCs w:val="0"/>
        </w:rPr>
      </w:pPr>
    </w:p>
    <w:p w:rsidR="00386E1A" w:rsidRPr="00282BAC" w:rsidP="001D7D90">
      <w:pPr>
        <w:pStyle w:val="BodyText"/>
        <w:bidi w:val="0"/>
        <w:jc w:val="both"/>
        <w:rPr>
          <w:rFonts w:ascii="Times New Roman" w:hAnsi="Times New Roman"/>
          <w:b w:val="0"/>
          <w:bCs w:val="0"/>
        </w:rPr>
      </w:pPr>
      <w:r w:rsidRPr="00282BAC" w:rsidR="00034C24">
        <w:rPr>
          <w:rFonts w:ascii="Times New Roman" w:hAnsi="Times New Roman"/>
          <w:b w:val="0"/>
          <w:bCs w:val="0"/>
        </w:rPr>
        <w:t>Navrhnutou novelou Zákonníka práce sa</w:t>
      </w:r>
      <w:r w:rsidRPr="00282BAC">
        <w:rPr>
          <w:rFonts w:ascii="Times New Roman" w:hAnsi="Times New Roman"/>
          <w:b w:val="0"/>
          <w:bCs w:val="0"/>
        </w:rPr>
        <w:t xml:space="preserve"> spresňujú viaceré ustanovenia, ktoré sa týkajú reg</w:t>
      </w:r>
      <w:r w:rsidR="008E5DC4">
        <w:rPr>
          <w:rFonts w:ascii="Times New Roman" w:hAnsi="Times New Roman"/>
          <w:b w:val="0"/>
          <w:bCs w:val="0"/>
        </w:rPr>
        <w:t xml:space="preserve">ulácie pracovnoprávnych vzťahov ako aj v súlade s Programovým vyhlásením vlády SR na roky 2012-2016 </w:t>
      </w:r>
      <w:r w:rsidR="009159A7">
        <w:rPr>
          <w:rFonts w:ascii="Times New Roman" w:hAnsi="Times New Roman"/>
          <w:b w:val="0"/>
          <w:bCs w:val="0"/>
        </w:rPr>
        <w:t xml:space="preserve">sa </w:t>
      </w:r>
      <w:r w:rsidR="008E5DC4">
        <w:rPr>
          <w:rFonts w:ascii="Times New Roman" w:hAnsi="Times New Roman"/>
          <w:b w:val="0"/>
          <w:bCs w:val="0"/>
        </w:rPr>
        <w:t>menia a dopĺňajú niektoré pracovnoprávne inštitúty.</w:t>
      </w:r>
      <w:r w:rsidR="00172468">
        <w:rPr>
          <w:rFonts w:ascii="Times New Roman" w:hAnsi="Times New Roman"/>
          <w:b w:val="0"/>
          <w:bCs w:val="0"/>
        </w:rPr>
        <w:t xml:space="preserve"> Ide napr.</w:t>
      </w:r>
      <w:r w:rsidRPr="00282BAC">
        <w:rPr>
          <w:rFonts w:ascii="Times New Roman" w:hAnsi="Times New Roman"/>
          <w:b w:val="0"/>
          <w:bCs w:val="0"/>
        </w:rPr>
        <w:t xml:space="preserve"> </w:t>
      </w:r>
      <w:r w:rsidR="00172468">
        <w:rPr>
          <w:rFonts w:ascii="Times New Roman" w:hAnsi="Times New Roman"/>
          <w:b w:val="0"/>
          <w:bCs w:val="0"/>
        </w:rPr>
        <w:t>o zmenu</w:t>
      </w:r>
      <w:r w:rsidR="00C0485E">
        <w:rPr>
          <w:rFonts w:ascii="Times New Roman" w:hAnsi="Times New Roman"/>
          <w:b w:val="0"/>
          <w:bCs w:val="0"/>
        </w:rPr>
        <w:t xml:space="preserve"> v reťazení pracovných pomerov na určitú dobu, zavedenie účasti zástupcov zamestnancov pri skončení pracovného pomeru,</w:t>
      </w:r>
      <w:r w:rsidRPr="00C0485E" w:rsidR="00C0485E">
        <w:rPr>
          <w:rFonts w:ascii="Times New Roman" w:hAnsi="Times New Roman"/>
          <w:b w:val="0"/>
          <w:bCs w:val="0"/>
        </w:rPr>
        <w:t xml:space="preserve"> </w:t>
      </w:r>
      <w:r w:rsidR="008E5DC4">
        <w:rPr>
          <w:rFonts w:ascii="Times New Roman" w:hAnsi="Times New Roman"/>
          <w:b w:val="0"/>
          <w:bCs w:val="0"/>
        </w:rPr>
        <w:t xml:space="preserve">upravenie </w:t>
      </w:r>
      <w:r w:rsidR="00C0485E">
        <w:rPr>
          <w:rFonts w:ascii="Times New Roman" w:hAnsi="Times New Roman"/>
          <w:b w:val="0"/>
          <w:bCs w:val="0"/>
        </w:rPr>
        <w:t>súbeh</w:t>
      </w:r>
      <w:r w:rsidR="001B0477">
        <w:rPr>
          <w:rFonts w:ascii="Times New Roman" w:hAnsi="Times New Roman"/>
          <w:b w:val="0"/>
          <w:bCs w:val="0"/>
        </w:rPr>
        <w:t>u</w:t>
      </w:r>
      <w:r w:rsidR="00C0485E">
        <w:rPr>
          <w:rFonts w:ascii="Times New Roman" w:hAnsi="Times New Roman"/>
          <w:b w:val="0"/>
          <w:bCs w:val="0"/>
        </w:rPr>
        <w:t xml:space="preserve"> výpovednej doby a</w:t>
      </w:r>
      <w:r w:rsidR="008E5DC4">
        <w:rPr>
          <w:rFonts w:ascii="Times New Roman" w:hAnsi="Times New Roman"/>
          <w:b w:val="0"/>
          <w:bCs w:val="0"/>
        </w:rPr>
        <w:t> </w:t>
      </w:r>
      <w:r w:rsidR="00C0485E">
        <w:rPr>
          <w:rFonts w:ascii="Times New Roman" w:hAnsi="Times New Roman"/>
          <w:b w:val="0"/>
          <w:bCs w:val="0"/>
        </w:rPr>
        <w:t>odstupného</w:t>
      </w:r>
      <w:r w:rsidR="008E5DC4">
        <w:rPr>
          <w:rFonts w:ascii="Times New Roman" w:hAnsi="Times New Roman"/>
          <w:b w:val="0"/>
          <w:bCs w:val="0"/>
        </w:rPr>
        <w:t xml:space="preserve"> (zavedenie povinného súbehu výpovednej doby a odstupného v zákonom stanovených prípadoch)</w:t>
      </w:r>
      <w:r w:rsidR="00C0485E">
        <w:rPr>
          <w:rFonts w:ascii="Times New Roman" w:hAnsi="Times New Roman"/>
          <w:b w:val="0"/>
          <w:bCs w:val="0"/>
        </w:rPr>
        <w:t>,</w:t>
      </w:r>
      <w:r w:rsidR="00734E63">
        <w:rPr>
          <w:rFonts w:ascii="Times New Roman" w:hAnsi="Times New Roman"/>
          <w:b w:val="0"/>
          <w:bCs w:val="0"/>
        </w:rPr>
        <w:t xml:space="preserve"> </w:t>
      </w:r>
      <w:r w:rsidR="008E5DC4">
        <w:rPr>
          <w:rFonts w:ascii="Times New Roman" w:hAnsi="Times New Roman"/>
          <w:b w:val="0"/>
          <w:bCs w:val="0"/>
        </w:rPr>
        <w:t>zrušenie možnosti odchylného dojednania cez kolektívnu zmluvu podľa § 230 ods. 2</w:t>
      </w:r>
      <w:r w:rsidR="001B0477">
        <w:rPr>
          <w:rFonts w:ascii="Times New Roman" w:hAnsi="Times New Roman"/>
          <w:b w:val="0"/>
          <w:bCs w:val="0"/>
        </w:rPr>
        <w:t xml:space="preserve"> v neprospech zamestnanca</w:t>
      </w:r>
      <w:r w:rsidR="008E5DC4">
        <w:rPr>
          <w:rFonts w:ascii="Times New Roman" w:hAnsi="Times New Roman"/>
          <w:b w:val="0"/>
          <w:bCs w:val="0"/>
        </w:rPr>
        <w:t>, t.j. umožňuje sa len pre zamestnanca výhodnejšie odchýlenie sa.</w:t>
      </w:r>
    </w:p>
    <w:p w:rsidR="00386E1A" w:rsidP="001D7D90">
      <w:pPr>
        <w:pStyle w:val="BodyText"/>
        <w:bidi w:val="0"/>
        <w:jc w:val="both"/>
        <w:rPr>
          <w:rFonts w:ascii="Times New Roman" w:hAnsi="Times New Roman"/>
          <w:b w:val="0"/>
          <w:bCs w:val="0"/>
        </w:rPr>
      </w:pPr>
    </w:p>
    <w:p w:rsidR="00F71980" w:rsidP="00F71980">
      <w:pPr>
        <w:pStyle w:val="BodyText"/>
        <w:bidi w:val="0"/>
        <w:jc w:val="both"/>
        <w:rPr>
          <w:rFonts w:ascii="Times New Roman" w:hAnsi="Times New Roman"/>
          <w:b w:val="0"/>
          <w:bCs w:val="0"/>
        </w:rPr>
      </w:pPr>
      <w:r w:rsidRPr="00F71980" w:rsidR="00C0485E">
        <w:rPr>
          <w:rFonts w:ascii="Times New Roman" w:hAnsi="Times New Roman"/>
          <w:b w:val="0"/>
          <w:bCs w:val="0"/>
        </w:rPr>
        <w:t>Predpokladá sa, že navrhovaná právna úprava bude mať vplyv na podnikateľské prostredie z hľadiska zvýšenie regulačného zaťaženia, ktorého cieľom je viac vybalansovať postavenie zamestnanca a zamestnávateľa v pracovnoprávnych vzťahov v porovnaní s predchádzajúcou právnou úpravou.</w:t>
      </w:r>
      <w:r w:rsidRPr="00F71980" w:rsidR="008E5DC4">
        <w:rPr>
          <w:rFonts w:ascii="Times New Roman" w:hAnsi="Times New Roman"/>
          <w:b w:val="0"/>
        </w:rPr>
        <w:t xml:space="preserve"> Vyvážený vzťah zamestnanca a zamestnávateľa vytvára predpoklady na tvorbu trvalo udržateľného rastu kvality života občanov.</w:t>
      </w:r>
      <w:r w:rsidRPr="00F71980">
        <w:rPr>
          <w:rFonts w:ascii="Times New Roman" w:hAnsi="Times New Roman"/>
          <w:b w:val="0"/>
        </w:rPr>
        <w:t xml:space="preserve"> Zároveň návrh bude mať aj pozitívny vplyv na podnikateľské prostredie </w:t>
      </w:r>
      <w:r>
        <w:rPr>
          <w:rFonts w:ascii="Times New Roman" w:hAnsi="Times New Roman"/>
          <w:b w:val="0"/>
          <w:bCs w:val="0"/>
        </w:rPr>
        <w:t>a to spresnením</w:t>
      </w:r>
      <w:r w:rsidRPr="00F71980">
        <w:rPr>
          <w:rFonts w:ascii="Times New Roman" w:hAnsi="Times New Roman"/>
          <w:b w:val="0"/>
          <w:bCs w:val="0"/>
        </w:rPr>
        <w:t xml:space="preserve"> viacerých ustanovení, ktoré vyvolávali dodatočné náklady z hľadiska nejednoznačnosti ich aplikácie v praxi.</w:t>
      </w:r>
      <w:r>
        <w:rPr>
          <w:rFonts w:ascii="Times New Roman" w:hAnsi="Times New Roman"/>
          <w:b w:val="0"/>
          <w:bCs w:val="0"/>
        </w:rPr>
        <w:t xml:space="preserve"> Zároveň sa navrhuje sa stanoviť tzv. zúčtovacie obdobie pre konto pracovného času až na </w:t>
      </w:r>
      <w:r w:rsidR="00914592">
        <w:rPr>
          <w:rFonts w:ascii="Times New Roman" w:hAnsi="Times New Roman"/>
          <w:b w:val="0"/>
          <w:bCs w:val="0"/>
        </w:rPr>
        <w:t>30</w:t>
      </w:r>
      <w:r>
        <w:rPr>
          <w:rFonts w:ascii="Times New Roman" w:hAnsi="Times New Roman"/>
          <w:b w:val="0"/>
          <w:bCs w:val="0"/>
        </w:rPr>
        <w:t xml:space="preserve"> mesiacov (pri zachovaní povinnosti, aby pracovný čas vrátane práce nadčas n</w:t>
      </w:r>
      <w:r w:rsidR="001B0477">
        <w:rPr>
          <w:rFonts w:ascii="Times New Roman" w:hAnsi="Times New Roman"/>
          <w:b w:val="0"/>
          <w:bCs w:val="0"/>
        </w:rPr>
        <w:t xml:space="preserve">epresiahol najviac v 12 mesiacoch najviac </w:t>
      </w:r>
      <w:r>
        <w:rPr>
          <w:rFonts w:ascii="Times New Roman" w:hAnsi="Times New Roman"/>
          <w:b w:val="0"/>
          <w:bCs w:val="0"/>
        </w:rPr>
        <w:t>48 hodín</w:t>
      </w:r>
      <w:r w:rsidR="001B0477">
        <w:rPr>
          <w:rFonts w:ascii="Times New Roman" w:hAnsi="Times New Roman"/>
          <w:b w:val="0"/>
          <w:bCs w:val="0"/>
        </w:rPr>
        <w:t xml:space="preserve"> v priemere</w:t>
      </w:r>
      <w:r>
        <w:rPr>
          <w:rFonts w:ascii="Times New Roman" w:hAnsi="Times New Roman"/>
          <w:b w:val="0"/>
          <w:bCs w:val="0"/>
        </w:rPr>
        <w:t>), čím sa zvyšuje flexibilita využívania tohto nástroja a umožňuje sa lepšie prispôsobenie sa výkyvom v potrebe práce.</w:t>
      </w:r>
    </w:p>
    <w:p w:rsidR="00C0485E" w:rsidP="008E5DC4">
      <w:pPr>
        <w:autoSpaceDE w:val="0"/>
        <w:autoSpaceDN w:val="0"/>
        <w:bidi w:val="0"/>
        <w:adjustRightInd w:val="0"/>
        <w:jc w:val="both"/>
        <w:rPr>
          <w:rFonts w:ascii="Times New Roman" w:hAnsi="Times New Roman"/>
        </w:rPr>
      </w:pPr>
    </w:p>
    <w:p w:rsidR="00F71980" w:rsidP="00F71980">
      <w:pPr>
        <w:bidi w:val="0"/>
        <w:jc w:val="both"/>
        <w:rPr>
          <w:rFonts w:ascii="Times New Roman" w:hAnsi="Times New Roman"/>
          <w:sz w:val="20"/>
          <w:szCs w:val="20"/>
        </w:rPr>
      </w:pPr>
      <w:r w:rsidRPr="00C33B6B" w:rsidR="00C33B6B">
        <w:rPr>
          <w:rFonts w:ascii="Times New Roman" w:hAnsi="Times New Roman"/>
        </w:rPr>
        <w:t>Finančný vplyv je možné očakávať v súvislosti so súbeho</w:t>
      </w:r>
      <w:r>
        <w:rPr>
          <w:rFonts w:ascii="Times New Roman" w:hAnsi="Times New Roman"/>
        </w:rPr>
        <w:t>m odstupného a výpovednej doby</w:t>
      </w:r>
      <w:r w:rsidRPr="00C33B6B" w:rsidR="00C33B6B">
        <w:rPr>
          <w:rFonts w:ascii="Times New Roman" w:hAnsi="Times New Roman"/>
        </w:rPr>
        <w:t>.</w:t>
      </w:r>
      <w:r>
        <w:rPr>
          <w:rFonts w:ascii="Times New Roman" w:hAnsi="Times New Roman"/>
        </w:rPr>
        <w:t xml:space="preserve"> V prípade ostatných ustanovení Zákonníka práce bude finančný vplyv na rozpočet verejnej správy marginálny (vrátane úpravy mzdového zvýhodnenie za nočnú prácu v čase od 22.00 do 6.00 namiesto do 5.00). Náklady spojené so zmenami sa zabezpečia </w:t>
      </w:r>
      <w:r w:rsidRPr="00CC68C5">
        <w:rPr>
          <w:rFonts w:ascii="Times New Roman" w:hAnsi="Times New Roman"/>
        </w:rPr>
        <w:t>v rámci limitov výdavkov kapitol štátneho rozpočtu zabezpečených v návrhu rozpočtu verejnej správy na roky 2013 až 2015.</w:t>
      </w:r>
      <w:r w:rsidRPr="001C1EC9">
        <w:rPr>
          <w:rFonts w:ascii="Times New Roman" w:hAnsi="Times New Roman"/>
          <w:sz w:val="20"/>
          <w:szCs w:val="20"/>
        </w:rPr>
        <w:t xml:space="preserve"> </w:t>
      </w:r>
    </w:p>
    <w:p w:rsidR="00386E1A" w:rsidRPr="00305F50" w:rsidP="00F71980">
      <w:pPr>
        <w:bidi w:val="0"/>
        <w:jc w:val="both"/>
        <w:rPr>
          <w:rFonts w:ascii="Times New Roman" w:hAnsi="Times New Roman"/>
        </w:rPr>
      </w:pPr>
      <w:r w:rsidRPr="001C1EC9" w:rsidR="00F71980">
        <w:rPr>
          <w:rFonts w:ascii="Times New Roman" w:hAnsi="Times New Roman"/>
          <w:sz w:val="20"/>
          <w:szCs w:val="20"/>
        </w:rPr>
        <w:br/>
      </w:r>
      <w:r w:rsidRPr="00305F50" w:rsidR="00C33B6B">
        <w:rPr>
          <w:rFonts w:ascii="Times New Roman" w:hAnsi="Times New Roman"/>
          <w:bCs/>
        </w:rPr>
        <w:t xml:space="preserve">Nepredpokladá sa, že navrhovaná právna úprava bude mať vplyv </w:t>
      </w:r>
      <w:r w:rsidRPr="00305F50" w:rsidR="00034C24">
        <w:rPr>
          <w:rFonts w:ascii="Times New Roman" w:hAnsi="Times New Roman"/>
          <w:bCs/>
        </w:rPr>
        <w:t xml:space="preserve">na životné prostredie a na informatizáciu spoločnosti.  </w:t>
      </w:r>
    </w:p>
    <w:p w:rsidR="00386E1A" w:rsidRPr="00282BAC" w:rsidP="001D7D90">
      <w:pPr>
        <w:pStyle w:val="BodyText"/>
        <w:bidi w:val="0"/>
        <w:jc w:val="both"/>
        <w:rPr>
          <w:rFonts w:ascii="Times New Roman" w:hAnsi="Times New Roman"/>
          <w:b w:val="0"/>
          <w:bCs w:val="0"/>
        </w:rPr>
      </w:pPr>
    </w:p>
    <w:p w:rsidR="00C0485E" w:rsidP="001D7D90">
      <w:pPr>
        <w:pStyle w:val="BodyText"/>
        <w:bidi w:val="0"/>
        <w:jc w:val="both"/>
        <w:rPr>
          <w:rFonts w:ascii="Times New Roman" w:hAnsi="Times New Roman"/>
          <w:b w:val="0"/>
          <w:bCs w:val="0"/>
        </w:rPr>
      </w:pPr>
      <w:r w:rsidRPr="00282BAC" w:rsidR="00034C24">
        <w:rPr>
          <w:rFonts w:ascii="Times New Roman" w:hAnsi="Times New Roman"/>
          <w:b w:val="0"/>
          <w:bCs w:val="0"/>
        </w:rPr>
        <w:t>Predpokladá sa pozitívny vplyv na  </w:t>
      </w:r>
      <w:r w:rsidRPr="00282BAC" w:rsidR="00386E1A">
        <w:rPr>
          <w:rFonts w:ascii="Times New Roman" w:hAnsi="Times New Roman"/>
          <w:b w:val="0"/>
          <w:bCs w:val="0"/>
        </w:rPr>
        <w:t>práva a postavenie zamestnancov,</w:t>
      </w:r>
      <w:r>
        <w:rPr>
          <w:rFonts w:ascii="Times New Roman" w:hAnsi="Times New Roman"/>
          <w:b w:val="0"/>
          <w:bCs w:val="0"/>
        </w:rPr>
        <w:t xml:space="preserve"> zvýšenie ich ochrany v pracovnoprávnych vzťahoch</w:t>
      </w:r>
      <w:r w:rsidR="00172468">
        <w:rPr>
          <w:rFonts w:ascii="Times New Roman" w:hAnsi="Times New Roman"/>
          <w:b w:val="0"/>
          <w:bCs w:val="0"/>
        </w:rPr>
        <w:t xml:space="preserve"> a zabezpečenie ich pracovnoprávnych práv.</w:t>
      </w:r>
    </w:p>
    <w:p w:rsidR="00172468" w:rsidP="001D7D90">
      <w:pPr>
        <w:pStyle w:val="BodyText"/>
        <w:bidi w:val="0"/>
        <w:jc w:val="both"/>
        <w:rPr>
          <w:rFonts w:ascii="Times New Roman" w:hAnsi="Times New Roman"/>
          <w:b w:val="0"/>
          <w:bCs w:val="0"/>
        </w:rPr>
      </w:pPr>
    </w:p>
    <w:p w:rsidR="00477888" w:rsidRPr="00477888" w:rsidP="001D7D90">
      <w:pPr>
        <w:pStyle w:val="BodyText"/>
        <w:bidi w:val="0"/>
        <w:jc w:val="both"/>
        <w:rPr>
          <w:rFonts w:ascii="Times New Roman" w:hAnsi="Times New Roman"/>
          <w:bCs w:val="0"/>
        </w:rPr>
      </w:pPr>
      <w:r w:rsidRPr="00477888">
        <w:rPr>
          <w:rFonts w:ascii="Times New Roman" w:hAnsi="Times New Roman"/>
          <w:bCs w:val="0"/>
        </w:rPr>
        <w:t>Vplyvy na rozpočet verejnej správy:</w:t>
      </w:r>
    </w:p>
    <w:p w:rsidR="00477888" w:rsidP="001D7D90">
      <w:pPr>
        <w:pStyle w:val="BodyText"/>
        <w:bidi w:val="0"/>
        <w:jc w:val="both"/>
        <w:rPr>
          <w:rFonts w:ascii="Times New Roman" w:hAnsi="Times New Roman"/>
          <w:bCs w:val="0"/>
          <w:u w:val="single"/>
        </w:rPr>
      </w:pPr>
    </w:p>
    <w:p w:rsidR="00477888" w:rsidRPr="00477888" w:rsidP="001D7D90">
      <w:pPr>
        <w:pStyle w:val="BodyText"/>
        <w:bidi w:val="0"/>
        <w:jc w:val="both"/>
        <w:rPr>
          <w:rFonts w:ascii="Times New Roman" w:hAnsi="Times New Roman"/>
          <w:bCs w:val="0"/>
          <w:u w:val="single"/>
        </w:rPr>
      </w:pPr>
      <w:r w:rsidRPr="00477888">
        <w:rPr>
          <w:rFonts w:ascii="Times New Roman" w:hAnsi="Times New Roman"/>
          <w:bCs w:val="0"/>
          <w:u w:val="single"/>
        </w:rPr>
        <w:t>K čl. I</w:t>
      </w:r>
    </w:p>
    <w:p w:rsidR="00F71980" w:rsidP="00477888">
      <w:pPr>
        <w:bidi w:val="0"/>
        <w:jc w:val="both"/>
        <w:rPr>
          <w:rFonts w:ascii="Times New Roman" w:hAnsi="Times New Roman"/>
          <w:bCs/>
        </w:rPr>
      </w:pPr>
    </w:p>
    <w:p w:rsidR="00477888" w:rsidP="00477888">
      <w:pPr>
        <w:bidi w:val="0"/>
        <w:jc w:val="both"/>
        <w:rPr>
          <w:rFonts w:ascii="Times New Roman" w:hAnsi="Times New Roman"/>
          <w:bCs/>
        </w:rPr>
      </w:pPr>
      <w:r w:rsidRPr="00041686">
        <w:rPr>
          <w:rFonts w:ascii="Times New Roman" w:hAnsi="Times New Roman"/>
          <w:bCs/>
        </w:rPr>
        <w:t xml:space="preserve">Negatívny vplyv návrhu zákona možno predpokladať </w:t>
      </w:r>
      <w:r>
        <w:rPr>
          <w:rFonts w:ascii="Times New Roman" w:hAnsi="Times New Roman"/>
          <w:bCs/>
        </w:rPr>
        <w:t xml:space="preserve">u zamestnávateľov, ktorí zamestnávajú zamestnancov vykonávajúcich prácu vo verejnom záujme, z dôvodu </w:t>
      </w:r>
      <w:r w:rsidRPr="00041686">
        <w:rPr>
          <w:rFonts w:ascii="Times New Roman" w:hAnsi="Times New Roman"/>
          <w:bCs/>
        </w:rPr>
        <w:t>zavedeni</w:t>
      </w:r>
      <w:r>
        <w:rPr>
          <w:rFonts w:ascii="Times New Roman" w:hAnsi="Times New Roman"/>
          <w:bCs/>
        </w:rPr>
        <w:t>a</w:t>
      </w:r>
      <w:r w:rsidRPr="00041686">
        <w:rPr>
          <w:rFonts w:ascii="Times New Roman" w:hAnsi="Times New Roman"/>
          <w:bCs/>
        </w:rPr>
        <w:t xml:space="preserve"> súbehu výpovednej doby a</w:t>
      </w:r>
      <w:r>
        <w:rPr>
          <w:rFonts w:ascii="Times New Roman" w:hAnsi="Times New Roman"/>
          <w:bCs/>
        </w:rPr>
        <w:t> </w:t>
      </w:r>
      <w:r w:rsidRPr="00041686">
        <w:rPr>
          <w:rFonts w:ascii="Times New Roman" w:hAnsi="Times New Roman"/>
          <w:bCs/>
        </w:rPr>
        <w:t>odstupného</w:t>
      </w:r>
      <w:r>
        <w:rPr>
          <w:rFonts w:ascii="Times New Roman" w:hAnsi="Times New Roman"/>
          <w:bCs/>
        </w:rPr>
        <w:t xml:space="preserve">. </w:t>
      </w:r>
      <w:r w:rsidR="00F71980">
        <w:rPr>
          <w:rFonts w:ascii="Times New Roman" w:hAnsi="Times New Roman"/>
          <w:bCs/>
        </w:rPr>
        <w:t xml:space="preserve">Kvantifikácia dopadu zavedenie súbehu výpovednej doby a odstupného je uvedená v prílohe </w:t>
      </w:r>
      <w:r w:rsidR="00305F50">
        <w:rPr>
          <w:rFonts w:ascii="Times New Roman" w:hAnsi="Times New Roman"/>
          <w:bCs/>
        </w:rPr>
        <w:t>k doložke vybraných vplyvov</w:t>
      </w:r>
      <w:r w:rsidR="00F71980">
        <w:rPr>
          <w:rFonts w:ascii="Times New Roman" w:hAnsi="Times New Roman"/>
          <w:bCs/>
        </w:rPr>
        <w:t>.</w:t>
      </w:r>
    </w:p>
    <w:p w:rsidR="00F71980" w:rsidP="00477888">
      <w:pPr>
        <w:bidi w:val="0"/>
        <w:jc w:val="both"/>
        <w:rPr>
          <w:rFonts w:ascii="Times New Roman" w:hAnsi="Times New Roman"/>
          <w:bCs/>
        </w:rPr>
      </w:pPr>
    </w:p>
    <w:p w:rsidR="00477888" w:rsidRPr="00477888" w:rsidP="001D7D90">
      <w:pPr>
        <w:pStyle w:val="BodyText"/>
        <w:bidi w:val="0"/>
        <w:jc w:val="both"/>
        <w:rPr>
          <w:rFonts w:ascii="Times New Roman" w:hAnsi="Times New Roman"/>
          <w:bCs w:val="0"/>
          <w:u w:val="single"/>
        </w:rPr>
      </w:pPr>
      <w:r w:rsidRPr="00477888">
        <w:rPr>
          <w:rFonts w:ascii="Times New Roman" w:hAnsi="Times New Roman"/>
          <w:bCs w:val="0"/>
          <w:u w:val="single"/>
        </w:rPr>
        <w:t>K čl. II</w:t>
      </w:r>
      <w:r w:rsidR="00E06B55">
        <w:rPr>
          <w:rFonts w:ascii="Times New Roman" w:hAnsi="Times New Roman"/>
          <w:bCs w:val="0"/>
          <w:u w:val="single"/>
        </w:rPr>
        <w:t xml:space="preserve"> - V</w:t>
      </w:r>
      <w:r w:rsidR="00843770">
        <w:rPr>
          <w:rFonts w:ascii="Times New Roman" w:hAnsi="Times New Roman"/>
          <w:bCs w:val="0"/>
          <w:u w:val="single"/>
        </w:rPr>
        <w:t>I</w:t>
      </w:r>
      <w:r w:rsidR="00E06B55">
        <w:rPr>
          <w:rFonts w:ascii="Times New Roman" w:hAnsi="Times New Roman"/>
          <w:bCs w:val="0"/>
          <w:u w:val="single"/>
        </w:rPr>
        <w:t>I</w:t>
      </w:r>
    </w:p>
    <w:p w:rsidR="00F71980" w:rsidP="00477888">
      <w:pPr>
        <w:bidi w:val="0"/>
        <w:jc w:val="both"/>
        <w:rPr>
          <w:rFonts w:ascii="Times New Roman" w:hAnsi="Times New Roman"/>
        </w:rPr>
      </w:pPr>
    </w:p>
    <w:p w:rsidR="00477888" w:rsidRPr="00477888" w:rsidP="00477888">
      <w:pPr>
        <w:bidi w:val="0"/>
        <w:jc w:val="both"/>
        <w:rPr>
          <w:rFonts w:ascii="Times New Roman" w:hAnsi="Times New Roman"/>
          <w:bCs/>
        </w:rPr>
      </w:pPr>
      <w:r>
        <w:rPr>
          <w:rFonts w:ascii="Times New Roman" w:hAnsi="Times New Roman"/>
        </w:rPr>
        <w:t>N</w:t>
      </w:r>
      <w:r w:rsidR="00F71980">
        <w:rPr>
          <w:rFonts w:ascii="Times New Roman" w:hAnsi="Times New Roman"/>
        </w:rPr>
        <w:t xml:space="preserve">ávrh nebude mať </w:t>
      </w:r>
      <w:r w:rsidR="00E06B55">
        <w:rPr>
          <w:rFonts w:ascii="Times New Roman" w:hAnsi="Times New Roman"/>
        </w:rPr>
        <w:t>vplyv</w:t>
      </w:r>
      <w:r w:rsidR="00F71980">
        <w:rPr>
          <w:rFonts w:ascii="Times New Roman" w:hAnsi="Times New Roman"/>
        </w:rPr>
        <w:t xml:space="preserve"> na rozpočet verejnej správy.</w:t>
      </w:r>
    </w:p>
    <w:p w:rsidR="00477888" w:rsidRPr="00477888" w:rsidP="00477888">
      <w:pPr>
        <w:bidi w:val="0"/>
        <w:jc w:val="both"/>
        <w:rPr>
          <w:rFonts w:ascii="Times New Roman" w:hAnsi="Times New Roman"/>
          <w:bCs/>
        </w:rPr>
      </w:pPr>
    </w:p>
    <w:p w:rsidR="00477888" w:rsidRPr="00477888" w:rsidP="00477888">
      <w:pPr>
        <w:bidi w:val="0"/>
        <w:jc w:val="both"/>
        <w:rPr>
          <w:rFonts w:ascii="Times New Roman" w:hAnsi="Times New Roman"/>
          <w:bCs/>
        </w:rPr>
      </w:pPr>
    </w:p>
    <w:p w:rsidR="00034C24" w:rsidRPr="00C0485E" w:rsidP="00BF564C">
      <w:pPr>
        <w:pStyle w:val="BodyText"/>
        <w:bidi w:val="0"/>
        <w:jc w:val="both"/>
        <w:rPr>
          <w:rFonts w:ascii="Times New Roman" w:hAnsi="Times New Roman"/>
          <w:b w:val="0"/>
          <w:bCs w:val="0"/>
        </w:rPr>
      </w:pPr>
      <w:r w:rsidRPr="00282BAC">
        <w:rPr>
          <w:rFonts w:ascii="Times New Roman" w:hAnsi="Times New Roman"/>
        </w:rPr>
        <w:t>A.4. Alternatívne riešenia</w:t>
      </w:r>
    </w:p>
    <w:p w:rsidR="00694450" w:rsidP="001C3D6D">
      <w:pPr>
        <w:bidi w:val="0"/>
        <w:jc w:val="both"/>
        <w:rPr>
          <w:rFonts w:ascii="Times New Roman" w:hAnsi="Times New Roman"/>
          <w:b/>
        </w:rPr>
      </w:pPr>
    </w:p>
    <w:p w:rsidR="001C3D6D" w:rsidP="001C3D6D">
      <w:pPr>
        <w:bidi w:val="0"/>
        <w:jc w:val="both"/>
        <w:rPr>
          <w:rFonts w:ascii="Times New Roman" w:hAnsi="Times New Roman"/>
          <w:b/>
        </w:rPr>
      </w:pPr>
      <w:r w:rsidRPr="00282BAC">
        <w:rPr>
          <w:rFonts w:ascii="Times New Roman" w:hAnsi="Times New Roman"/>
          <w:b/>
        </w:rPr>
        <w:t>A.5. Stanovisko gestorov</w:t>
      </w:r>
    </w:p>
    <w:p w:rsidR="006D7E05" w:rsidRPr="006D7E05" w:rsidP="001C3D6D">
      <w:pPr>
        <w:bidi w:val="0"/>
        <w:jc w:val="both"/>
        <w:rPr>
          <w:rFonts w:ascii="Times New Roman" w:hAnsi="Times New Roman"/>
        </w:rPr>
      </w:pPr>
    </w:p>
    <w:p w:rsidR="006D7E05" w:rsidRPr="006D7E05" w:rsidP="001C3D6D">
      <w:pPr>
        <w:bidi w:val="0"/>
        <w:jc w:val="both"/>
        <w:rPr>
          <w:rFonts w:ascii="Times New Roman" w:hAnsi="Times New Roman"/>
        </w:rPr>
      </w:pPr>
    </w:p>
    <w:p w:rsidR="006D7E05" w:rsidRPr="006D7E05" w:rsidP="001C3D6D">
      <w:pPr>
        <w:bidi w:val="0"/>
        <w:jc w:val="both"/>
        <w:rPr>
          <w:rFonts w:ascii="Times New Roman" w:hAnsi="Times New Roman"/>
        </w:rPr>
      </w:pPr>
    </w:p>
    <w:p w:rsidR="006D7E05" w:rsidRPr="006D7E05" w:rsidP="001C3D6D">
      <w:pPr>
        <w:bidi w:val="0"/>
        <w:jc w:val="both"/>
        <w:rPr>
          <w:rFonts w:ascii="Times New Roman" w:hAnsi="Times New Roman"/>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1C3D6D">
      <w:pPr>
        <w:bidi w:val="0"/>
        <w:jc w:val="both"/>
        <w:rPr>
          <w:rFonts w:ascii="Times New Roman" w:hAnsi="Times New Roman"/>
          <w:bCs/>
        </w:rPr>
      </w:pPr>
    </w:p>
    <w:p w:rsidR="006D7E05" w:rsidP="006D7E05">
      <w:pPr>
        <w:bidi w:val="0"/>
        <w:ind w:left="6096"/>
        <w:jc w:val="both"/>
        <w:rPr>
          <w:rFonts w:ascii="Times New Roman" w:hAnsi="Times New Roman"/>
          <w:bCs/>
        </w:rPr>
      </w:pPr>
      <w:r w:rsidRPr="00A91F92">
        <w:rPr>
          <w:rFonts w:ascii="Times New Roman" w:hAnsi="Times New Roman"/>
          <w:bCs/>
        </w:rPr>
        <w:t>Príloha</w:t>
      </w:r>
    </w:p>
    <w:p w:rsidR="006D7E05" w:rsidRPr="00A91F92" w:rsidP="006D7E05">
      <w:pPr>
        <w:bidi w:val="0"/>
        <w:ind w:left="6096"/>
        <w:jc w:val="both"/>
        <w:rPr>
          <w:rFonts w:ascii="Times New Roman" w:hAnsi="Times New Roman"/>
          <w:bCs/>
        </w:rPr>
      </w:pPr>
      <w:r w:rsidRPr="00A91F92">
        <w:rPr>
          <w:rFonts w:ascii="Times New Roman" w:hAnsi="Times New Roman"/>
          <w:bCs/>
        </w:rPr>
        <w:t>k doložke vybraných vplyvov</w:t>
      </w:r>
    </w:p>
    <w:p w:rsidR="006D7E05" w:rsidP="006D7E05">
      <w:pPr>
        <w:bidi w:val="0"/>
        <w:jc w:val="center"/>
        <w:rPr>
          <w:rFonts w:ascii="Times New Roman" w:hAnsi="Times New Roman"/>
          <w:b/>
          <w:bCs/>
          <w:sz w:val="28"/>
          <w:szCs w:val="28"/>
        </w:rPr>
      </w:pPr>
    </w:p>
    <w:p w:rsidR="006D7E05" w:rsidRPr="006F6A99" w:rsidP="006D7E05">
      <w:pPr>
        <w:bidi w:val="0"/>
        <w:jc w:val="center"/>
        <w:rPr>
          <w:rFonts w:ascii="Times New Roman" w:hAnsi="Times New Roman"/>
          <w:b/>
          <w:bCs/>
          <w:sz w:val="28"/>
          <w:szCs w:val="28"/>
        </w:rPr>
      </w:pPr>
      <w:r w:rsidRPr="006F6A99">
        <w:rPr>
          <w:rFonts w:ascii="Times New Roman" w:hAnsi="Times New Roman"/>
          <w:b/>
          <w:bCs/>
          <w:sz w:val="28"/>
          <w:szCs w:val="28"/>
        </w:rPr>
        <w:t>Vplyvy na rozpočet verejnej správy,</w:t>
      </w:r>
    </w:p>
    <w:p w:rsidR="006D7E05" w:rsidRPr="006F6A99" w:rsidP="006D7E05">
      <w:pPr>
        <w:bidi w:val="0"/>
        <w:jc w:val="center"/>
        <w:rPr>
          <w:rFonts w:ascii="Times New Roman" w:hAnsi="Times New Roman"/>
          <w:b/>
          <w:bCs/>
          <w:sz w:val="28"/>
          <w:szCs w:val="28"/>
        </w:rPr>
      </w:pPr>
      <w:r w:rsidRPr="006F6A99">
        <w:rPr>
          <w:rFonts w:ascii="Times New Roman" w:hAnsi="Times New Roman"/>
          <w:b/>
          <w:bCs/>
          <w:sz w:val="28"/>
          <w:szCs w:val="28"/>
        </w:rPr>
        <w:t>na zamestnanosť vo verejnej správe a financovanie návrhu</w:t>
      </w:r>
    </w:p>
    <w:p w:rsidR="006D7E05" w:rsidRPr="006F6A99" w:rsidP="006D7E05">
      <w:pPr>
        <w:bidi w:val="0"/>
        <w:rPr>
          <w:rFonts w:ascii="Times New Roman" w:hAnsi="Times New Roman"/>
        </w:rPr>
      </w:pPr>
    </w:p>
    <w:p w:rsidR="006D7E05" w:rsidRPr="006F6A99" w:rsidP="006D7E05">
      <w:pPr>
        <w:bidi w:val="0"/>
        <w:rPr>
          <w:rFonts w:ascii="Times New Roman" w:hAnsi="Times New Roman"/>
          <w:b/>
        </w:rPr>
      </w:pPr>
      <w:r w:rsidRPr="006F6A99">
        <w:rPr>
          <w:rFonts w:ascii="Times New Roman" w:hAnsi="Times New Roman"/>
          <w:b/>
        </w:rPr>
        <w:t>2.1. Zhrnutie vplyvov na rozpočet verejnej správy v návrhu</w:t>
      </w:r>
    </w:p>
    <w:p w:rsidR="006D7E05" w:rsidRPr="006F6A99" w:rsidP="006D7E05">
      <w:pPr>
        <w:bidi w:val="0"/>
        <w:jc w:val="right"/>
        <w:rPr>
          <w:rFonts w:ascii="Times New Roman" w:hAnsi="Times New Roman"/>
          <w:sz w:val="20"/>
          <w:szCs w:val="20"/>
        </w:rPr>
      </w:pPr>
      <w:r w:rsidRPr="006F6A99">
        <w:rPr>
          <w:rFonts w:ascii="Times New Roman" w:hAnsi="Times New Roman"/>
          <w:sz w:val="20"/>
          <w:szCs w:val="20"/>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bookmarkStart w:id="0" w:name="OLE_LINK1"/>
            <w:r w:rsidRPr="006F6A99">
              <w:rPr>
                <w:rFonts w:ascii="Times New Roman" w:hAnsi="Times New Roman"/>
                <w:b/>
                <w:bCs/>
                <w:color w:val="FFFFFF"/>
              </w:rPr>
              <w:t xml:space="preserve">Vplyvy na </w:t>
            </w:r>
            <w:r w:rsidRPr="006F6A99">
              <w:rPr>
                <w:rFonts w:ascii="Times New Roman" w:hAnsi="Times New Roman"/>
                <w:b/>
                <w:bCs/>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 xml:space="preserve">Vplyv na rozpočet verejnej správy </w:t>
            </w:r>
            <w:r w:rsidRPr="006F6A99">
              <w:rPr>
                <w:rFonts w:ascii="Times New Roman" w:hAnsi="Times New Roman"/>
                <w:b/>
                <w:bCs/>
              </w:rPr>
              <w:t>(v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6D7E05" w:rsidRPr="006F6A99" w:rsidP="00E36F93">
            <w:pPr>
              <w:bidi w:val="0"/>
              <w:spacing w:after="0" w:line="240" w:lineRule="auto"/>
              <w:jc w:val="center"/>
              <w:rPr>
                <w:rFonts w:ascii="Times New Roman" w:hAnsi="Times New Roman"/>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Pr>
                <w:rFonts w:ascii="Times New Roman" w:hAnsi="Times New Roman"/>
                <w:b/>
                <w:bCs/>
                <w:color w:val="FFFFFF"/>
              </w:rPr>
              <w:t>2012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Pr>
                <w:rFonts w:ascii="Times New Roman" w:hAnsi="Times New Roman"/>
                <w:b/>
                <w:bCs/>
                <w:color w:val="FFFFFF"/>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Pr>
                <w:rFonts w:ascii="Times New Roman" w:hAnsi="Times New Roman"/>
                <w:b/>
                <w:bCs/>
                <w:color w:val="FFFFFF"/>
              </w:rPr>
              <w:t>2014</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Pr>
                <w:rFonts w:ascii="Times New Roman" w:hAnsi="Times New Roman"/>
                <w:b/>
                <w:bCs/>
                <w:color w:val="FFFFFF"/>
              </w:rPr>
              <w:t>2015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6F6A99" w:rsidP="00E36F93">
            <w:pPr>
              <w:bidi w:val="0"/>
              <w:spacing w:after="0" w:line="240" w:lineRule="auto"/>
              <w:rPr>
                <w:rFonts w:ascii="Times New Roman" w:hAnsi="Times New Roman"/>
              </w:rPr>
            </w:pPr>
            <w:r w:rsidRPr="006F6A99">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rPr>
                <w:rFonts w:ascii="Times New Roman" w:hAnsi="Times New Roman"/>
              </w:rPr>
            </w:pPr>
            <w:r w:rsidRPr="006F6A99">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964CB" w:rsidP="00E36F93">
            <w:pPr>
              <w:bidi w:val="0"/>
              <w:spacing w:after="0" w:line="240" w:lineRule="auto"/>
              <w:rPr>
                <w:rFonts w:ascii="Times New Roman" w:hAnsi="Times New Roman"/>
                <w:b/>
                <w:bCs/>
                <w:i/>
                <w:iCs/>
              </w:rPr>
            </w:pPr>
            <w:r w:rsidRPr="006964CB">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964CB" w:rsidP="00E36F93">
            <w:pPr>
              <w:bidi w:val="0"/>
              <w:spacing w:after="0" w:line="240" w:lineRule="auto"/>
              <w:rPr>
                <w:rFonts w:ascii="Times New Roman" w:hAnsi="Times New Roman"/>
                <w:b/>
                <w:bCs/>
                <w:i/>
                <w:iCs/>
              </w:rPr>
            </w:pPr>
            <w:r w:rsidRPr="006964CB">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sidRPr="006F6A99">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sidRPr="006F6A99">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sidRPr="006F6A99">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sidRPr="006F6A99">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964CB" w:rsidP="00E36F93">
            <w:pPr>
              <w:bidi w:val="0"/>
              <w:spacing w:after="0" w:line="240" w:lineRule="auto"/>
              <w:rPr>
                <w:rFonts w:ascii="Times New Roman" w:hAnsi="Times New Roman"/>
                <w:b/>
                <w:bCs/>
                <w:i/>
                <w:iCs/>
              </w:rPr>
            </w:pPr>
            <w:r w:rsidRPr="006964CB">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D9391D" w:rsidP="00E36F93">
            <w:pPr>
              <w:bidi w:val="0"/>
              <w:spacing w:after="0" w:line="240" w:lineRule="auto"/>
              <w:rPr>
                <w:rFonts w:ascii="Times New Roman" w:hAnsi="Times New Roman"/>
                <w:b/>
                <w:bCs/>
              </w:rPr>
            </w:pPr>
            <w:r w:rsidRPr="00D9391D">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D9391D" w:rsidP="00E36F93">
            <w:pPr>
              <w:bidi w:val="0"/>
              <w:spacing w:after="0" w:line="240" w:lineRule="auto"/>
              <w:jc w:val="right"/>
              <w:rPr>
                <w:rFonts w:ascii="Times New Roman" w:hAnsi="Times New Roman"/>
                <w:b/>
                <w:bCs/>
              </w:rPr>
            </w:pPr>
            <w:r w:rsidRPr="00D9391D">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6D7E05" w:rsidRPr="00D9391D" w:rsidP="00E36F93">
            <w:pPr>
              <w:bidi w:val="0"/>
              <w:spacing w:after="0" w:line="240" w:lineRule="auto"/>
              <w:jc w:val="right"/>
              <w:rPr>
                <w:rFonts w:ascii="Calibri" w:hAnsi="Calibri" w:cs="Calibri"/>
                <w:b/>
                <w:bCs/>
                <w:color w:val="000000"/>
              </w:rPr>
            </w:pPr>
            <w:r w:rsidRPr="00D9391D">
              <w:rPr>
                <w:rFonts w:ascii="Calibri" w:hAnsi="Calibri" w:cs="Calibri"/>
                <w:b/>
                <w:bCs/>
                <w:color w:val="000000"/>
                <w:sz w:val="22"/>
                <w:szCs w:val="22"/>
              </w:rPr>
              <w:t>1 668 935</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6D7E05" w:rsidRPr="00D9391D" w:rsidP="00E36F93">
            <w:pPr>
              <w:bidi w:val="0"/>
              <w:spacing w:after="0" w:line="240" w:lineRule="auto"/>
              <w:jc w:val="right"/>
              <w:rPr>
                <w:rFonts w:ascii="Calibri" w:hAnsi="Calibri" w:cs="Calibri"/>
                <w:b/>
                <w:bCs/>
                <w:color w:val="000000"/>
              </w:rPr>
            </w:pPr>
            <w:r w:rsidRPr="00D9391D">
              <w:rPr>
                <w:rFonts w:ascii="Calibri" w:hAnsi="Calibri" w:cs="Calibri"/>
                <w:b/>
                <w:bCs/>
                <w:color w:val="000000"/>
                <w:sz w:val="22"/>
                <w:szCs w:val="22"/>
              </w:rPr>
              <w:t>1 735 506</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6D7E05" w:rsidRPr="00D9391D" w:rsidP="00E36F93">
            <w:pPr>
              <w:bidi w:val="0"/>
              <w:spacing w:after="0" w:line="240" w:lineRule="auto"/>
              <w:jc w:val="right"/>
              <w:rPr>
                <w:rFonts w:ascii="Calibri" w:hAnsi="Calibri" w:cs="Calibri"/>
                <w:b/>
                <w:bCs/>
                <w:color w:val="000000"/>
              </w:rPr>
            </w:pPr>
            <w:r w:rsidRPr="00D9391D">
              <w:rPr>
                <w:rFonts w:ascii="Calibri" w:hAnsi="Calibri" w:cs="Calibri"/>
                <w:b/>
                <w:bCs/>
                <w:color w:val="000000"/>
                <w:sz w:val="22"/>
                <w:szCs w:val="22"/>
              </w:rPr>
              <w:t>1 816 467</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964CB" w:rsidP="00E36F93">
            <w:pPr>
              <w:bidi w:val="0"/>
              <w:spacing w:after="0" w:line="240" w:lineRule="auto"/>
              <w:rPr>
                <w:rFonts w:ascii="Times New Roman" w:hAnsi="Times New Roman"/>
              </w:rPr>
            </w:pPr>
            <w:r w:rsidRPr="006964CB">
              <w:rPr>
                <w:rFonts w:ascii="Times New Roman" w:hAnsi="Times New Roman"/>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964CB" w:rsidP="00E36F93">
            <w:pPr>
              <w:bidi w:val="0"/>
              <w:spacing w:after="0" w:line="240" w:lineRule="auto"/>
              <w:rPr>
                <w:rFonts w:ascii="Times New Roman" w:hAnsi="Times New Roman"/>
                <w:b/>
                <w:bCs/>
                <w:i/>
                <w:iCs/>
              </w:rPr>
            </w:pPr>
            <w:r w:rsidRPr="006964CB">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964CB" w:rsidP="00E36F93">
            <w:pPr>
              <w:bidi w:val="0"/>
              <w:spacing w:after="0" w:line="240" w:lineRule="auto"/>
              <w:rPr>
                <w:rFonts w:ascii="Times New Roman" w:hAnsi="Times New Roman"/>
                <w:b/>
                <w:bCs/>
                <w:i/>
                <w:iCs/>
              </w:rPr>
            </w:pPr>
            <w:r w:rsidRPr="006964CB">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964CB" w:rsidP="00E36F93">
            <w:pPr>
              <w:bidi w:val="0"/>
              <w:spacing w:after="0" w:line="240" w:lineRule="auto"/>
              <w:rPr>
                <w:rFonts w:ascii="Times New Roman" w:hAnsi="Times New Roman"/>
                <w:b/>
                <w:bCs/>
                <w:i/>
                <w:iCs/>
              </w:rPr>
            </w:pPr>
            <w:r w:rsidRPr="006964CB">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sidRPr="006F6A99">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sidRPr="006F6A99">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sidRPr="006F6A99">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i/>
                <w:iCs/>
              </w:rPr>
            </w:pPr>
            <w:r w:rsidRPr="006F6A99">
              <w:rPr>
                <w:rFonts w:ascii="Times New Roman" w:hAnsi="Times New Roman"/>
                <w:b/>
                <w:bCs/>
                <w:i/>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6964CB" w:rsidP="00E36F93">
            <w:pPr>
              <w:bidi w:val="0"/>
              <w:spacing w:after="0" w:line="240" w:lineRule="auto"/>
              <w:rPr>
                <w:rFonts w:ascii="Times New Roman" w:hAnsi="Times New Roman"/>
                <w:b/>
                <w:bCs/>
              </w:rPr>
            </w:pPr>
            <w:r w:rsidRPr="006964CB">
              <w:rPr>
                <w:rFonts w:ascii="Times New Roman" w:hAnsi="Times New Roman"/>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964CB" w:rsidP="00E36F93">
            <w:pPr>
              <w:bidi w:val="0"/>
              <w:spacing w:after="0" w:line="240" w:lineRule="auto"/>
              <w:rPr>
                <w:rFonts w:ascii="Times New Roman" w:hAnsi="Times New Roman"/>
              </w:rPr>
            </w:pPr>
            <w:r w:rsidRPr="006964CB">
              <w:rPr>
                <w:rFonts w:ascii="Times New Roman" w:hAnsi="Times New Roman"/>
                <w:b/>
                <w:i/>
              </w:rPr>
              <w:t>- z toho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6964CB" w:rsidP="00E36F93">
            <w:pPr>
              <w:bidi w:val="0"/>
              <w:spacing w:after="0" w:line="240" w:lineRule="auto"/>
              <w:rPr>
                <w:rFonts w:ascii="Times New Roman" w:hAnsi="Times New Roman"/>
                <w:b/>
                <w:bCs/>
              </w:rPr>
            </w:pPr>
            <w:r w:rsidRPr="006964CB">
              <w:rPr>
                <w:rFonts w:ascii="Times New Roman" w:hAnsi="Times New Roman"/>
                <w:b/>
                <w:bCs/>
              </w:rPr>
              <w:t>Financovanie zabezpečené v</w:t>
            </w:r>
            <w:r>
              <w:rPr>
                <w:rFonts w:ascii="Times New Roman" w:hAnsi="Times New Roman"/>
                <w:b/>
                <w:bCs/>
              </w:rPr>
              <w:t> </w:t>
            </w:r>
            <w:r w:rsidRPr="006964CB">
              <w:rPr>
                <w:rFonts w:ascii="Times New Roman" w:hAnsi="Times New Roman"/>
                <w:b/>
                <w:bCs/>
              </w:rPr>
              <w:t>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964CB" w:rsidP="00E36F93">
            <w:pPr>
              <w:bidi w:val="0"/>
              <w:spacing w:after="0" w:line="240" w:lineRule="auto"/>
              <w:rPr>
                <w:rFonts w:ascii="Times New Roman" w:hAnsi="Times New Roman"/>
              </w:rPr>
            </w:pPr>
            <w:r w:rsidRPr="006964CB">
              <w:rPr>
                <w:rFonts w:ascii="Times New Roman" w:hAnsi="Times New Roman"/>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r>
    </w:tbl>
    <w:p w:rsidR="006D7E05" w:rsidRPr="006F6A99" w:rsidP="006D7E05">
      <w:pPr>
        <w:bidi w:val="0"/>
        <w:rPr>
          <w:rFonts w:ascii="Times New Roman" w:hAnsi="Times New Roman"/>
        </w:rPr>
      </w:pPr>
      <w:bookmarkEnd w:id="0"/>
    </w:p>
    <w:p w:rsidR="006D7E05" w:rsidRPr="006F6A99" w:rsidP="006D7E05">
      <w:pPr>
        <w:bidi w:val="0"/>
        <w:rPr>
          <w:rFonts w:ascii="Times New Roman" w:hAnsi="Times New Roman"/>
          <w:b/>
          <w:bCs/>
        </w:rPr>
      </w:pPr>
      <w:r w:rsidRPr="006F6A99">
        <w:rPr>
          <w:rFonts w:ascii="Times New Roman" w:hAnsi="Times New Roman"/>
          <w:b/>
          <w:bCs/>
        </w:rPr>
        <w:t>2.2. Financovanie návrhu</w:t>
      </w:r>
    </w:p>
    <w:p w:rsidR="006D7E05" w:rsidRPr="006F6A99" w:rsidP="006D7E05">
      <w:pPr>
        <w:bidi w:val="0"/>
        <w:jc w:val="right"/>
        <w:rPr>
          <w:rFonts w:ascii="Times New Roman" w:hAnsi="Times New Roman"/>
          <w:sz w:val="20"/>
          <w:szCs w:val="20"/>
        </w:rPr>
      </w:pPr>
      <w:r w:rsidRPr="006F6A99">
        <w:rPr>
          <w:rFonts w:ascii="Times New Roman" w:hAnsi="Times New Roman"/>
          <w:sz w:val="20"/>
          <w:szCs w:val="20"/>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4"/>
        <w:gridCol w:w="1264"/>
        <w:gridCol w:w="1264"/>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 xml:space="preserve">Vplyv na rozpočet verejnej správy </w:t>
            </w:r>
            <w:r w:rsidRPr="006F6A99">
              <w:rPr>
                <w:rFonts w:ascii="Times New Roman" w:hAnsi="Times New Roman"/>
                <w:b/>
                <w:bCs/>
              </w:rPr>
              <w:t>(v eurách)</w:t>
            </w:r>
          </w:p>
        </w:tc>
      </w:tr>
      <w:tr>
        <w:tblPrEx>
          <w:tblW w:w="9360" w:type="dxa"/>
          <w:tblInd w:w="-110" w:type="dxa"/>
          <w:tblCellMar>
            <w:left w:w="70" w:type="dxa"/>
            <w:right w:w="70" w:type="dxa"/>
          </w:tblCellMar>
        </w:tblPrEx>
        <w:trPr>
          <w:cantSplit/>
          <w:trHeight w:val="70"/>
        </w:trPr>
        <w:tc>
          <w:tcPr>
            <w:tcW w:w="4304" w:type="dxa"/>
            <w:vMerge/>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color w:val="FFFFFF"/>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6D7E05" w:rsidRPr="00F50753" w:rsidP="00E36F93">
            <w:pPr>
              <w:bidi w:val="0"/>
              <w:spacing w:after="0" w:line="240" w:lineRule="auto"/>
              <w:jc w:val="center"/>
              <w:rPr>
                <w:rFonts w:ascii="Times New Roman" w:hAnsi="Times New Roman"/>
                <w:b/>
              </w:rPr>
            </w:pPr>
            <w:r w:rsidRPr="00F50753">
              <w:rPr>
                <w:rFonts w:ascii="Times New Roman" w:hAnsi="Times New Roman"/>
                <w:b/>
              </w:rPr>
              <w:t>2012</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6D7E05" w:rsidRPr="00F50753" w:rsidP="00E36F93">
            <w:pPr>
              <w:bidi w:val="0"/>
              <w:spacing w:after="0" w:line="240" w:lineRule="auto"/>
              <w:jc w:val="center"/>
              <w:rPr>
                <w:rFonts w:ascii="Times New Roman" w:hAnsi="Times New Roman"/>
                <w:b/>
              </w:rPr>
            </w:pPr>
            <w:r w:rsidRPr="00F50753">
              <w:rPr>
                <w:rFonts w:ascii="Times New Roman" w:hAnsi="Times New Roman"/>
                <w:b/>
              </w:rPr>
              <w:t>2013</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6D7E05" w:rsidRPr="00F50753" w:rsidP="00E36F93">
            <w:pPr>
              <w:bidi w:val="0"/>
              <w:spacing w:after="0" w:line="240" w:lineRule="auto"/>
              <w:jc w:val="center"/>
              <w:rPr>
                <w:rFonts w:ascii="Times New Roman" w:hAnsi="Times New Roman"/>
                <w:b/>
              </w:rPr>
            </w:pPr>
            <w:r w:rsidRPr="00F50753">
              <w:rPr>
                <w:rFonts w:ascii="Times New Roman" w:hAnsi="Times New Roman"/>
                <w:b/>
              </w:rPr>
              <w:t>2014</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6D7E05" w:rsidRPr="00F50753" w:rsidP="00E36F93">
            <w:pPr>
              <w:bidi w:val="0"/>
              <w:spacing w:after="0" w:line="240" w:lineRule="auto"/>
              <w:jc w:val="center"/>
              <w:rPr>
                <w:rFonts w:ascii="Times New Roman" w:hAnsi="Times New Roman"/>
                <w:b/>
              </w:rPr>
            </w:pPr>
            <w:r w:rsidRPr="00F50753">
              <w:rPr>
                <w:rFonts w:ascii="Times New Roman" w:hAnsi="Times New Roman"/>
                <w:b/>
              </w:rPr>
              <w:t>2015</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6D7E05" w:rsidRPr="006F6A99" w:rsidP="00E36F93">
            <w:pPr>
              <w:bidi w:val="0"/>
              <w:spacing w:after="0" w:line="240" w:lineRule="auto"/>
              <w:rPr>
                <w:rFonts w:ascii="Times New Roman" w:hAnsi="Times New Roman"/>
                <w:b/>
                <w:bCs/>
              </w:rPr>
            </w:pPr>
            <w:r w:rsidRPr="006F6A99">
              <w:rPr>
                <w:rFonts w:ascii="Times New Roman" w:hAnsi="Times New Roman"/>
                <w:b/>
                <w:bCs/>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6D7E05" w:rsidRPr="006F6A99" w:rsidP="00E36F93">
            <w:pPr>
              <w:bidi w:val="0"/>
              <w:spacing w:after="0" w:line="240" w:lineRule="auto"/>
              <w:rPr>
                <w:rFonts w:ascii="Times New Roman" w:hAnsi="Times New Roman"/>
              </w:rPr>
            </w:pPr>
            <w:r w:rsidRPr="006F6A99">
              <w:rPr>
                <w:rFonts w:ascii="Times New Roman" w:hAnsi="Times New Roman"/>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6D7E05" w:rsidRPr="006F6A99" w:rsidP="00E36F93">
            <w:pPr>
              <w:bidi w:val="0"/>
              <w:spacing w:after="0" w:line="240" w:lineRule="auto"/>
              <w:rPr>
                <w:rFonts w:ascii="Times New Roman" w:hAnsi="Times New Roman"/>
              </w:rPr>
            </w:pPr>
            <w:r w:rsidRPr="006F6A99">
              <w:rPr>
                <w:rFonts w:ascii="Times New Roman" w:hAnsi="Times New Roman"/>
              </w:rPr>
              <w:t xml:space="preserve">  financovanie zabezpečené v</w:t>
            </w:r>
            <w:r>
              <w:rPr>
                <w:rFonts w:ascii="Times New Roman" w:hAnsi="Times New Roman"/>
              </w:rPr>
              <w:t> </w:t>
            </w:r>
            <w:r w:rsidRPr="006F6A99">
              <w:rPr>
                <w:rFonts w:ascii="Times New Roman" w:hAnsi="Times New Roman"/>
              </w:rPr>
              <w:t>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r>
      <w:tr>
        <w:tblPrEx>
          <w:tblW w:w="9360" w:type="dxa"/>
          <w:tblInd w:w="-110" w:type="dxa"/>
          <w:tblCellMar>
            <w:left w:w="70" w:type="dxa"/>
            <w:right w:w="70" w:type="dxa"/>
          </w:tblCellMar>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6D7E05" w:rsidRPr="006F6A99" w:rsidP="00E36F93">
            <w:pPr>
              <w:bidi w:val="0"/>
              <w:spacing w:after="0" w:line="240" w:lineRule="auto"/>
              <w:rPr>
                <w:rFonts w:ascii="Times New Roman" w:hAnsi="Times New Roman"/>
                <w:highlight w:val="yellow"/>
              </w:rPr>
            </w:pPr>
            <w:r w:rsidRPr="006F6A99">
              <w:rPr>
                <w:rFonts w:ascii="Times New Roman" w:hAnsi="Times New Roman"/>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rPr>
            </w:pPr>
            <w:r w:rsidRPr="006F6A99">
              <w:rPr>
                <w:rFonts w:ascii="Times New Roman" w:hAnsi="Times New Roman"/>
              </w:rPr>
              <w:t>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6D7E05" w:rsidRPr="006F6A99" w:rsidP="00E36F93">
            <w:pPr>
              <w:bidi w:val="0"/>
              <w:spacing w:after="0" w:line="240" w:lineRule="auto"/>
              <w:rPr>
                <w:rFonts w:ascii="Times New Roman" w:hAnsi="Times New Roman"/>
                <w:b/>
                <w:bCs/>
              </w:rPr>
            </w:pPr>
            <w:r w:rsidRPr="006F6A99">
              <w:rPr>
                <w:rFonts w:ascii="Times New Roman" w:hAnsi="Times New Roman"/>
                <w:b/>
                <w:bCs/>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6D7E05" w:rsidRPr="006F6A99" w:rsidP="00E36F93">
            <w:pPr>
              <w:bidi w:val="0"/>
              <w:spacing w:after="0" w:line="240" w:lineRule="auto"/>
              <w:jc w:val="right"/>
              <w:rPr>
                <w:rFonts w:ascii="Times New Roman" w:hAnsi="Times New Roman"/>
                <w:b/>
                <w:bCs/>
              </w:rPr>
            </w:pPr>
            <w:r w:rsidRPr="006F6A99">
              <w:rPr>
                <w:rFonts w:ascii="Times New Roman" w:hAnsi="Times New Roman"/>
                <w:b/>
                <w:bCs/>
              </w:rPr>
              <w:t>0</w:t>
            </w:r>
          </w:p>
        </w:tc>
      </w:tr>
    </w:tbl>
    <w:p w:rsidR="006D7E05" w:rsidRPr="006F6A99" w:rsidP="006D7E05">
      <w:pPr>
        <w:bidi w:val="0"/>
        <w:rPr>
          <w:rFonts w:ascii="Times New Roman" w:hAnsi="Times New Roman"/>
        </w:rPr>
      </w:pPr>
    </w:p>
    <w:p w:rsidR="006D7E05" w:rsidRPr="006F6A99" w:rsidP="006D7E05">
      <w:pPr>
        <w:bidi w:val="0"/>
        <w:rPr>
          <w:rFonts w:ascii="Times New Roman" w:hAnsi="Times New Roman"/>
          <w:b/>
          <w:bCs/>
        </w:rPr>
      </w:pPr>
      <w:r w:rsidRPr="006F6A99">
        <w:rPr>
          <w:rFonts w:ascii="Times New Roman" w:hAnsi="Times New Roman"/>
          <w:b/>
          <w:bCs/>
        </w:rPr>
        <w:t>Návrh na riešenie úbytku príjmov alebo zvýšených výdavkov podľa § 33 ods. 1 zákona č. 523/2004 Z. z. o rozpočtových pravidlách verejnej správy:</w:t>
      </w:r>
    </w:p>
    <w:p w:rsidR="006D7E05" w:rsidRPr="00BD71EB" w:rsidP="006D7E05">
      <w:pPr>
        <w:pBdr>
          <w:top w:val="single" w:sz="4" w:space="1" w:color="auto"/>
          <w:left w:val="single" w:sz="4" w:space="4" w:color="auto"/>
          <w:bottom w:val="single" w:sz="4" w:space="1" w:color="auto"/>
          <w:right w:val="single" w:sz="4" w:space="4" w:color="auto"/>
        </w:pBdr>
        <w:bidi w:val="0"/>
        <w:rPr>
          <w:rFonts w:ascii="Times New Roman" w:hAnsi="Times New Roman"/>
          <w:b/>
          <w:bCs/>
        </w:rPr>
      </w:pPr>
      <w:r>
        <w:rPr>
          <w:rFonts w:ascii="Times New Roman" w:hAnsi="Times New Roman"/>
        </w:rPr>
        <w:t>V</w:t>
      </w:r>
      <w:r w:rsidRPr="00BD71EB">
        <w:rPr>
          <w:rFonts w:ascii="Times New Roman" w:hAnsi="Times New Roman"/>
        </w:rPr>
        <w:t xml:space="preserve">plyvy </w:t>
      </w:r>
      <w:r>
        <w:rPr>
          <w:rFonts w:ascii="Times New Roman" w:hAnsi="Times New Roman"/>
        </w:rPr>
        <w:t xml:space="preserve">návrhu zákona </w:t>
      </w:r>
      <w:r w:rsidRPr="00BD71EB">
        <w:rPr>
          <w:rFonts w:ascii="Times New Roman" w:hAnsi="Times New Roman"/>
        </w:rPr>
        <w:t>na rozpočet verejnej správy sa zabezpečia v rámci limitov výdavkov kapitol štátneho rozpočtu zabezpečených v návrhu rozpočtu verejnej správy na roky 2013 až 2015.</w:t>
      </w:r>
    </w:p>
    <w:p w:rsidR="006D7E05" w:rsidP="006D7E05">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6D7E05" w:rsidP="006D7E05">
      <w:pPr>
        <w:pBdr>
          <w:top w:val="single" w:sz="4" w:space="1" w:color="auto"/>
          <w:left w:val="single" w:sz="4" w:space="4" w:color="auto"/>
          <w:bottom w:val="single" w:sz="4" w:space="1" w:color="auto"/>
          <w:right w:val="single" w:sz="4" w:space="4" w:color="auto"/>
        </w:pBdr>
        <w:bidi w:val="0"/>
        <w:rPr>
          <w:rFonts w:ascii="Times New Roman" w:hAnsi="Times New Roman"/>
          <w:b/>
          <w:bCs/>
        </w:rPr>
      </w:pPr>
      <w:r>
        <w:rPr>
          <w:rFonts w:ascii="Times New Roman" w:hAnsi="Times New Roman"/>
          <w:b/>
          <w:bCs/>
        </w:rPr>
        <w:t xml:space="preserve">  </w:t>
      </w:r>
    </w:p>
    <w:p w:rsidR="006D7E05" w:rsidRPr="006F6A99" w:rsidP="006D7E05">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6D7E05" w:rsidRPr="006F6A99" w:rsidP="006D7E05">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6D7E05" w:rsidRPr="006F6A99" w:rsidP="006D7E05">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6D7E05" w:rsidRPr="006F6A99" w:rsidP="006D7E05">
      <w:pPr>
        <w:bidi w:val="0"/>
        <w:rPr>
          <w:rFonts w:ascii="Times New Roman" w:hAnsi="Times New Roman"/>
          <w:b/>
          <w:bCs/>
        </w:rPr>
      </w:pPr>
    </w:p>
    <w:p w:rsidR="006D7E05" w:rsidRPr="006F6A99" w:rsidP="006D7E05">
      <w:pPr>
        <w:bidi w:val="0"/>
        <w:rPr>
          <w:rFonts w:ascii="Times New Roman" w:hAnsi="Times New Roman"/>
          <w:b/>
          <w:bCs/>
        </w:rPr>
      </w:pPr>
      <w:r w:rsidRPr="006F6A99">
        <w:rPr>
          <w:rFonts w:ascii="Times New Roman" w:hAnsi="Times New Roman"/>
          <w:b/>
          <w:bCs/>
        </w:rPr>
        <w:t>2.3. Popis a charakteristika návrhu</w:t>
      </w:r>
    </w:p>
    <w:p w:rsidR="006D7E05" w:rsidRPr="006F6A99" w:rsidP="006D7E05">
      <w:pPr>
        <w:bidi w:val="0"/>
        <w:rPr>
          <w:rFonts w:ascii="Times New Roman" w:hAnsi="Times New Roman"/>
        </w:rPr>
      </w:pPr>
    </w:p>
    <w:p w:rsidR="006D7E05" w:rsidRPr="006F6A99" w:rsidP="006D7E05">
      <w:pPr>
        <w:bidi w:val="0"/>
        <w:jc w:val="both"/>
        <w:rPr>
          <w:rFonts w:ascii="Times New Roman" w:hAnsi="Times New Roman"/>
          <w:b/>
          <w:bCs/>
        </w:rPr>
      </w:pPr>
      <w:r w:rsidRPr="006F6A99">
        <w:rPr>
          <w:rFonts w:ascii="Times New Roman" w:hAnsi="Times New Roman"/>
          <w:b/>
          <w:bCs/>
        </w:rPr>
        <w:t>2.3.1. Popis návrhu:</w:t>
      </w:r>
    </w:p>
    <w:p w:rsidR="006D7E05" w:rsidRPr="006F6A99" w:rsidP="006D7E05">
      <w:pPr>
        <w:bidi w:val="0"/>
        <w:jc w:val="both"/>
        <w:rPr>
          <w:rFonts w:ascii="Times New Roman" w:hAnsi="Times New Roman"/>
          <w:b/>
          <w:bCs/>
        </w:rPr>
      </w:pPr>
    </w:p>
    <w:p w:rsidR="006D7E05" w:rsidRPr="006F6A99" w:rsidP="006D7E05">
      <w:pPr>
        <w:bidi w:val="0"/>
        <w:ind w:firstLine="708"/>
        <w:jc w:val="both"/>
        <w:rPr>
          <w:rFonts w:ascii="Times New Roman" w:hAnsi="Times New Roman"/>
        </w:rPr>
      </w:pPr>
      <w:r w:rsidRPr="006F6A99">
        <w:rPr>
          <w:rFonts w:ascii="Times New Roman" w:hAnsi="Times New Roman"/>
        </w:rPr>
        <w:t>Akú problematiku návrhu rieši? Kto bude návrh implementovať? Kde sa budú služby poskytovať?</w:t>
      </w:r>
    </w:p>
    <w:p w:rsidR="006D7E05" w:rsidP="006D7E05">
      <w:pPr>
        <w:bidi w:val="0"/>
        <w:rPr>
          <w:rFonts w:ascii="Times New Roman" w:hAnsi="Times New Roman"/>
        </w:rPr>
      </w:pPr>
    </w:p>
    <w:p w:rsidR="006D7E05" w:rsidRPr="00D9391D" w:rsidP="006D7E05">
      <w:pPr>
        <w:bidi w:val="0"/>
        <w:ind w:firstLine="708"/>
        <w:jc w:val="both"/>
        <w:rPr>
          <w:rFonts w:ascii="Times New Roman" w:hAnsi="Times New Roman"/>
          <w:sz w:val="20"/>
          <w:szCs w:val="20"/>
        </w:rPr>
      </w:pPr>
      <w:r w:rsidRPr="00D9391D">
        <w:rPr>
          <w:rFonts w:ascii="Times New Roman" w:hAnsi="Times New Roman"/>
        </w:rPr>
        <w:t xml:space="preserve">V prípade ostatných ustanovení Zákonníka práce bude finančný vplyv na rozpočet verejnej správy žiadny alebo marginálny (pracovný pomer na dobu určitú, úprava mzdového zvýhodnenie za nočnú prácu v čase od 22.00 do 6.00 namiesto do 5.00, normy spotreby práce, účasť zástupcov zamestnancov na skončení pracovného pomeru, odchodné, pracovný čas, </w:t>
      </w:r>
      <w:r>
        <w:rPr>
          <w:rFonts w:ascii="Times New Roman" w:hAnsi="Times New Roman"/>
        </w:rPr>
        <w:t xml:space="preserve">aplikovanie ustanovení o pracovnom čase a minimálnej mzde na dohody o prácach vykonávaných mimo pracovného pomeru, </w:t>
      </w:r>
      <w:r w:rsidRPr="00D9391D">
        <w:rPr>
          <w:rFonts w:ascii="Times New Roman" w:hAnsi="Times New Roman"/>
        </w:rPr>
        <w:t>zrušenie § 231</w:t>
      </w:r>
      <w:r>
        <w:rPr>
          <w:rFonts w:ascii="Times New Roman" w:hAnsi="Times New Roman"/>
        </w:rPr>
        <w:t xml:space="preserve"> ods. 2 a 3). Náklady spojené s</w:t>
      </w:r>
      <w:r w:rsidRPr="00D9391D">
        <w:rPr>
          <w:rFonts w:ascii="Times New Roman" w:hAnsi="Times New Roman"/>
        </w:rPr>
        <w:t xml:space="preserve"> týmito zmenami sa zabezpečia v rámci limitov výdavkov kapitol štátneho rozpočtu zabezpečených v návrhu rozpočtu verejnej správy na roky 2013 až 2015.</w:t>
      </w:r>
      <w:r w:rsidRPr="00D9391D">
        <w:rPr>
          <w:rFonts w:ascii="Times New Roman" w:hAnsi="Times New Roman"/>
          <w:sz w:val="20"/>
          <w:szCs w:val="20"/>
        </w:rPr>
        <w:t xml:space="preserve"> </w:t>
      </w:r>
    </w:p>
    <w:p w:rsidR="006D7E05" w:rsidP="006D7E05">
      <w:pPr>
        <w:bidi w:val="0"/>
        <w:jc w:val="both"/>
        <w:rPr>
          <w:rFonts w:ascii="Times New Roman" w:hAnsi="Times New Roman"/>
        </w:rPr>
      </w:pPr>
    </w:p>
    <w:p w:rsidR="006D7E05" w:rsidRPr="006F6A99" w:rsidP="006D7E05">
      <w:pPr>
        <w:bidi w:val="0"/>
        <w:rPr>
          <w:rFonts w:ascii="Times New Roman" w:hAnsi="Times New Roman"/>
        </w:rPr>
      </w:pPr>
      <w:r w:rsidRPr="006F6A99">
        <w:rPr>
          <w:rFonts w:ascii="Times New Roman" w:hAnsi="Times New Roman"/>
        </w:rPr>
        <w:t>.......................................................................................................................................................</w:t>
      </w:r>
    </w:p>
    <w:p w:rsidR="006D7E05" w:rsidRPr="006F6A99" w:rsidP="006D7E05">
      <w:pPr>
        <w:bidi w:val="0"/>
        <w:rPr>
          <w:rFonts w:ascii="Times New Roman" w:hAnsi="Times New Roman"/>
        </w:rPr>
      </w:pPr>
    </w:p>
    <w:p w:rsidR="006D7E05" w:rsidRPr="006F6A99" w:rsidP="006D7E05">
      <w:pPr>
        <w:bidi w:val="0"/>
        <w:rPr>
          <w:rFonts w:ascii="Times New Roman" w:hAnsi="Times New Roman"/>
          <w:b/>
          <w:bCs/>
        </w:rPr>
      </w:pPr>
      <w:r w:rsidRPr="006F6A99">
        <w:rPr>
          <w:rFonts w:ascii="Times New Roman" w:hAnsi="Times New Roman"/>
          <w:b/>
          <w:bCs/>
        </w:rPr>
        <w:t>2.3.2. Charakteristika návrhu podľa bodu  2.3.2. Metodiky :</w:t>
      </w:r>
    </w:p>
    <w:p w:rsidR="006D7E05" w:rsidRPr="006F6A99" w:rsidP="006D7E05">
      <w:pPr>
        <w:bidi w:val="0"/>
        <w:rPr>
          <w:rFonts w:ascii="Times New Roman" w:hAnsi="Times New Roman"/>
        </w:rPr>
      </w:pPr>
    </w:p>
    <w:p w:rsidR="006D7E05" w:rsidRPr="00A91F92" w:rsidP="006D7E05">
      <w:pPr>
        <w:pStyle w:val="BodyText"/>
        <w:bidi w:val="0"/>
        <w:rPr>
          <w:rFonts w:ascii="Times New Roman" w:hAnsi="Times New Roman"/>
          <w:b w:val="0"/>
        </w:rPr>
      </w:pPr>
      <w:r w:rsidRPr="00A91F92">
        <w:rPr>
          <w:rFonts w:ascii="Times New Roman" w:hAnsi="Times New Roman"/>
          <w:b w:val="0"/>
        </w:rPr>
        <w:t>zmena sadzby</w:t>
      </w:r>
    </w:p>
    <w:p w:rsidR="006D7E05" w:rsidRPr="00A91F92" w:rsidP="006D7E05">
      <w:pPr>
        <w:pStyle w:val="BodyText"/>
        <w:bidi w:val="0"/>
        <w:rPr>
          <w:rFonts w:ascii="Times New Roman" w:hAnsi="Times New Roman"/>
          <w:b w:val="0"/>
        </w:rPr>
      </w:pPr>
      <w:r w:rsidRPr="00A91F92">
        <w:rPr>
          <w:rFonts w:ascii="Times New Roman" w:hAnsi="Times New Roman"/>
          <w:b w:val="0"/>
          <w:bdr w:val="single" w:sz="4" w:space="0" w:color="auto"/>
        </w:rPr>
        <w:t>x</w:t>
      </w:r>
      <w:r w:rsidRPr="00A91F92">
        <w:rPr>
          <w:rFonts w:ascii="Times New Roman" w:hAnsi="Times New Roman"/>
          <w:b w:val="0"/>
        </w:rPr>
        <w:t xml:space="preserve">  zmena v nároku</w:t>
      </w:r>
    </w:p>
    <w:p w:rsidR="006D7E05" w:rsidRPr="00A91F92" w:rsidP="006D7E05">
      <w:pPr>
        <w:pStyle w:val="BodyText"/>
        <w:bidi w:val="0"/>
        <w:rPr>
          <w:rFonts w:ascii="Times New Roman" w:hAnsi="Times New Roman"/>
          <w:b w:val="0"/>
        </w:rPr>
      </w:pPr>
      <w:r w:rsidRPr="00A91F92">
        <w:rPr>
          <w:rFonts w:ascii="Times New Roman" w:hAnsi="Times New Roman"/>
          <w:b w:val="0"/>
        </w:rPr>
        <w:t xml:space="preserve">  nová služba alebo nariadenie (alebo ich zrušenie)</w:t>
      </w:r>
    </w:p>
    <w:p w:rsidR="006D7E05" w:rsidRPr="00A91F92" w:rsidP="006D7E05">
      <w:pPr>
        <w:pStyle w:val="BodyText"/>
        <w:bidi w:val="0"/>
        <w:rPr>
          <w:rFonts w:ascii="Times New Roman" w:hAnsi="Times New Roman"/>
          <w:b w:val="0"/>
        </w:rPr>
      </w:pPr>
      <w:r w:rsidRPr="00A91F92">
        <w:rPr>
          <w:rFonts w:ascii="Times New Roman" w:hAnsi="Times New Roman"/>
          <w:b w:val="0"/>
        </w:rPr>
        <w:t xml:space="preserve">  kombinovaný návrh</w:t>
      </w:r>
    </w:p>
    <w:p w:rsidR="006D7E05" w:rsidRPr="00A91F92" w:rsidP="006D7E05">
      <w:pPr>
        <w:pStyle w:val="BodyText"/>
        <w:bidi w:val="0"/>
        <w:rPr>
          <w:rFonts w:ascii="Times New Roman" w:hAnsi="Times New Roman"/>
          <w:b w:val="0"/>
        </w:rPr>
      </w:pPr>
      <w:r w:rsidRPr="00A91F92">
        <w:rPr>
          <w:rFonts w:ascii="Times New Roman" w:hAnsi="Times New Roman"/>
          <w:b w:val="0"/>
        </w:rPr>
        <w:t xml:space="preserve">  iné </w:t>
      </w:r>
    </w:p>
    <w:p w:rsidR="006D7E05" w:rsidRPr="00A91F92" w:rsidP="006D7E05">
      <w:pPr>
        <w:bidi w:val="0"/>
        <w:rPr>
          <w:rFonts w:ascii="Times New Roman" w:hAnsi="Times New Roman"/>
        </w:rPr>
      </w:pPr>
    </w:p>
    <w:p w:rsidR="006D7E05" w:rsidRPr="006F6A99" w:rsidP="006D7E05">
      <w:pPr>
        <w:bidi w:val="0"/>
        <w:rPr>
          <w:rFonts w:ascii="Times New Roman" w:hAnsi="Times New Roman"/>
        </w:rPr>
      </w:pPr>
    </w:p>
    <w:p w:rsidR="006D7E05" w:rsidRPr="006F6A99" w:rsidP="006D7E05">
      <w:pPr>
        <w:bidi w:val="0"/>
        <w:rPr>
          <w:rFonts w:ascii="Times New Roman" w:hAnsi="Times New Roman"/>
        </w:rPr>
      </w:pPr>
      <w:r w:rsidRPr="006F6A99">
        <w:rPr>
          <w:rFonts w:ascii="Times New Roman" w:hAnsi="Times New Roman"/>
          <w:b/>
          <w:bCs/>
        </w:rPr>
        <w:t>2.3.3. Predpoklady vývoja objemu aktivít:</w:t>
      </w:r>
    </w:p>
    <w:p w:rsidR="006D7E05" w:rsidRPr="006F6A99" w:rsidP="006D7E05">
      <w:pPr>
        <w:bidi w:val="0"/>
        <w:rPr>
          <w:rFonts w:ascii="Times New Roman" w:hAnsi="Times New Roman"/>
        </w:rPr>
      </w:pPr>
    </w:p>
    <w:p w:rsidR="006D7E05" w:rsidRPr="006F6A99" w:rsidP="006D7E05">
      <w:pPr>
        <w:bidi w:val="0"/>
        <w:ind w:firstLine="708"/>
        <w:jc w:val="both"/>
        <w:rPr>
          <w:rFonts w:ascii="Times New Roman" w:hAnsi="Times New Roman"/>
        </w:rPr>
      </w:pPr>
      <w:r w:rsidRPr="006F6A99">
        <w:rPr>
          <w:rFonts w:ascii="Times New Roman" w:hAnsi="Times New Roman"/>
        </w:rPr>
        <w:t>Jasne popíšte, v prípade potreby použite nižšie uvedenú tabuľku. Uveďte aj odhady základov daní a/alebo poplatkov, ak sa ich táto zmena týka.</w:t>
      </w:r>
    </w:p>
    <w:p w:rsidR="006D7E05" w:rsidRPr="006F6A99" w:rsidP="006D7E05">
      <w:pPr>
        <w:bidi w:val="0"/>
        <w:jc w:val="right"/>
        <w:rPr>
          <w:rFonts w:ascii="Times New Roman" w:hAnsi="Times New Roman"/>
          <w:sz w:val="20"/>
          <w:szCs w:val="20"/>
        </w:rPr>
      </w:pPr>
      <w:r w:rsidRPr="006F6A99">
        <w:rPr>
          <w:rFonts w:ascii="Times New Roman" w:hAnsi="Times New Roman"/>
          <w:sz w:val="20"/>
          <w:szCs w:val="20"/>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autoSpaceDE w:val="0"/>
              <w:autoSpaceDN w:val="0"/>
              <w:bidi w:val="0"/>
              <w:adjustRightInd w:val="0"/>
              <w:spacing w:after="0" w:line="240" w:lineRule="auto"/>
              <w:jc w:val="center"/>
              <w:rPr>
                <w:rFonts w:ascii="Times New Roman" w:hAnsi="Times New Roman"/>
                <w:b/>
                <w:bCs/>
                <w:color w:val="FFFFFF"/>
              </w:rPr>
            </w:pPr>
            <w:r w:rsidRPr="006F6A99">
              <w:rPr>
                <w:rFonts w:ascii="Times New Roman" w:hAnsi="Times New Roman"/>
                <w:b/>
                <w:bCs/>
                <w:color w:val="FFFFFF"/>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autoSpaceDE w:val="0"/>
              <w:autoSpaceDN w:val="0"/>
              <w:bidi w:val="0"/>
              <w:adjustRightInd w:val="0"/>
              <w:spacing w:after="0" w:line="240" w:lineRule="auto"/>
              <w:jc w:val="center"/>
              <w:rPr>
                <w:rFonts w:ascii="Times New Roman" w:hAnsi="Times New Roman"/>
                <w:b/>
                <w:bCs/>
                <w:color w:val="FFFFFF"/>
              </w:rPr>
            </w:pPr>
            <w:r w:rsidRPr="006F6A99">
              <w:rPr>
                <w:rFonts w:ascii="Times New Roman" w:hAnsi="Times New Roman"/>
                <w:b/>
                <w:bCs/>
                <w:color w:val="FFFFFF"/>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center"/>
              <w:rPr>
                <w:rFonts w:ascii="Times New Roman" w:hAnsi="Times New Roman"/>
                <w:b/>
                <w:bCs/>
                <w:color w:val="FFFFFF"/>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Pr>
                <w:rFonts w:ascii="Times New Roman" w:hAnsi="Times New Roman"/>
                <w:b/>
                <w:bCs/>
                <w:color w:val="FFFFFF"/>
              </w:rPr>
              <w:t>2012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Pr>
                <w:rFonts w:ascii="Times New Roman" w:hAnsi="Times New Roman"/>
                <w:b/>
                <w:bCs/>
                <w:color w:val="FFFFFF"/>
              </w:rPr>
              <w:t>2013</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Pr>
                <w:rFonts w:ascii="Times New Roman" w:hAnsi="Times New Roman"/>
                <w:b/>
                <w:bCs/>
                <w:color w:val="FFFFFF"/>
              </w:rPr>
              <w:t>2014</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Pr>
                <w:rFonts w:ascii="Times New Roman" w:hAnsi="Times New Roman"/>
                <w:b/>
                <w:bCs/>
                <w:color w:val="FFFFFF"/>
              </w:rPr>
              <w:t>2015</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rPr>
                <w:rFonts w:ascii="Times New Roman" w:hAnsi="Times New Roman"/>
                <w:color w:val="000000"/>
              </w:rPr>
            </w:pPr>
            <w:r w:rsidRPr="006F6A99">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rPr>
                <w:rFonts w:ascii="Times New Roman" w:hAnsi="Times New Roman"/>
                <w:color w:val="000000"/>
              </w:rPr>
            </w:pPr>
            <w:r w:rsidRPr="006F6A99">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rPr>
                <w:rFonts w:ascii="Times New Roman" w:hAnsi="Times New Roman"/>
                <w:color w:val="000000"/>
              </w:rPr>
            </w:pPr>
            <w:r w:rsidRPr="006F6A99">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6D7E05" w:rsidRPr="006F6A99" w:rsidP="00E36F93">
            <w:pPr>
              <w:autoSpaceDE w:val="0"/>
              <w:autoSpaceDN w:val="0"/>
              <w:bidi w:val="0"/>
              <w:adjustRightInd w:val="0"/>
              <w:spacing w:after="0" w:line="240" w:lineRule="auto"/>
              <w:jc w:val="right"/>
              <w:rPr>
                <w:rFonts w:ascii="Times New Roman" w:hAnsi="Times New Roman"/>
                <w:color w:val="000000"/>
              </w:rPr>
            </w:pPr>
          </w:p>
        </w:tc>
      </w:tr>
    </w:tbl>
    <w:p w:rsidR="006D7E05" w:rsidRPr="006F6A99" w:rsidP="006D7E05">
      <w:pPr>
        <w:bidi w:val="0"/>
        <w:rPr>
          <w:rFonts w:ascii="Times New Roman" w:hAnsi="Times New Roman"/>
        </w:rPr>
      </w:pPr>
    </w:p>
    <w:p w:rsidR="006D7E05" w:rsidRPr="006F6A99" w:rsidP="006D7E05">
      <w:pPr>
        <w:bidi w:val="0"/>
        <w:rPr>
          <w:rFonts w:ascii="Times New Roman" w:hAnsi="Times New Roman"/>
        </w:rPr>
      </w:pPr>
    </w:p>
    <w:p w:rsidR="006D7E05" w:rsidRPr="006F6A99" w:rsidP="006D7E05">
      <w:pPr>
        <w:bidi w:val="0"/>
        <w:rPr>
          <w:rFonts w:ascii="Times New Roman" w:hAnsi="Times New Roman"/>
          <w:b/>
          <w:bCs/>
        </w:rPr>
      </w:pPr>
      <w:r w:rsidRPr="006F6A99">
        <w:rPr>
          <w:rFonts w:ascii="Times New Roman" w:hAnsi="Times New Roman"/>
          <w:b/>
          <w:bCs/>
        </w:rPr>
        <w:t>2.3.4. Výpočty vplyvov na verejné financie</w:t>
      </w:r>
    </w:p>
    <w:p w:rsidR="006D7E05" w:rsidRPr="006F6A99" w:rsidP="006D7E05">
      <w:pPr>
        <w:bidi w:val="0"/>
        <w:rPr>
          <w:rFonts w:ascii="Times New Roman" w:hAnsi="Times New Roman"/>
        </w:rPr>
      </w:pPr>
    </w:p>
    <w:p w:rsidR="006D7E05" w:rsidRPr="006F6A99" w:rsidP="006D7E05">
      <w:pPr>
        <w:bidi w:val="0"/>
        <w:ind w:firstLine="708"/>
        <w:jc w:val="both"/>
        <w:rPr>
          <w:rFonts w:ascii="Times New Roman" w:hAnsi="Times New Roman"/>
        </w:rPr>
      </w:pPr>
      <w:r w:rsidRPr="006F6A99">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6D7E05" w:rsidP="006D7E05">
      <w:pPr>
        <w:pStyle w:val="BodyText21"/>
        <w:overflowPunct/>
        <w:autoSpaceDE/>
        <w:autoSpaceDN/>
        <w:bidi w:val="0"/>
        <w:adjustRightInd/>
        <w:textAlignment w:val="auto"/>
        <w:rPr>
          <w:rFonts w:ascii="Times New Roman" w:hAnsi="Times New Roman"/>
          <w:szCs w:val="24"/>
        </w:rPr>
      </w:pPr>
    </w:p>
    <w:p w:rsidR="006D7E05" w:rsidP="006D7E05">
      <w:pPr>
        <w:pStyle w:val="BodyText"/>
        <w:tabs>
          <w:tab w:val="num" w:pos="1080"/>
        </w:tabs>
        <w:bidi w:val="0"/>
        <w:jc w:val="both"/>
        <w:rPr>
          <w:rFonts w:ascii="Times New Roman" w:hAnsi="Times New Roman"/>
        </w:rPr>
      </w:pPr>
    </w:p>
    <w:p w:rsidR="006D7E05" w:rsidP="006D7E05">
      <w:pPr>
        <w:pStyle w:val="BodyText"/>
        <w:tabs>
          <w:tab w:val="num" w:pos="1080"/>
        </w:tabs>
        <w:bidi w:val="0"/>
        <w:jc w:val="both"/>
        <w:rPr>
          <w:rFonts w:ascii="Times New Roman" w:hAnsi="Times New Roman"/>
        </w:rPr>
      </w:pPr>
    </w:p>
    <w:p w:rsidR="006D7E05" w:rsidP="006D7E05">
      <w:pPr>
        <w:pStyle w:val="BodyText"/>
        <w:tabs>
          <w:tab w:val="num" w:pos="1080"/>
        </w:tabs>
        <w:bidi w:val="0"/>
        <w:jc w:val="both"/>
        <w:rPr>
          <w:rFonts w:ascii="Times New Roman" w:hAnsi="Times New Roman"/>
        </w:rPr>
      </w:pPr>
    </w:p>
    <w:p w:rsidR="006D7E05" w:rsidP="006D7E05">
      <w:pPr>
        <w:pStyle w:val="BodyText"/>
        <w:tabs>
          <w:tab w:val="num" w:pos="1080"/>
        </w:tabs>
        <w:bidi w:val="0"/>
        <w:jc w:val="both"/>
        <w:rPr>
          <w:rFonts w:ascii="Times New Roman" w:hAnsi="Times New Roman"/>
        </w:rPr>
      </w:pPr>
    </w:p>
    <w:p w:rsidR="006D7E05" w:rsidP="006D7E05">
      <w:pPr>
        <w:pStyle w:val="BodyText"/>
        <w:tabs>
          <w:tab w:val="num" w:pos="1080"/>
        </w:tabs>
        <w:bidi w:val="0"/>
        <w:jc w:val="both"/>
        <w:rPr>
          <w:rFonts w:ascii="Times New Roman" w:hAnsi="Times New Roman"/>
        </w:rPr>
      </w:pPr>
    </w:p>
    <w:p w:rsidR="006D7E05" w:rsidRPr="00A91F92" w:rsidP="006D7E05">
      <w:pPr>
        <w:pStyle w:val="BodyText"/>
        <w:tabs>
          <w:tab w:val="num" w:pos="1080"/>
        </w:tabs>
        <w:bidi w:val="0"/>
        <w:jc w:val="both"/>
        <w:rPr>
          <w:rFonts w:ascii="Times New Roman" w:hAnsi="Times New Roman"/>
          <w:bCs w:val="0"/>
        </w:rPr>
      </w:pPr>
      <w:r w:rsidRPr="00A91F92">
        <w:rPr>
          <w:rFonts w:ascii="Times New Roman" w:hAnsi="Times New Roman"/>
        </w:rPr>
        <w:t>Body návrhu s finančným vplyvom</w:t>
      </w:r>
    </w:p>
    <w:p w:rsidR="006D7E05" w:rsidRPr="00A91F92" w:rsidP="006D7E05">
      <w:pPr>
        <w:pStyle w:val="BodyText"/>
        <w:tabs>
          <w:tab w:val="num" w:pos="1080"/>
        </w:tabs>
        <w:bidi w:val="0"/>
        <w:jc w:val="both"/>
        <w:rPr>
          <w:rFonts w:ascii="Times New Roman" w:hAnsi="Times New Roman"/>
          <w:bCs w:val="0"/>
        </w:rPr>
      </w:pPr>
    </w:p>
    <w:p w:rsidR="006D7E05" w:rsidRPr="00A91F92" w:rsidP="006D7E05">
      <w:pPr>
        <w:pStyle w:val="BodyText"/>
        <w:tabs>
          <w:tab w:val="num" w:pos="1080"/>
        </w:tabs>
        <w:bidi w:val="0"/>
        <w:jc w:val="both"/>
        <w:rPr>
          <w:rFonts w:ascii="Times New Roman" w:hAnsi="Times New Roman"/>
          <w:bCs w:val="0"/>
        </w:rPr>
      </w:pPr>
      <w:r w:rsidRPr="00241CF2">
        <w:rPr>
          <w:rFonts w:ascii="Times New Roman" w:hAnsi="Times New Roman"/>
        </w:rPr>
        <w:t>Bod 43</w:t>
      </w:r>
    </w:p>
    <w:p w:rsidR="006D7E05" w:rsidRPr="00A91F92" w:rsidP="006D7E05">
      <w:pPr>
        <w:pStyle w:val="BodyText"/>
        <w:tabs>
          <w:tab w:val="num" w:pos="1080"/>
        </w:tabs>
        <w:bidi w:val="0"/>
        <w:jc w:val="both"/>
        <w:rPr>
          <w:rFonts w:ascii="Times New Roman" w:hAnsi="Times New Roman"/>
          <w:b w:val="0"/>
          <w:bCs w:val="0"/>
        </w:rPr>
      </w:pPr>
    </w:p>
    <w:p w:rsidR="006D7E05" w:rsidRPr="00A91F92" w:rsidP="006D7E05">
      <w:pPr>
        <w:pStyle w:val="BodyText"/>
        <w:tabs>
          <w:tab w:val="num" w:pos="1080"/>
        </w:tabs>
        <w:bidi w:val="0"/>
        <w:jc w:val="both"/>
        <w:rPr>
          <w:rFonts w:ascii="Times New Roman" w:hAnsi="Times New Roman"/>
          <w:b w:val="0"/>
          <w:bCs w:val="0"/>
        </w:rPr>
      </w:pPr>
      <w:r w:rsidRPr="00A91F92">
        <w:rPr>
          <w:rFonts w:ascii="Times New Roman" w:hAnsi="Times New Roman"/>
          <w:b w:val="0"/>
        </w:rPr>
        <w:t>Legislatívna úprava zavádzajúca súbeh odstupného a výpovednej lehoty bude mať očakávaný negatívny vplyv na verejné financie. V roku 2011 vystúpilo z organizácie spolu 13 185 zamestnancov vo výkone prác vo verejnom záujme so zmluvou na dobu neurčitú, s priemernou hrubou mesačnou mzdou 609,51 €. Priemerné mzdy a počty zamestnancov v jednotlivých intervaloch odpracovaných rokov za rok 2011 uvádza nasledovná tabuľka:</w:t>
      </w:r>
    </w:p>
    <w:p w:rsidR="006D7E05" w:rsidRPr="00A91F92" w:rsidP="006D7E05">
      <w:pPr>
        <w:pStyle w:val="BodyText"/>
        <w:tabs>
          <w:tab w:val="num" w:pos="1080"/>
        </w:tabs>
        <w:bidi w:val="0"/>
        <w:jc w:val="both"/>
        <w:rPr>
          <w:rFonts w:ascii="Times New Roman" w:hAnsi="Times New Roman"/>
          <w:b w:val="0"/>
          <w:bCs w:val="0"/>
        </w:rPr>
      </w:pPr>
    </w:p>
    <w:tbl>
      <w:tblPr>
        <w:tblStyle w:val="TableNormal"/>
        <w:tblW w:w="4116" w:type="pct"/>
        <w:tblInd w:w="748" w:type="dxa"/>
        <w:tblCellMar>
          <w:left w:w="70" w:type="dxa"/>
          <w:right w:w="70" w:type="dxa"/>
        </w:tblCellMar>
        <w:tblLook w:val="04A0"/>
      </w:tblPr>
      <w:tblGrid>
        <w:gridCol w:w="2764"/>
        <w:gridCol w:w="2552"/>
        <w:gridCol w:w="2267"/>
      </w:tblGrid>
      <w:tr>
        <w:tblPrEx>
          <w:tblW w:w="4116" w:type="pct"/>
          <w:tblInd w:w="748" w:type="dxa"/>
          <w:tblCellMar>
            <w:left w:w="70" w:type="dxa"/>
            <w:right w:w="70" w:type="dxa"/>
          </w:tblCellMar>
          <w:tblLook w:val="04A0"/>
        </w:tblPrEx>
        <w:trPr>
          <w:trHeight w:val="900"/>
        </w:trPr>
        <w:tc>
          <w:tcPr>
            <w:tcW w:w="1822" w:type="pct"/>
            <w:tcBorders>
              <w:top w:val="single" w:sz="4" w:space="0" w:color="auto"/>
              <w:left w:val="single" w:sz="4" w:space="0" w:color="auto"/>
              <w:bottom w:val="single" w:sz="4" w:space="0" w:color="auto"/>
              <w:right w:val="single" w:sz="4" w:space="0" w:color="auto"/>
            </w:tcBorders>
            <w:textDirection w:val="lrTb"/>
            <w:vAlign w:val="bottom"/>
            <w:hideMark/>
          </w:tcPr>
          <w:p w:rsidR="006D7E05" w:rsidRPr="00CC5423" w:rsidP="00E36F93">
            <w:pPr>
              <w:bidi w:val="0"/>
              <w:spacing w:after="0" w:line="240" w:lineRule="auto"/>
              <w:jc w:val="center"/>
              <w:rPr>
                <w:rFonts w:ascii="Times New Roman" w:hAnsi="Times New Roman"/>
                <w:b/>
                <w:color w:val="000000"/>
              </w:rPr>
            </w:pPr>
            <w:r>
              <w:rPr>
                <w:rFonts w:ascii="Times New Roman" w:hAnsi="Times New Roman"/>
                <w:b/>
                <w:color w:val="000000"/>
              </w:rPr>
              <w:t>P</w:t>
            </w:r>
            <w:r w:rsidRPr="00CC5423">
              <w:rPr>
                <w:rFonts w:ascii="Times New Roman" w:hAnsi="Times New Roman"/>
                <w:b/>
                <w:color w:val="000000"/>
              </w:rPr>
              <w:t>očet odpracovaných rokov</w:t>
            </w:r>
          </w:p>
        </w:tc>
        <w:tc>
          <w:tcPr>
            <w:tcW w:w="1683" w:type="pct"/>
            <w:tcBorders>
              <w:top w:val="single" w:sz="4" w:space="0" w:color="auto"/>
              <w:left w:val="nil"/>
              <w:bottom w:val="single" w:sz="4" w:space="0" w:color="auto"/>
              <w:right w:val="single" w:sz="4" w:space="0" w:color="auto"/>
            </w:tcBorders>
            <w:textDirection w:val="lrTb"/>
            <w:vAlign w:val="bottom"/>
            <w:hideMark/>
          </w:tcPr>
          <w:p w:rsidR="006D7E05" w:rsidRPr="00CC5423" w:rsidP="00E36F93">
            <w:pPr>
              <w:bidi w:val="0"/>
              <w:spacing w:after="0" w:line="240" w:lineRule="auto"/>
              <w:jc w:val="center"/>
              <w:rPr>
                <w:rFonts w:ascii="Times New Roman" w:hAnsi="Times New Roman"/>
                <w:b/>
                <w:color w:val="000000"/>
              </w:rPr>
            </w:pPr>
            <w:r>
              <w:rPr>
                <w:rFonts w:ascii="Times New Roman" w:hAnsi="Times New Roman"/>
                <w:b/>
                <w:color w:val="000000"/>
              </w:rPr>
              <w:t>P</w:t>
            </w:r>
            <w:r w:rsidRPr="00CC5423">
              <w:rPr>
                <w:rFonts w:ascii="Times New Roman" w:hAnsi="Times New Roman"/>
                <w:b/>
                <w:color w:val="000000"/>
              </w:rPr>
              <w:t>očet zamestnancov</w:t>
            </w:r>
          </w:p>
        </w:tc>
        <w:tc>
          <w:tcPr>
            <w:tcW w:w="1495" w:type="pct"/>
            <w:tcBorders>
              <w:top w:val="single" w:sz="4" w:space="0" w:color="auto"/>
              <w:left w:val="nil"/>
              <w:bottom w:val="single" w:sz="4" w:space="0" w:color="auto"/>
              <w:right w:val="single" w:sz="4" w:space="0" w:color="auto"/>
            </w:tcBorders>
            <w:textDirection w:val="lrTb"/>
            <w:vAlign w:val="bottom"/>
            <w:hideMark/>
          </w:tcPr>
          <w:p w:rsidR="006D7E05" w:rsidRPr="00CC5423" w:rsidP="00E36F93">
            <w:pPr>
              <w:bidi w:val="0"/>
              <w:spacing w:after="0" w:line="240" w:lineRule="auto"/>
              <w:jc w:val="center"/>
              <w:rPr>
                <w:rFonts w:ascii="Times New Roman" w:hAnsi="Times New Roman"/>
                <w:b/>
                <w:color w:val="000000"/>
              </w:rPr>
            </w:pPr>
            <w:r>
              <w:rPr>
                <w:rFonts w:ascii="Times New Roman" w:hAnsi="Times New Roman"/>
                <w:b/>
                <w:color w:val="000000"/>
              </w:rPr>
              <w:t>P</w:t>
            </w:r>
            <w:r w:rsidRPr="00CC5423">
              <w:rPr>
                <w:rFonts w:ascii="Times New Roman" w:hAnsi="Times New Roman"/>
                <w:b/>
                <w:color w:val="000000"/>
              </w:rPr>
              <w:t>riemerná hrubá mesačná mzda</w:t>
            </w:r>
          </w:p>
        </w:tc>
      </w:tr>
      <w:tr>
        <w:tblPrEx>
          <w:tblW w:w="4116" w:type="pct"/>
          <w:tblInd w:w="748" w:type="dxa"/>
          <w:tblCellMar>
            <w:left w:w="70" w:type="dxa"/>
            <w:right w:w="70" w:type="dxa"/>
          </w:tblCellMar>
          <w:tblLook w:val="04A0"/>
        </w:tblPrEx>
        <w:trPr>
          <w:trHeight w:val="300"/>
        </w:trPr>
        <w:tc>
          <w:tcPr>
            <w:tcW w:w="1822" w:type="pct"/>
            <w:tcBorders>
              <w:top w:val="nil"/>
              <w:left w:val="single" w:sz="4" w:space="0" w:color="auto"/>
              <w:bottom w:val="single" w:sz="4" w:space="0" w:color="auto"/>
              <w:right w:val="single" w:sz="4" w:space="0" w:color="auto"/>
            </w:tcBorders>
            <w:noWrap/>
            <w:textDirection w:val="lrTb"/>
            <w:vAlign w:val="bottom"/>
            <w:hideMark/>
          </w:tcPr>
          <w:p w:rsidR="006D7E05" w:rsidRPr="00CC5423" w:rsidP="00E36F93">
            <w:pPr>
              <w:bidi w:val="0"/>
              <w:spacing w:after="0" w:line="240" w:lineRule="auto"/>
              <w:rPr>
                <w:rFonts w:ascii="Times New Roman" w:hAnsi="Times New Roman"/>
                <w:color w:val="000000"/>
              </w:rPr>
            </w:pPr>
            <w:r w:rsidRPr="00CC5423">
              <w:rPr>
                <w:rFonts w:ascii="Times New Roman" w:hAnsi="Times New Roman"/>
                <w:color w:val="000000"/>
              </w:rPr>
              <w:t>spolu</w:t>
            </w:r>
          </w:p>
        </w:tc>
        <w:tc>
          <w:tcPr>
            <w:tcW w:w="1683"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13 185</w:t>
            </w:r>
          </w:p>
        </w:tc>
        <w:tc>
          <w:tcPr>
            <w:tcW w:w="1495"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609,51</w:t>
            </w:r>
          </w:p>
        </w:tc>
      </w:tr>
      <w:tr>
        <w:tblPrEx>
          <w:tblW w:w="4116" w:type="pct"/>
          <w:tblInd w:w="748" w:type="dxa"/>
          <w:tblCellMar>
            <w:left w:w="70" w:type="dxa"/>
            <w:right w:w="70" w:type="dxa"/>
          </w:tblCellMar>
          <w:tblLook w:val="04A0"/>
        </w:tblPrEx>
        <w:trPr>
          <w:trHeight w:val="300"/>
        </w:trPr>
        <w:tc>
          <w:tcPr>
            <w:tcW w:w="1822" w:type="pct"/>
            <w:tcBorders>
              <w:top w:val="nil"/>
              <w:left w:val="single" w:sz="4" w:space="0" w:color="auto"/>
              <w:bottom w:val="single" w:sz="4" w:space="0" w:color="auto"/>
              <w:right w:val="single" w:sz="4" w:space="0" w:color="auto"/>
            </w:tcBorders>
            <w:noWrap/>
            <w:textDirection w:val="lrTb"/>
            <w:vAlign w:val="bottom"/>
            <w:hideMark/>
          </w:tcPr>
          <w:p w:rsidR="006D7E05" w:rsidRPr="00CC5423" w:rsidP="00E36F93">
            <w:pPr>
              <w:bidi w:val="0"/>
              <w:spacing w:after="0" w:line="240" w:lineRule="auto"/>
              <w:rPr>
                <w:rFonts w:ascii="Times New Roman" w:hAnsi="Times New Roman"/>
                <w:color w:val="000000"/>
              </w:rPr>
            </w:pPr>
            <w:r w:rsidRPr="00CC5423">
              <w:rPr>
                <w:rFonts w:ascii="Times New Roman" w:hAnsi="Times New Roman"/>
                <w:color w:val="000000"/>
              </w:rPr>
              <w:t>do 2</w:t>
            </w:r>
          </w:p>
        </w:tc>
        <w:tc>
          <w:tcPr>
            <w:tcW w:w="1683"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3 299</w:t>
            </w:r>
          </w:p>
        </w:tc>
        <w:tc>
          <w:tcPr>
            <w:tcW w:w="1495"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508,60</w:t>
            </w:r>
          </w:p>
        </w:tc>
      </w:tr>
      <w:tr>
        <w:tblPrEx>
          <w:tblW w:w="4116" w:type="pct"/>
          <w:tblInd w:w="748" w:type="dxa"/>
          <w:tblCellMar>
            <w:left w:w="70" w:type="dxa"/>
            <w:right w:w="70" w:type="dxa"/>
          </w:tblCellMar>
          <w:tblLook w:val="04A0"/>
        </w:tblPrEx>
        <w:trPr>
          <w:trHeight w:val="300"/>
        </w:trPr>
        <w:tc>
          <w:tcPr>
            <w:tcW w:w="1822" w:type="pct"/>
            <w:tcBorders>
              <w:top w:val="nil"/>
              <w:left w:val="single" w:sz="4" w:space="0" w:color="auto"/>
              <w:bottom w:val="single" w:sz="4" w:space="0" w:color="auto"/>
              <w:right w:val="single" w:sz="4" w:space="0" w:color="auto"/>
            </w:tcBorders>
            <w:noWrap/>
            <w:textDirection w:val="lrTb"/>
            <w:vAlign w:val="bottom"/>
            <w:hideMark/>
          </w:tcPr>
          <w:p w:rsidR="006D7E05" w:rsidRPr="00CC5423" w:rsidP="00E36F93">
            <w:pPr>
              <w:bidi w:val="0"/>
              <w:spacing w:after="0" w:line="240" w:lineRule="auto"/>
              <w:rPr>
                <w:rFonts w:ascii="Times New Roman" w:hAnsi="Times New Roman"/>
                <w:color w:val="000000"/>
              </w:rPr>
            </w:pPr>
            <w:r w:rsidRPr="00CC5423">
              <w:rPr>
                <w:rFonts w:ascii="Times New Roman" w:hAnsi="Times New Roman"/>
                <w:color w:val="000000"/>
              </w:rPr>
              <w:t xml:space="preserve">2 </w:t>
            </w:r>
            <w:r>
              <w:rPr>
                <w:rFonts w:ascii="Times New Roman" w:hAnsi="Times New Roman"/>
                <w:color w:val="000000"/>
              </w:rPr>
              <w:t>–</w:t>
            </w:r>
            <w:r w:rsidRPr="00CC5423">
              <w:rPr>
                <w:rFonts w:ascii="Times New Roman" w:hAnsi="Times New Roman"/>
                <w:color w:val="000000"/>
              </w:rPr>
              <w:t xml:space="preserve"> 4</w:t>
            </w:r>
          </w:p>
        </w:tc>
        <w:tc>
          <w:tcPr>
            <w:tcW w:w="1683"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2 998</w:t>
            </w:r>
          </w:p>
        </w:tc>
        <w:tc>
          <w:tcPr>
            <w:tcW w:w="1495"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654,49</w:t>
            </w:r>
          </w:p>
        </w:tc>
      </w:tr>
      <w:tr>
        <w:tblPrEx>
          <w:tblW w:w="4116" w:type="pct"/>
          <w:tblInd w:w="748" w:type="dxa"/>
          <w:tblCellMar>
            <w:left w:w="70" w:type="dxa"/>
            <w:right w:w="70" w:type="dxa"/>
          </w:tblCellMar>
          <w:tblLook w:val="04A0"/>
        </w:tblPrEx>
        <w:trPr>
          <w:trHeight w:val="300"/>
        </w:trPr>
        <w:tc>
          <w:tcPr>
            <w:tcW w:w="1822" w:type="pct"/>
            <w:tcBorders>
              <w:top w:val="nil"/>
              <w:left w:val="single" w:sz="4" w:space="0" w:color="auto"/>
              <w:bottom w:val="single" w:sz="4" w:space="0" w:color="auto"/>
              <w:right w:val="single" w:sz="4" w:space="0" w:color="auto"/>
            </w:tcBorders>
            <w:noWrap/>
            <w:textDirection w:val="lrTb"/>
            <w:vAlign w:val="bottom"/>
            <w:hideMark/>
          </w:tcPr>
          <w:p w:rsidR="006D7E05" w:rsidRPr="00CC5423" w:rsidP="00E36F93">
            <w:pPr>
              <w:bidi w:val="0"/>
              <w:spacing w:after="0" w:line="240" w:lineRule="auto"/>
              <w:rPr>
                <w:rFonts w:ascii="Times New Roman" w:hAnsi="Times New Roman"/>
                <w:color w:val="000000"/>
              </w:rPr>
            </w:pPr>
            <w:r w:rsidRPr="00CC5423">
              <w:rPr>
                <w:rFonts w:ascii="Times New Roman" w:hAnsi="Times New Roman"/>
                <w:color w:val="000000"/>
              </w:rPr>
              <w:t xml:space="preserve">5 </w:t>
            </w:r>
            <w:r>
              <w:rPr>
                <w:rFonts w:ascii="Times New Roman" w:hAnsi="Times New Roman"/>
                <w:color w:val="000000"/>
              </w:rPr>
              <w:t>–</w:t>
            </w:r>
            <w:r w:rsidRPr="00CC5423">
              <w:rPr>
                <w:rFonts w:ascii="Times New Roman" w:hAnsi="Times New Roman"/>
                <w:color w:val="000000"/>
              </w:rPr>
              <w:t xml:space="preserve"> 9</w:t>
            </w:r>
          </w:p>
        </w:tc>
        <w:tc>
          <w:tcPr>
            <w:tcW w:w="1683"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2 861</w:t>
            </w:r>
          </w:p>
        </w:tc>
        <w:tc>
          <w:tcPr>
            <w:tcW w:w="1495"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573,35</w:t>
            </w:r>
          </w:p>
        </w:tc>
      </w:tr>
      <w:tr>
        <w:tblPrEx>
          <w:tblW w:w="4116" w:type="pct"/>
          <w:tblInd w:w="748" w:type="dxa"/>
          <w:tblCellMar>
            <w:left w:w="70" w:type="dxa"/>
            <w:right w:w="70" w:type="dxa"/>
          </w:tblCellMar>
          <w:tblLook w:val="04A0"/>
        </w:tblPrEx>
        <w:trPr>
          <w:trHeight w:val="300"/>
        </w:trPr>
        <w:tc>
          <w:tcPr>
            <w:tcW w:w="1822" w:type="pct"/>
            <w:tcBorders>
              <w:top w:val="nil"/>
              <w:left w:val="single" w:sz="4" w:space="0" w:color="auto"/>
              <w:bottom w:val="single" w:sz="4" w:space="0" w:color="auto"/>
              <w:right w:val="single" w:sz="4" w:space="0" w:color="auto"/>
            </w:tcBorders>
            <w:noWrap/>
            <w:textDirection w:val="lrTb"/>
            <w:vAlign w:val="bottom"/>
            <w:hideMark/>
          </w:tcPr>
          <w:p w:rsidR="006D7E05" w:rsidRPr="00CC5423" w:rsidP="00E36F93">
            <w:pPr>
              <w:bidi w:val="0"/>
              <w:spacing w:after="0" w:line="240" w:lineRule="auto"/>
              <w:rPr>
                <w:rFonts w:ascii="Times New Roman" w:hAnsi="Times New Roman"/>
                <w:color w:val="000000"/>
              </w:rPr>
            </w:pPr>
            <w:r w:rsidRPr="00CC5423">
              <w:rPr>
                <w:rFonts w:ascii="Times New Roman" w:hAnsi="Times New Roman"/>
                <w:color w:val="000000"/>
              </w:rPr>
              <w:t>10 - 19</w:t>
            </w:r>
          </w:p>
        </w:tc>
        <w:tc>
          <w:tcPr>
            <w:tcW w:w="1683"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2 109</w:t>
            </w:r>
          </w:p>
        </w:tc>
        <w:tc>
          <w:tcPr>
            <w:tcW w:w="1495"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675,45</w:t>
            </w:r>
          </w:p>
        </w:tc>
      </w:tr>
      <w:tr>
        <w:tblPrEx>
          <w:tblW w:w="4116" w:type="pct"/>
          <w:tblInd w:w="748" w:type="dxa"/>
          <w:tblCellMar>
            <w:left w:w="70" w:type="dxa"/>
            <w:right w:w="70" w:type="dxa"/>
          </w:tblCellMar>
          <w:tblLook w:val="04A0"/>
        </w:tblPrEx>
        <w:trPr>
          <w:trHeight w:val="300"/>
        </w:trPr>
        <w:tc>
          <w:tcPr>
            <w:tcW w:w="1822" w:type="pct"/>
            <w:tcBorders>
              <w:top w:val="nil"/>
              <w:left w:val="single" w:sz="4" w:space="0" w:color="auto"/>
              <w:bottom w:val="single" w:sz="4" w:space="0" w:color="auto"/>
              <w:right w:val="single" w:sz="4" w:space="0" w:color="auto"/>
            </w:tcBorders>
            <w:noWrap/>
            <w:textDirection w:val="lrTb"/>
            <w:vAlign w:val="bottom"/>
            <w:hideMark/>
          </w:tcPr>
          <w:p w:rsidR="006D7E05" w:rsidRPr="00CC5423" w:rsidP="00E36F93">
            <w:pPr>
              <w:bidi w:val="0"/>
              <w:spacing w:after="0" w:line="240" w:lineRule="auto"/>
              <w:rPr>
                <w:rFonts w:ascii="Times New Roman" w:hAnsi="Times New Roman"/>
                <w:color w:val="000000"/>
              </w:rPr>
            </w:pPr>
            <w:r w:rsidRPr="00CC5423">
              <w:rPr>
                <w:rFonts w:ascii="Times New Roman" w:hAnsi="Times New Roman"/>
                <w:color w:val="000000"/>
              </w:rPr>
              <w:t>20 +</w:t>
            </w:r>
          </w:p>
        </w:tc>
        <w:tc>
          <w:tcPr>
            <w:tcW w:w="1683"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1 684</w:t>
            </w:r>
          </w:p>
        </w:tc>
        <w:tc>
          <w:tcPr>
            <w:tcW w:w="1495" w:type="pct"/>
            <w:tcBorders>
              <w:top w:val="nil"/>
              <w:left w:val="nil"/>
              <w:bottom w:val="single" w:sz="4" w:space="0" w:color="auto"/>
              <w:right w:val="single" w:sz="4" w:space="0" w:color="auto"/>
            </w:tcBorders>
            <w:noWrap/>
            <w:textDirection w:val="lrTb"/>
            <w:vAlign w:val="bottom"/>
            <w:hideMark/>
          </w:tcPr>
          <w:p w:rsidR="006D7E05" w:rsidRPr="00CC5423" w:rsidP="00E36F93">
            <w:pPr>
              <w:bidi w:val="0"/>
              <w:spacing w:after="0" w:line="240" w:lineRule="auto"/>
              <w:jc w:val="right"/>
              <w:rPr>
                <w:rFonts w:ascii="Times New Roman" w:hAnsi="Times New Roman"/>
                <w:color w:val="000000"/>
              </w:rPr>
            </w:pPr>
            <w:r w:rsidRPr="00CC5423">
              <w:rPr>
                <w:rFonts w:ascii="Times New Roman" w:hAnsi="Times New Roman"/>
                <w:color w:val="000000"/>
              </w:rPr>
              <w:t>692,33</w:t>
            </w:r>
          </w:p>
        </w:tc>
      </w:tr>
    </w:tbl>
    <w:p w:rsidR="006D7E05" w:rsidP="006D7E05">
      <w:pPr>
        <w:pStyle w:val="BodyText"/>
        <w:tabs>
          <w:tab w:val="num" w:pos="1080"/>
        </w:tabs>
        <w:bidi w:val="0"/>
        <w:jc w:val="both"/>
        <w:rPr>
          <w:rFonts w:ascii="Times New Roman" w:hAnsi="Times New Roman"/>
          <w:b w:val="0"/>
          <w:bCs w:val="0"/>
        </w:rPr>
      </w:pPr>
    </w:p>
    <w:p w:rsidR="006D7E05" w:rsidRPr="00A91F92" w:rsidP="006D7E05">
      <w:pPr>
        <w:pStyle w:val="BodyText"/>
        <w:tabs>
          <w:tab w:val="num" w:pos="1080"/>
        </w:tabs>
        <w:bidi w:val="0"/>
        <w:jc w:val="both"/>
        <w:rPr>
          <w:rFonts w:ascii="Times New Roman" w:hAnsi="Times New Roman"/>
          <w:b w:val="0"/>
          <w:bCs w:val="0"/>
        </w:rPr>
      </w:pPr>
      <w:r w:rsidRPr="00A91F92">
        <w:rPr>
          <w:rFonts w:ascii="Times New Roman" w:hAnsi="Times New Roman"/>
          <w:b w:val="0"/>
        </w:rPr>
        <w:t>Pri kvantifikácii vplyvu na rozpočet verejnej správy v rokoch 2013 – 2015 bol použitý odhad rastu priemernej hrubej mesačnej mzdy podľa makroprognózy IFP (jún 2012). Návrhom sú ovplyvnení iba zamestnanci, ktorí nie sú pokrytí kolektívnymi zmluvami. Ide o skupinu 14 % z počtu zamestnancov vo výkone práce vo verejnom záujme uvedených v tabuľke.</w:t>
      </w:r>
    </w:p>
    <w:p w:rsidR="006D7E05" w:rsidP="006D7E05">
      <w:pPr>
        <w:pStyle w:val="BodyText"/>
        <w:tabs>
          <w:tab w:val="num" w:pos="1080"/>
        </w:tabs>
        <w:bidi w:val="0"/>
        <w:jc w:val="both"/>
        <w:rPr>
          <w:rFonts w:ascii="Times New Roman" w:hAnsi="Times New Roman"/>
          <w:b w:val="0"/>
        </w:rPr>
      </w:pPr>
    </w:p>
    <w:p w:rsidR="006D7E05" w:rsidRPr="00A91F92" w:rsidP="006D7E05">
      <w:pPr>
        <w:pStyle w:val="BodyText"/>
        <w:tabs>
          <w:tab w:val="num" w:pos="1080"/>
        </w:tabs>
        <w:bidi w:val="0"/>
        <w:jc w:val="both"/>
        <w:rPr>
          <w:rFonts w:ascii="Times New Roman" w:hAnsi="Times New Roman"/>
          <w:b w:val="0"/>
          <w:bCs w:val="0"/>
        </w:rPr>
      </w:pPr>
      <w:r w:rsidRPr="00A91F92">
        <w:rPr>
          <w:rFonts w:ascii="Times New Roman" w:hAnsi="Times New Roman"/>
          <w:b w:val="0"/>
        </w:rPr>
        <w:t>Kvantifikované navýšenie finančných prostriedkov je vyjadrené ako čistý vplyv (vynaložené výdavky na odstupné – daňové a odvodové príjmy). Výška finančného vplyvu variuje (môže byť nižšia), keďže  je signifikantne ovplyvnená dôvodmi skončenia pracovného pomeru, ktoré nezahŕňajú legislatívnu úpravu súbehu.</w:t>
      </w:r>
    </w:p>
    <w:p w:rsidR="006D7E05" w:rsidRPr="00A91F92" w:rsidP="006D7E05">
      <w:pPr>
        <w:pStyle w:val="BodyText"/>
        <w:tabs>
          <w:tab w:val="num" w:pos="1080"/>
        </w:tabs>
        <w:bidi w:val="0"/>
        <w:rPr>
          <w:rFonts w:ascii="Times New Roman" w:hAnsi="Times New Roman"/>
          <w:b w:val="0"/>
          <w:bCs w:val="0"/>
        </w:rPr>
      </w:pPr>
    </w:p>
    <w:p w:rsidR="006D7E05" w:rsidRPr="00A91F92" w:rsidP="006D7E05">
      <w:pPr>
        <w:pStyle w:val="BodyText"/>
        <w:tabs>
          <w:tab w:val="num" w:pos="1080"/>
        </w:tabs>
        <w:bidi w:val="0"/>
        <w:rPr>
          <w:rFonts w:ascii="Times New Roman" w:hAnsi="Times New Roman"/>
          <w:b w:val="0"/>
          <w:bCs w:val="0"/>
        </w:rPr>
      </w:pPr>
    </w:p>
    <w:p w:rsidR="006D7E05" w:rsidRPr="00A91F92" w:rsidP="006D7E05">
      <w:pPr>
        <w:pStyle w:val="BodyText"/>
        <w:tabs>
          <w:tab w:val="num" w:pos="1080"/>
        </w:tabs>
        <w:bidi w:val="0"/>
        <w:rPr>
          <w:rFonts w:ascii="Times New Roman" w:hAnsi="Times New Roman"/>
          <w:b w:val="0"/>
          <w:bCs w:val="0"/>
        </w:rPr>
      </w:pPr>
    </w:p>
    <w:p w:rsidR="006D7E05" w:rsidRPr="00A91F92" w:rsidP="006D7E05">
      <w:pPr>
        <w:pStyle w:val="BodyText"/>
        <w:tabs>
          <w:tab w:val="num" w:pos="1080"/>
        </w:tabs>
        <w:bidi w:val="0"/>
        <w:rPr>
          <w:rFonts w:ascii="Times New Roman" w:hAnsi="Times New Roman"/>
          <w:b w:val="0"/>
          <w:bCs w:val="0"/>
        </w:rPr>
      </w:pPr>
    </w:p>
    <w:p w:rsidR="006D7E05" w:rsidP="006D7E05">
      <w:pPr>
        <w:pStyle w:val="BodyText"/>
        <w:tabs>
          <w:tab w:val="num" w:pos="1080"/>
        </w:tabs>
        <w:bidi w:val="0"/>
        <w:rPr>
          <w:rFonts w:ascii="Times New Roman" w:hAnsi="Times New Roman"/>
          <w:b w:val="0"/>
          <w:bCs w:val="0"/>
        </w:rPr>
        <w:sectPr w:rsidSect="006D7E05">
          <w:footerReference w:type="even" r:id="rId4"/>
          <w:footerReference w:type="default" r:id="rId5"/>
          <w:footerReference w:type="first" r:id="rId6"/>
          <w:pgSz w:w="11906" w:h="16838"/>
          <w:pgMar w:top="1417" w:right="1417" w:bottom="1417" w:left="1417" w:header="708" w:footer="708" w:gutter="0"/>
          <w:lnNumType w:distance="0"/>
          <w:pgNumType w:start="1"/>
          <w:cols w:space="708"/>
          <w:noEndnote w:val="0"/>
          <w:titlePg/>
          <w:bidi w:val="0"/>
          <w:docGrid w:linePitch="360"/>
        </w:sectPr>
      </w:pPr>
    </w:p>
    <w:p w:rsidR="006D7E05" w:rsidRPr="006F6A99" w:rsidP="006D7E05">
      <w:pPr>
        <w:pStyle w:val="BodyText"/>
        <w:tabs>
          <w:tab w:val="num" w:pos="1080"/>
        </w:tabs>
        <w:bidi w:val="0"/>
        <w:jc w:val="right"/>
        <w:rPr>
          <w:rFonts w:ascii="Times New Roman" w:hAnsi="Times New Roman"/>
          <w:b w:val="0"/>
          <w:bCs w:val="0"/>
        </w:rPr>
      </w:pPr>
      <w:r w:rsidRPr="006F6A99">
        <w:rPr>
          <w:rFonts w:ascii="Times New Roman" w:hAnsi="Times New Roman"/>
          <w:b w:val="0"/>
        </w:rPr>
        <w:t xml:space="preserve">Tabuľka č. 4 </w:t>
      </w:r>
    </w:p>
    <w:p w:rsidR="006D7E05" w:rsidRPr="006F6A99" w:rsidP="006D7E05">
      <w:pPr>
        <w:pStyle w:val="BodyText"/>
        <w:tabs>
          <w:tab w:val="num" w:pos="1080"/>
        </w:tabs>
        <w:bidi w:val="0"/>
        <w:jc w:val="both"/>
        <w:rPr>
          <w:rFonts w:ascii="Times New Roman" w:hAnsi="Times New Roman"/>
          <w:b w:val="0"/>
          <w:bCs w:val="0"/>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6D7E05" w:rsidRPr="006F6A99" w:rsidP="00E36F93">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r</w:t>
            </w:r>
          </w:p>
        </w:tc>
        <w:tc>
          <w:tcPr>
            <w:tcW w:w="150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r + 1</w:t>
            </w:r>
          </w:p>
        </w:tc>
        <w:tc>
          <w:tcPr>
            <w:tcW w:w="150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r + 2</w:t>
            </w:r>
          </w:p>
        </w:tc>
        <w:tc>
          <w:tcPr>
            <w:tcW w:w="150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r + 3</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6D7E05" w:rsidRPr="006F6A99" w:rsidP="00E36F93">
            <w:pPr>
              <w:bidi w:val="0"/>
              <w:spacing w:after="0" w:line="240" w:lineRule="auto"/>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b/>
                <w:bCs/>
                <w:vertAlign w:val="superscript"/>
              </w:rPr>
            </w:pPr>
            <w:r w:rsidRPr="006F6A99">
              <w:rPr>
                <w:rFonts w:ascii="Times New Roman" w:hAnsi="Times New Roman"/>
                <w:b/>
                <w:bCs/>
              </w:rPr>
              <w:t>Daňové príjmy (100)</w:t>
            </w:r>
            <w:r w:rsidRPr="006F6A99">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b/>
                <w:bCs/>
              </w:rPr>
            </w:pPr>
            <w:r w:rsidRPr="006F6A99">
              <w:rPr>
                <w:rFonts w:ascii="Times New Roman" w:hAnsi="Times New Roman"/>
                <w:b/>
                <w:bCs/>
              </w:rPr>
              <w:t>Nedaňové príjmy (200)</w:t>
            </w:r>
            <w:r w:rsidRPr="006F6A99">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b/>
                <w:bCs/>
              </w:rPr>
            </w:pPr>
            <w:r w:rsidRPr="006F6A99">
              <w:rPr>
                <w:rFonts w:ascii="Times New Roman" w:hAnsi="Times New Roman"/>
                <w:b/>
                <w:bCs/>
              </w:rPr>
              <w:t>Granty a transfery (300)</w:t>
            </w:r>
            <w:r w:rsidRPr="006F6A99">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b/>
                <w:bCs/>
              </w:rPr>
            </w:pPr>
            <w:r w:rsidRPr="006F6A99">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6D7E05" w:rsidRPr="00976C45" w:rsidP="00E36F93">
            <w:pPr>
              <w:bidi w:val="0"/>
              <w:spacing w:after="0" w:line="240" w:lineRule="auto"/>
              <w:jc w:val="center"/>
              <w:rPr>
                <w:rFonts w:ascii="Times New Roman" w:hAnsi="Times New Roman"/>
                <w:b/>
                <w:bCs/>
              </w:rPr>
            </w:pPr>
            <w:r w:rsidRPr="00976C45">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D7E05" w:rsidRPr="00976C45" w:rsidP="00E36F93">
            <w:pPr>
              <w:bidi w:val="0"/>
              <w:spacing w:after="0" w:line="240" w:lineRule="auto"/>
              <w:jc w:val="center"/>
              <w:rPr>
                <w:rFonts w:ascii="Times New Roman" w:hAnsi="Times New Roman"/>
                <w:b/>
                <w:bCs/>
              </w:rPr>
            </w:pPr>
            <w:r w:rsidRPr="00976C45">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D7E05" w:rsidRPr="00976C45" w:rsidP="00E36F93">
            <w:pPr>
              <w:bidi w:val="0"/>
              <w:spacing w:after="0" w:line="240" w:lineRule="auto"/>
              <w:jc w:val="center"/>
              <w:rPr>
                <w:rFonts w:ascii="Times New Roman" w:hAnsi="Times New Roman"/>
                <w:b/>
                <w:bCs/>
              </w:rPr>
            </w:pPr>
            <w:r w:rsidRPr="00976C45">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D7E05" w:rsidRPr="00976C45" w:rsidP="00E36F93">
            <w:pPr>
              <w:bidi w:val="0"/>
              <w:spacing w:after="0" w:line="240" w:lineRule="auto"/>
              <w:jc w:val="center"/>
              <w:rPr>
                <w:rFonts w:ascii="Times New Roman" w:hAnsi="Times New Roman"/>
                <w:b/>
                <w:bCs/>
              </w:rPr>
            </w:pPr>
            <w:r w:rsidRPr="00976C45">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b/>
                <w:bCs/>
              </w:rPr>
            </w:pPr>
            <w:r w:rsidRPr="006F6A99">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6D7E05" w:rsidRPr="00976C45" w:rsidP="00E36F93">
            <w:pPr>
              <w:bidi w:val="0"/>
              <w:spacing w:after="0" w:line="240" w:lineRule="auto"/>
              <w:jc w:val="center"/>
              <w:rPr>
                <w:rFonts w:ascii="Times New Roman" w:hAnsi="Times New Roman"/>
                <w:b/>
                <w:bCs/>
              </w:rPr>
            </w:pPr>
            <w:r w:rsidRPr="00976C45">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D7E05" w:rsidRPr="00976C45" w:rsidP="00E36F93">
            <w:pPr>
              <w:bidi w:val="0"/>
              <w:spacing w:after="0" w:line="240" w:lineRule="auto"/>
              <w:jc w:val="center"/>
              <w:rPr>
                <w:rFonts w:ascii="Times New Roman" w:hAnsi="Times New Roman"/>
                <w:b/>
                <w:bCs/>
              </w:rPr>
            </w:pPr>
            <w:r w:rsidRPr="00976C45">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D7E05" w:rsidRPr="00976C45" w:rsidP="00E36F93">
            <w:pPr>
              <w:bidi w:val="0"/>
              <w:spacing w:after="0" w:line="240" w:lineRule="auto"/>
              <w:jc w:val="center"/>
              <w:rPr>
                <w:rFonts w:ascii="Times New Roman" w:hAnsi="Times New Roman"/>
                <w:b/>
                <w:bCs/>
              </w:rPr>
            </w:pPr>
            <w:r w:rsidRPr="00976C45">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6D7E05" w:rsidRPr="00976C45" w:rsidP="00E36F93">
            <w:pPr>
              <w:bidi w:val="0"/>
              <w:spacing w:after="0" w:line="240" w:lineRule="auto"/>
              <w:jc w:val="center"/>
              <w:rPr>
                <w:rFonts w:ascii="Times New Roman" w:hAnsi="Times New Roman"/>
                <w:b/>
                <w:bCs/>
              </w:rPr>
            </w:pPr>
            <w:r w:rsidRPr="00976C45">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rPr>
                <w:rFonts w:ascii="Times New Roman" w:hAnsi="Times New Roman"/>
                <w:b/>
                <w:bCs/>
                <w:color w:val="FFFFFF"/>
              </w:rPr>
            </w:pPr>
            <w:r w:rsidRPr="006F6A99">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rPr>
            </w:pP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6D7E05" w:rsidRPr="006F6A99" w:rsidP="00E36F93">
            <w:pPr>
              <w:bidi w:val="0"/>
              <w:spacing w:after="0" w:line="240" w:lineRule="auto"/>
              <w:rPr>
                <w:rFonts w:ascii="Times New Roman" w:hAnsi="Times New Roman"/>
                <w:color w:val="FFFFFF"/>
              </w:rPr>
            </w:pPr>
            <w:r w:rsidRPr="006F6A99">
              <w:rPr>
                <w:rFonts w:ascii="Times New Roman" w:hAnsi="Times New Roman"/>
                <w:color w:val="FFFFFF"/>
              </w:rPr>
              <w:t> </w:t>
            </w:r>
          </w:p>
        </w:tc>
      </w:tr>
    </w:tbl>
    <w:p w:rsidR="006D7E05" w:rsidRPr="006F6A99" w:rsidP="006D7E05">
      <w:pPr>
        <w:pStyle w:val="BodyText"/>
        <w:tabs>
          <w:tab w:val="num" w:pos="1080"/>
        </w:tabs>
        <w:bidi w:val="0"/>
        <w:jc w:val="both"/>
        <w:rPr>
          <w:rFonts w:ascii="Times New Roman" w:hAnsi="Times New Roman"/>
          <w:b w:val="0"/>
          <w:bCs w:val="0"/>
        </w:rPr>
      </w:pPr>
      <w:r w:rsidRPr="006F6A99">
        <w:rPr>
          <w:rFonts w:ascii="Times New Roman" w:hAnsi="Times New Roman"/>
          <w:b w:val="0"/>
        </w:rPr>
        <w:t>1 –  príjmy rozpísať až do položiek platnej ekonomickej klasifikácie</w:t>
      </w:r>
    </w:p>
    <w:p w:rsidR="006D7E05" w:rsidRPr="006F6A99" w:rsidP="006D7E05">
      <w:pPr>
        <w:pStyle w:val="BodyText"/>
        <w:tabs>
          <w:tab w:val="num" w:pos="1080"/>
        </w:tabs>
        <w:bidi w:val="0"/>
        <w:jc w:val="both"/>
        <w:rPr>
          <w:rFonts w:ascii="Times New Roman" w:hAnsi="Times New Roman"/>
          <w:b w:val="0"/>
          <w:bCs w:val="0"/>
        </w:rPr>
      </w:pPr>
    </w:p>
    <w:p w:rsidR="006D7E05" w:rsidRPr="006F6A99" w:rsidP="006D7E05">
      <w:pPr>
        <w:pStyle w:val="BodyText"/>
        <w:tabs>
          <w:tab w:val="num" w:pos="1080"/>
        </w:tabs>
        <w:bidi w:val="0"/>
        <w:ind w:right="-578"/>
        <w:jc w:val="right"/>
        <w:rPr>
          <w:rFonts w:ascii="Times New Roman" w:hAnsi="Times New Roman"/>
          <w:b w:val="0"/>
          <w:bCs w:val="0"/>
        </w:rPr>
      </w:pPr>
      <w:r w:rsidRPr="006F6A99">
        <w:rPr>
          <w:rFonts w:ascii="Times New Roman" w:hAnsi="Times New Roman"/>
          <w:b w:val="0"/>
        </w:rPr>
        <w:t xml:space="preserve"> Tabuľka č. 5 </w:t>
      </w:r>
    </w:p>
    <w:p w:rsidR="006D7E05" w:rsidRPr="006F6A99" w:rsidP="006D7E05">
      <w:pPr>
        <w:pStyle w:val="BodyText"/>
        <w:tabs>
          <w:tab w:val="num" w:pos="1080"/>
        </w:tabs>
        <w:bidi w:val="0"/>
        <w:jc w:val="both"/>
        <w:rPr>
          <w:rFonts w:ascii="Times New Roman" w:hAnsi="Times New Roman"/>
          <w:b w:val="0"/>
          <w:bCs w:val="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6D7E05" w:rsidRPr="006F6A99" w:rsidP="00E36F93">
            <w:pPr>
              <w:bidi w:val="0"/>
              <w:spacing w:after="0" w:line="240" w:lineRule="auto"/>
              <w:jc w:val="center"/>
              <w:rPr>
                <w:rFonts w:ascii="Times New Roman" w:hAnsi="Times New Roman"/>
                <w:b/>
                <w:bCs/>
                <w:color w:val="FFFFFF"/>
                <w:sz w:val="20"/>
                <w:szCs w:val="20"/>
              </w:rPr>
            </w:pPr>
            <w:r w:rsidRPr="006F6A99">
              <w:rPr>
                <w:rFonts w:ascii="Times New Roman" w:hAnsi="Times New Roman"/>
                <w:b/>
                <w:bCs/>
                <w:color w:val="FFFFFF"/>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sz w:val="20"/>
                <w:szCs w:val="20"/>
              </w:rPr>
            </w:pPr>
            <w:r w:rsidRPr="006F6A99">
              <w:rPr>
                <w:rFonts w:ascii="Times New Roman" w:hAnsi="Times New Roman"/>
                <w:b/>
                <w:bCs/>
                <w:color w:val="FFFFFF"/>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6D7E05" w:rsidRPr="006F6A99" w:rsidP="00E36F93">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sz w:val="20"/>
                <w:szCs w:val="20"/>
              </w:rPr>
            </w:pPr>
            <w:r w:rsidRPr="006F6A99">
              <w:rPr>
                <w:rFonts w:ascii="Times New Roman" w:hAnsi="Times New Roman"/>
                <w:b/>
                <w:bCs/>
                <w:color w:val="FFFFFF"/>
                <w:sz w:val="20"/>
                <w:szCs w:val="20"/>
              </w:rPr>
              <w:t>r</w:t>
            </w:r>
          </w:p>
        </w:tc>
        <w:tc>
          <w:tcPr>
            <w:tcW w:w="154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sz w:val="20"/>
                <w:szCs w:val="20"/>
              </w:rPr>
            </w:pPr>
            <w:r w:rsidRPr="006F6A99">
              <w:rPr>
                <w:rFonts w:ascii="Times New Roman" w:hAnsi="Times New Roman"/>
                <w:b/>
                <w:bCs/>
                <w:color w:val="FFFFFF"/>
                <w:sz w:val="20"/>
                <w:szCs w:val="20"/>
              </w:rPr>
              <w:t>r + 1</w:t>
            </w:r>
          </w:p>
        </w:tc>
        <w:tc>
          <w:tcPr>
            <w:tcW w:w="154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sz w:val="20"/>
                <w:szCs w:val="20"/>
              </w:rPr>
            </w:pPr>
            <w:r w:rsidRPr="006F6A99">
              <w:rPr>
                <w:rFonts w:ascii="Times New Roman" w:hAnsi="Times New Roman"/>
                <w:b/>
                <w:bCs/>
                <w:color w:val="FFFFFF"/>
                <w:sz w:val="20"/>
                <w:szCs w:val="20"/>
              </w:rPr>
              <w:t>r + 2</w:t>
            </w:r>
          </w:p>
        </w:tc>
        <w:tc>
          <w:tcPr>
            <w:tcW w:w="1540" w:type="dxa"/>
            <w:tcBorders>
              <w:top w:val="nil"/>
              <w:left w:val="nil"/>
              <w:bottom w:val="single" w:sz="4" w:space="0" w:color="auto"/>
              <w:right w:val="single" w:sz="4" w:space="0" w:color="auto"/>
            </w:tcBorders>
            <w:shd w:val="clear" w:color="auto" w:fill="000000"/>
            <w:textDirection w:val="lrTb"/>
            <w:vAlign w:val="top"/>
          </w:tcPr>
          <w:p w:rsidR="006D7E05" w:rsidRPr="006F6A99" w:rsidP="00E36F93">
            <w:pPr>
              <w:bidi w:val="0"/>
              <w:spacing w:after="0" w:line="240" w:lineRule="auto"/>
              <w:jc w:val="center"/>
              <w:rPr>
                <w:rFonts w:ascii="Times New Roman" w:hAnsi="Times New Roman"/>
                <w:b/>
                <w:bCs/>
                <w:color w:val="FFFFFF"/>
              </w:rPr>
            </w:pPr>
            <w:r w:rsidRPr="006F6A99">
              <w:rPr>
                <w:rFonts w:ascii="Times New Roman" w:hAnsi="Times New Roman"/>
                <w:b/>
                <w:bCs/>
                <w:color w:val="FFFFFF"/>
              </w:rPr>
              <w:t>r + 3</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6D7E05" w:rsidRPr="006F6A99" w:rsidP="00E36F93">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b/>
                <w:bCs/>
                <w:sz w:val="20"/>
                <w:szCs w:val="20"/>
              </w:rPr>
            </w:pPr>
            <w:r w:rsidRPr="006F6A99">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sz w:val="20"/>
                <w:szCs w:val="20"/>
              </w:rPr>
            </w:pPr>
            <w:r w:rsidRPr="006F6A99">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sz w:val="20"/>
                <w:szCs w:val="20"/>
                <w:vertAlign w:val="superscript"/>
              </w:rPr>
            </w:pPr>
            <w:r w:rsidRPr="006F6A99">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sz w:val="20"/>
                <w:szCs w:val="20"/>
                <w:vertAlign w:val="superscript"/>
              </w:rPr>
            </w:pPr>
            <w:r w:rsidRPr="006F6A99">
              <w:rPr>
                <w:rFonts w:ascii="Times New Roman" w:hAnsi="Times New Roman"/>
                <w:sz w:val="20"/>
                <w:szCs w:val="20"/>
              </w:rPr>
              <w:t xml:space="preserve">  Tovary a služby (630)</w:t>
            </w:r>
            <w:r w:rsidRPr="006F6A99">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sz w:val="20"/>
                <w:szCs w:val="20"/>
              </w:rPr>
            </w:pPr>
            <w:r w:rsidRPr="006F6A99">
              <w:rPr>
                <w:rFonts w:ascii="Times New Roman" w:hAnsi="Times New Roman"/>
                <w:sz w:val="20"/>
                <w:szCs w:val="20"/>
              </w:rPr>
              <w:t xml:space="preserve">  Bežné transfery (640)</w:t>
            </w:r>
            <w:r w:rsidRPr="006F6A99">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6D7E05" w:rsidRPr="006F6A99" w:rsidP="00E36F93">
            <w:pPr>
              <w:bidi w:val="0"/>
              <w:spacing w:after="0" w:line="240" w:lineRule="auto"/>
              <w:rPr>
                <w:rFonts w:ascii="Times New Roman" w:hAnsi="Times New Roman"/>
                <w:sz w:val="20"/>
                <w:szCs w:val="20"/>
              </w:rPr>
            </w:pPr>
            <w:r w:rsidRPr="006F6A99">
              <w:rPr>
                <w:rFonts w:ascii="Times New Roman" w:hAnsi="Times New Roman"/>
                <w:sz w:val="20"/>
                <w:szCs w:val="20"/>
              </w:rPr>
              <w:t xml:space="preserve">  Splácanie úrokov a ostatné platby súvisiace s úvermi, pôžičkami a NFV (650)</w:t>
            </w:r>
            <w:r w:rsidRPr="006F6A99">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b/>
                <w:bCs/>
                <w:sz w:val="20"/>
                <w:szCs w:val="20"/>
              </w:rPr>
            </w:pPr>
            <w:r w:rsidRPr="006F6A99">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sz w:val="20"/>
                <w:szCs w:val="20"/>
              </w:rPr>
            </w:pPr>
            <w:r w:rsidRPr="006F6A99">
              <w:rPr>
                <w:rFonts w:ascii="Times New Roman" w:hAnsi="Times New Roman"/>
                <w:sz w:val="20"/>
                <w:szCs w:val="20"/>
              </w:rPr>
              <w:t xml:space="preserve">  Obstarávanie kapitálových aktív (710)</w:t>
            </w:r>
            <w:r w:rsidRPr="006F6A99">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D7E05" w:rsidRPr="006F6A99" w:rsidP="00E36F93">
            <w:pPr>
              <w:bidi w:val="0"/>
              <w:spacing w:after="0" w:line="240" w:lineRule="auto"/>
              <w:rPr>
                <w:rFonts w:ascii="Times New Roman" w:hAnsi="Times New Roman"/>
                <w:sz w:val="20"/>
                <w:szCs w:val="20"/>
              </w:rPr>
            </w:pPr>
            <w:r w:rsidRPr="006F6A99">
              <w:rPr>
                <w:rFonts w:ascii="Times New Roman" w:hAnsi="Times New Roman"/>
                <w:sz w:val="20"/>
                <w:szCs w:val="20"/>
              </w:rPr>
              <w:t xml:space="preserve">  Kapitálové transfery (720)</w:t>
            </w:r>
            <w:r w:rsidRPr="006F6A99">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F6A99" w:rsidP="00E36F93">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6D7E05" w:rsidRPr="006F6A99" w:rsidP="00E36F93">
            <w:pPr>
              <w:bidi w:val="0"/>
              <w:spacing w:after="0" w:line="240" w:lineRule="auto"/>
              <w:rPr>
                <w:rFonts w:ascii="Times New Roman" w:hAnsi="Times New Roman"/>
              </w:rPr>
            </w:pPr>
            <w:r w:rsidRPr="006F6A99">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b/>
                <w:bCs/>
                <w:sz w:val="20"/>
                <w:szCs w:val="20"/>
              </w:rPr>
            </w:pPr>
            <w:r w:rsidRPr="006964CB">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6D7E05" w:rsidRPr="006964CB" w:rsidP="00E36F93">
            <w:pPr>
              <w:bidi w:val="0"/>
              <w:spacing w:after="0" w:line="240" w:lineRule="auto"/>
              <w:jc w:val="center"/>
              <w:rPr>
                <w:rFonts w:ascii="Times New Roman" w:hAnsi="Times New Roman"/>
                <w:b/>
                <w:bCs/>
                <w:sz w:val="20"/>
                <w:szCs w:val="20"/>
              </w:rPr>
            </w:pPr>
            <w:r w:rsidRPr="006964CB">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6D7E05" w:rsidRPr="006964CB" w:rsidP="00E36F93">
            <w:pPr>
              <w:bidi w:val="0"/>
              <w:spacing w:after="0" w:line="240" w:lineRule="auto"/>
              <w:jc w:val="center"/>
              <w:rPr>
                <w:rFonts w:ascii="Times New Roman" w:hAnsi="Times New Roman"/>
                <w:b/>
                <w:bCs/>
                <w:sz w:val="20"/>
                <w:szCs w:val="20"/>
              </w:rPr>
            </w:pPr>
            <w:r w:rsidRPr="006964CB">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6D7E05" w:rsidRPr="006964CB" w:rsidP="00E36F93">
            <w:pPr>
              <w:bidi w:val="0"/>
              <w:spacing w:after="0" w:line="240" w:lineRule="auto"/>
              <w:jc w:val="center"/>
              <w:rPr>
                <w:rFonts w:ascii="Times New Roman" w:hAnsi="Times New Roman"/>
                <w:b/>
                <w:bCs/>
                <w:sz w:val="20"/>
                <w:szCs w:val="20"/>
              </w:rPr>
            </w:pPr>
            <w:r w:rsidRPr="006964CB">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6D7E05" w:rsidRPr="006964CB" w:rsidP="00E36F93">
            <w:pPr>
              <w:bidi w:val="0"/>
              <w:spacing w:after="0" w:line="240" w:lineRule="auto"/>
              <w:jc w:val="center"/>
              <w:rPr>
                <w:rFonts w:ascii="Times New Roman" w:hAnsi="Times New Roman"/>
                <w:b/>
                <w:bCs/>
              </w:rPr>
            </w:pPr>
            <w:r w:rsidRPr="006964CB">
              <w:rPr>
                <w:rFonts w:ascii="Times New Roman" w:hAnsi="Times New Roman"/>
                <w:b/>
                <w:bCs/>
              </w:rPr>
              <w:t> </w:t>
            </w:r>
          </w:p>
        </w:tc>
        <w:tc>
          <w:tcPr>
            <w:tcW w:w="2220" w:type="dxa"/>
            <w:tcBorders>
              <w:top w:val="nil"/>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r w:rsidRPr="006964CB">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6D7E05" w:rsidRPr="006964CB" w:rsidP="00E36F93">
            <w:pPr>
              <w:bidi w:val="0"/>
              <w:spacing w:after="0" w:line="240" w:lineRule="auto"/>
              <w:rPr>
                <w:rFonts w:ascii="Times New Roman" w:hAnsi="Times New Roman"/>
                <w:b/>
                <w:bCs/>
                <w:color w:val="FFFFFF"/>
                <w:sz w:val="20"/>
                <w:szCs w:val="20"/>
              </w:rPr>
            </w:pPr>
            <w:r w:rsidRPr="006964CB">
              <w:rPr>
                <w:rFonts w:ascii="Times New Roman" w:hAnsi="Times New Roman"/>
                <w:b/>
                <w:bCs/>
                <w:color w:val="FFFFFF"/>
                <w:sz w:val="20"/>
                <w:szCs w:val="20"/>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sz w:val="20"/>
                <w:szCs w:val="20"/>
              </w:rPr>
            </w:pPr>
          </w:p>
        </w:tc>
        <w:tc>
          <w:tcPr>
            <w:tcW w:w="1540" w:type="dxa"/>
            <w:tcBorders>
              <w:top w:val="nil"/>
              <w:left w:val="nil"/>
              <w:bottom w:val="none" w:sz="0"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sz w:val="20"/>
                <w:szCs w:val="20"/>
              </w:rPr>
            </w:pPr>
          </w:p>
        </w:tc>
        <w:tc>
          <w:tcPr>
            <w:tcW w:w="1540" w:type="dxa"/>
            <w:tcBorders>
              <w:top w:val="nil"/>
              <w:left w:val="nil"/>
              <w:bottom w:val="none" w:sz="0"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sz w:val="20"/>
                <w:szCs w:val="20"/>
              </w:rPr>
            </w:pPr>
          </w:p>
        </w:tc>
        <w:tc>
          <w:tcPr>
            <w:tcW w:w="1540" w:type="dxa"/>
            <w:tcBorders>
              <w:top w:val="nil"/>
              <w:left w:val="nil"/>
              <w:bottom w:val="none" w:sz="0"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rPr>
            </w:pPr>
          </w:p>
        </w:tc>
        <w:tc>
          <w:tcPr>
            <w:tcW w:w="2220" w:type="dxa"/>
            <w:tcBorders>
              <w:top w:val="nil"/>
              <w:left w:val="nil"/>
              <w:bottom w:val="none" w:sz="0" w:space="0" w:color="auto"/>
              <w:right w:val="single" w:sz="4" w:space="0" w:color="auto"/>
            </w:tcBorders>
            <w:shd w:val="clear" w:color="auto" w:fill="000000"/>
            <w:noWrap/>
            <w:textDirection w:val="lrTb"/>
            <w:vAlign w:val="bottom"/>
          </w:tcPr>
          <w:p w:rsidR="006D7E05" w:rsidRPr="006964CB" w:rsidP="00E36F93">
            <w:pPr>
              <w:bidi w:val="0"/>
              <w:spacing w:after="0" w:line="240" w:lineRule="auto"/>
              <w:rPr>
                <w:rFonts w:ascii="Times New Roman" w:hAnsi="Times New Roman"/>
                <w:color w:val="FFFFFF"/>
              </w:rPr>
            </w:pPr>
            <w:r w:rsidRPr="006964CB">
              <w:rPr>
                <w:rFonts w:ascii="Times New Roman" w:hAnsi="Times New Roman"/>
                <w:color w:val="FFFFFF"/>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b/>
                <w:bCs/>
                <w:sz w:val="20"/>
                <w:szCs w:val="20"/>
              </w:rPr>
            </w:pPr>
            <w:r w:rsidRPr="006964CB">
              <w:rPr>
                <w:rFonts w:ascii="Times New Roman" w:hAnsi="Times New Roman"/>
                <w:b/>
                <w:bCs/>
                <w:sz w:val="20"/>
                <w:szCs w:val="20"/>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b/>
                <w:bCs/>
                <w:sz w:val="20"/>
                <w:szCs w:val="20"/>
              </w:rPr>
            </w:pPr>
            <w:r w:rsidRPr="006964CB">
              <w:rPr>
                <w:rFonts w:ascii="Times New Roman" w:hAnsi="Times New Roman"/>
                <w:bCs/>
                <w:sz w:val="20"/>
                <w:szCs w:val="20"/>
              </w:rPr>
              <w:t xml:space="preserve">        Bežné výdavky(600)</w:t>
            </w: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b/>
                <w:bCs/>
                <w:sz w:val="20"/>
                <w:szCs w:val="20"/>
              </w:rPr>
            </w:pPr>
            <w:r w:rsidRPr="006964CB">
              <w:rPr>
                <w:rFonts w:ascii="Times New Roman" w:hAnsi="Times New Roman"/>
                <w:sz w:val="20"/>
                <w:szCs w:val="20"/>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b/>
                <w:bCs/>
                <w:sz w:val="20"/>
                <w:szCs w:val="20"/>
              </w:rPr>
            </w:pPr>
            <w:r w:rsidRPr="006964CB">
              <w:rPr>
                <w:rFonts w:ascii="Times New Roman" w:hAnsi="Times New Roman"/>
                <w:bCs/>
                <w:sz w:val="20"/>
                <w:szCs w:val="20"/>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bCs/>
                <w:sz w:val="20"/>
                <w:szCs w:val="20"/>
              </w:rPr>
            </w:pPr>
            <w:r w:rsidRPr="006964CB">
              <w:rPr>
                <w:rFonts w:ascii="Times New Roman" w:hAnsi="Times New Roman"/>
                <w:bCs/>
                <w:sz w:val="20"/>
                <w:szCs w:val="20"/>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2220" w:type="dxa"/>
            <w:tcBorders>
              <w:top w:val="single" w:sz="4" w:space="0" w:color="auto"/>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p>
        </w:tc>
      </w:tr>
    </w:tbl>
    <w:p w:rsidR="006D7E05" w:rsidP="006D7E05">
      <w:pPr>
        <w:pStyle w:val="BodyText"/>
        <w:tabs>
          <w:tab w:val="num" w:pos="1080"/>
        </w:tabs>
        <w:bidi w:val="0"/>
        <w:ind w:left="-900"/>
        <w:jc w:val="both"/>
        <w:rPr>
          <w:rFonts w:ascii="Times New Roman" w:hAnsi="Times New Roman"/>
          <w:b w:val="0"/>
          <w:bCs w:val="0"/>
        </w:rPr>
      </w:pPr>
      <w:r w:rsidRPr="006964CB">
        <w:rPr>
          <w:rFonts w:ascii="Times New Roman" w:hAnsi="Times New Roman"/>
          <w:b w:val="0"/>
        </w:rPr>
        <w:t>2 –  výdavky rozpísať až do položiek platnej ekonomickej klasifikácie</w:t>
      </w:r>
    </w:p>
    <w:p w:rsidR="006D7E05" w:rsidP="006D7E05">
      <w:pPr>
        <w:pStyle w:val="BodyText"/>
        <w:tabs>
          <w:tab w:val="num" w:pos="1080"/>
        </w:tabs>
        <w:bidi w:val="0"/>
        <w:ind w:left="-900"/>
        <w:jc w:val="both"/>
        <w:rPr>
          <w:rFonts w:ascii="Times New Roman" w:hAnsi="Times New Roman"/>
          <w:b w:val="0"/>
          <w:bCs w:val="0"/>
        </w:rPr>
      </w:pPr>
    </w:p>
    <w:p w:rsidR="006D7E05" w:rsidRPr="006F6A99" w:rsidP="006D7E05">
      <w:pPr>
        <w:pStyle w:val="BodyText"/>
        <w:tabs>
          <w:tab w:val="num" w:pos="1080"/>
        </w:tabs>
        <w:bidi w:val="0"/>
        <w:jc w:val="both"/>
        <w:rPr>
          <w:rFonts w:ascii="Times New Roman" w:hAnsi="Times New Roman"/>
          <w:b w:val="0"/>
          <w:bCs w:val="0"/>
        </w:rPr>
      </w:pPr>
    </w:p>
    <w:p w:rsidR="006D7E05" w:rsidRPr="006F6A99" w:rsidP="006D7E05">
      <w:pPr>
        <w:pStyle w:val="BodyText"/>
        <w:tabs>
          <w:tab w:val="num" w:pos="1080"/>
        </w:tabs>
        <w:bidi w:val="0"/>
        <w:jc w:val="right"/>
        <w:rPr>
          <w:rFonts w:ascii="Times New Roman" w:hAnsi="Times New Roman"/>
          <w:b w:val="0"/>
          <w:bCs w:val="0"/>
        </w:rPr>
      </w:pPr>
      <w:r w:rsidRPr="006F6A99">
        <w:rPr>
          <w:rFonts w:ascii="Times New Roman" w:hAnsi="Times New Roman"/>
          <w:b w:val="0"/>
        </w:rPr>
        <w:t xml:space="preserve">                 Tabuľka č. 6 </w:t>
      </w:r>
    </w:p>
    <w:p w:rsidR="006D7E05" w:rsidRPr="006F6A99" w:rsidP="006D7E05">
      <w:pPr>
        <w:pStyle w:val="BodyText"/>
        <w:tabs>
          <w:tab w:val="num" w:pos="1080"/>
        </w:tabs>
        <w:bidi w:val="0"/>
        <w:jc w:val="both"/>
        <w:rPr>
          <w:rFonts w:ascii="Times New Roman" w:hAnsi="Times New Roman"/>
          <w:b w:val="0"/>
          <w:bCs w:val="0"/>
        </w:rPr>
      </w:pPr>
    </w:p>
    <w:p w:rsidR="006D7E05" w:rsidRPr="006F6A99" w:rsidP="006D7E05">
      <w:pPr>
        <w:pStyle w:val="BodyText"/>
        <w:tabs>
          <w:tab w:val="num" w:pos="1080"/>
        </w:tabs>
        <w:bidi w:val="0"/>
        <w:jc w:val="both"/>
        <w:rPr>
          <w:rFonts w:ascii="Times New Roman" w:hAnsi="Times New Roman"/>
          <w:b w:val="0"/>
          <w:bCs w:val="0"/>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6D7E05" w:rsidRPr="006964CB" w:rsidP="00E36F93">
            <w:pPr>
              <w:bidi w:val="0"/>
              <w:spacing w:after="0" w:line="240" w:lineRule="auto"/>
              <w:jc w:val="center"/>
              <w:rPr>
                <w:rFonts w:ascii="Times New Roman" w:hAnsi="Times New Roman"/>
                <w:b/>
                <w:bCs/>
                <w:color w:val="FFFFFF"/>
              </w:rPr>
            </w:pPr>
            <w:r w:rsidRPr="006964CB">
              <w:rPr>
                <w:rFonts w:ascii="Times New Roman" w:hAnsi="Times New Roman"/>
                <w:b/>
                <w:bCs/>
                <w:color w:val="FFFFFF"/>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rPr>
            </w:pPr>
            <w:r w:rsidRPr="006964CB">
              <w:rPr>
                <w:rFonts w:ascii="Times New Roman" w:hAnsi="Times New Roman"/>
                <w:b/>
                <w:bCs/>
                <w:color w:val="FFFFFF"/>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6D7E05" w:rsidRPr="006964CB" w:rsidP="00E36F93">
            <w:pPr>
              <w:bidi w:val="0"/>
              <w:spacing w:after="0" w:line="240" w:lineRule="auto"/>
              <w:jc w:val="center"/>
              <w:rPr>
                <w:rFonts w:ascii="Times New Roman" w:hAnsi="Times New Roman"/>
                <w:b/>
                <w:bCs/>
                <w:color w:val="FFFFFF"/>
              </w:rPr>
            </w:pPr>
            <w:r w:rsidRPr="006964CB">
              <w:rPr>
                <w:rFonts w:ascii="Times New Roman" w:hAnsi="Times New Roman"/>
                <w:b/>
                <w:bCs/>
                <w:color w:val="FFFFFF"/>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textDirection w:val="lrTb"/>
            <w:vAlign w:val="center"/>
          </w:tcPr>
          <w:p w:rsidR="006D7E05" w:rsidRPr="006964CB" w:rsidP="00E36F93">
            <w:pPr>
              <w:bidi w:val="0"/>
              <w:spacing w:after="0" w:line="240" w:lineRule="auto"/>
              <w:rPr>
                <w:rFonts w:ascii="Times New Roman" w:hAnsi="Times New Roman"/>
                <w:b/>
                <w:bCs/>
                <w:color w:val="FFFFFF"/>
              </w:rPr>
            </w:pPr>
          </w:p>
        </w:tc>
        <w:tc>
          <w:tcPr>
            <w:tcW w:w="1698" w:type="dxa"/>
            <w:tcBorders>
              <w:top w:val="nil"/>
              <w:left w:val="nil"/>
              <w:bottom w:val="single" w:sz="4"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rPr>
            </w:pPr>
            <w:r w:rsidRPr="006964CB">
              <w:rPr>
                <w:rFonts w:ascii="Times New Roman" w:hAnsi="Times New Roman"/>
                <w:b/>
                <w:bCs/>
                <w:color w:val="FFFFFF"/>
              </w:rPr>
              <w:t>r</w:t>
            </w:r>
          </w:p>
        </w:tc>
        <w:tc>
          <w:tcPr>
            <w:tcW w:w="1788" w:type="dxa"/>
            <w:tcBorders>
              <w:top w:val="nil"/>
              <w:left w:val="nil"/>
              <w:bottom w:val="single" w:sz="4"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rPr>
            </w:pPr>
            <w:r w:rsidRPr="006964CB">
              <w:rPr>
                <w:rFonts w:ascii="Times New Roman" w:hAnsi="Times New Roman"/>
                <w:b/>
                <w:bCs/>
                <w:color w:val="FFFFFF"/>
              </w:rPr>
              <w:t>r + 1</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rPr>
            </w:pPr>
            <w:r w:rsidRPr="006964CB">
              <w:rPr>
                <w:rFonts w:ascii="Times New Roman" w:hAnsi="Times New Roman"/>
                <w:b/>
                <w:bCs/>
                <w:color w:val="FFFFFF"/>
              </w:rPr>
              <w:t>r + 2</w:t>
            </w:r>
          </w:p>
        </w:tc>
        <w:tc>
          <w:tcPr>
            <w:tcW w:w="1722" w:type="dxa"/>
            <w:tcBorders>
              <w:top w:val="nil"/>
              <w:left w:val="nil"/>
              <w:bottom w:val="single" w:sz="4"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rPr>
            </w:pPr>
            <w:r w:rsidRPr="006964CB">
              <w:rPr>
                <w:rFonts w:ascii="Times New Roman" w:hAnsi="Times New Roman"/>
                <w:b/>
                <w:bCs/>
                <w:color w:val="FFFFFF"/>
              </w:rPr>
              <w:t>r + 3</w:t>
            </w:r>
          </w:p>
        </w:tc>
        <w:tc>
          <w:tcPr>
            <w:tcW w:w="1620" w:type="dxa"/>
            <w:gridSpan w:val="2"/>
            <w:vMerge/>
            <w:tcBorders>
              <w:top w:val="single" w:sz="4" w:space="0" w:color="auto"/>
              <w:left w:val="single" w:sz="4" w:space="0" w:color="auto"/>
              <w:bottom w:val="single" w:sz="4" w:space="0" w:color="auto"/>
              <w:right w:val="single" w:sz="4" w:space="0" w:color="auto"/>
            </w:tcBorders>
            <w:textDirection w:val="lrTb"/>
            <w:vAlign w:val="center"/>
          </w:tcPr>
          <w:p w:rsidR="006D7E05" w:rsidRPr="006964CB" w:rsidP="00E36F93">
            <w:pPr>
              <w:bidi w:val="0"/>
              <w:spacing w:after="0" w:line="240" w:lineRule="auto"/>
              <w:rPr>
                <w:rFonts w:ascii="Times New Roman" w:hAnsi="Times New Roman"/>
                <w:b/>
                <w:bCs/>
                <w:color w:val="FFFFFF"/>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b/>
                <w:bCs/>
              </w:rPr>
            </w:pPr>
            <w:r w:rsidRPr="006964CB">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r w:rsidRPr="006964C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b/>
                <w:bCs/>
              </w:rPr>
            </w:pPr>
            <w:r w:rsidRPr="006964CB">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b/>
                <w:bCs/>
              </w:rPr>
            </w:pPr>
            <w:r w:rsidRPr="006964CB">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r w:rsidRPr="006964C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rPr>
            </w:pPr>
            <w:r w:rsidRPr="006964CB">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r w:rsidRPr="006964CB">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r w:rsidRPr="006964CB">
              <w:rPr>
                <w:rFonts w:ascii="Times New Roman" w:hAnsi="Times New Roman"/>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r w:rsidRPr="006964CB">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r w:rsidRPr="006964CB">
              <w:rPr>
                <w:rFonts w:ascii="Times New Roman" w:hAnsi="Times New Roman"/>
              </w:rPr>
              <w:t> </w:t>
            </w:r>
          </w:p>
        </w:tc>
        <w:tc>
          <w:tcPr>
            <w:tcW w:w="1620" w:type="dxa"/>
            <w:gridSpan w:val="2"/>
            <w:tcBorders>
              <w:top w:val="nil"/>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r w:rsidRPr="006964C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6D7E05" w:rsidRPr="006964CB" w:rsidP="00E36F93">
            <w:pPr>
              <w:bidi w:val="0"/>
              <w:spacing w:after="0" w:line="240" w:lineRule="auto"/>
              <w:rPr>
                <w:rFonts w:ascii="Times New Roman" w:hAnsi="Times New Roman"/>
                <w:b/>
                <w:bCs/>
                <w:color w:val="FFFFFF"/>
              </w:rPr>
            </w:pPr>
            <w:r w:rsidRPr="006964CB">
              <w:rPr>
                <w:rFonts w:ascii="Times New Roman" w:hAnsi="Times New Roman"/>
                <w:b/>
                <w:bCs/>
                <w:color w:val="FFFFFF"/>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rPr>
            </w:pPr>
          </w:p>
        </w:tc>
        <w:tc>
          <w:tcPr>
            <w:tcW w:w="1788" w:type="dxa"/>
            <w:tcBorders>
              <w:top w:val="nil"/>
              <w:left w:val="nil"/>
              <w:bottom w:val="single" w:sz="4"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rPr>
            </w:pPr>
          </w:p>
        </w:tc>
        <w:tc>
          <w:tcPr>
            <w:tcW w:w="1722" w:type="dxa"/>
            <w:tcBorders>
              <w:top w:val="nil"/>
              <w:left w:val="nil"/>
              <w:bottom w:val="single" w:sz="4" w:space="0" w:color="auto"/>
              <w:right w:val="single" w:sz="4" w:space="0" w:color="auto"/>
            </w:tcBorders>
            <w:shd w:val="clear" w:color="auto" w:fill="000000"/>
            <w:textDirection w:val="lrTb"/>
            <w:vAlign w:val="top"/>
          </w:tcPr>
          <w:p w:rsidR="006D7E05" w:rsidRPr="006964CB" w:rsidP="00E36F93">
            <w:pPr>
              <w:bidi w:val="0"/>
              <w:spacing w:after="0" w:line="240" w:lineRule="auto"/>
              <w:jc w:val="center"/>
              <w:rPr>
                <w:rFonts w:ascii="Times New Roman" w:hAnsi="Times New Roman"/>
                <w:b/>
                <w:bCs/>
                <w:color w:val="FFFFFF"/>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tcPr>
          <w:p w:rsidR="006D7E05" w:rsidRPr="006964CB" w:rsidP="00E36F93">
            <w:pPr>
              <w:bidi w:val="0"/>
              <w:spacing w:after="0" w:line="240" w:lineRule="auto"/>
              <w:rPr>
                <w:rFonts w:ascii="Times New Roman" w:hAnsi="Times New Roman"/>
                <w:b/>
                <w:bCs/>
                <w:color w:val="FFFFFF"/>
              </w:rPr>
            </w:pPr>
            <w:r w:rsidRPr="006964CB">
              <w:rPr>
                <w:rFonts w:ascii="Times New Roman" w:hAnsi="Times New Roman"/>
                <w:b/>
                <w:bCs/>
                <w:color w:val="FFFFFF"/>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b/>
                <w:bCs/>
              </w:rPr>
            </w:pPr>
            <w:r w:rsidRPr="006964CB">
              <w:rPr>
                <w:rFonts w:ascii="Times New Roman" w:hAnsi="Times New Roman"/>
                <w:b/>
                <w:bCs/>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b/>
                <w:bCs/>
              </w:rPr>
            </w:pPr>
            <w:r w:rsidRPr="006964CB">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rPr>
            </w:pPr>
            <w:r w:rsidRPr="006964CB">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p>
        </w:tc>
        <w:tc>
          <w:tcPr>
            <w:tcW w:w="2418" w:type="dxa"/>
            <w:gridSpan w:val="2"/>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p>
        </w:tc>
        <w:tc>
          <w:tcPr>
            <w:tcW w:w="1620" w:type="dxa"/>
            <w:gridSpan w:val="2"/>
            <w:tcBorders>
              <w:top w:val="nil"/>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r w:rsidRPr="006964C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b/>
                <w:bCs/>
              </w:rPr>
            </w:pPr>
            <w:r w:rsidRPr="006964CB">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b/>
                <w:bCs/>
              </w:rPr>
            </w:pPr>
          </w:p>
        </w:tc>
        <w:tc>
          <w:tcPr>
            <w:tcW w:w="1620" w:type="dxa"/>
            <w:gridSpan w:val="2"/>
            <w:tcBorders>
              <w:top w:val="nil"/>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b/>
                <w:bCs/>
              </w:rPr>
            </w:pPr>
            <w:r w:rsidRPr="006964CB">
              <w:rPr>
                <w:rFonts w:ascii="Times New Roman" w:hAnsi="Times New Roman"/>
                <w:b/>
                <w:bCs/>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6D7E05" w:rsidRPr="006964CB" w:rsidP="00E36F93">
            <w:pPr>
              <w:bidi w:val="0"/>
              <w:spacing w:after="0" w:line="240" w:lineRule="auto"/>
              <w:rPr>
                <w:rFonts w:ascii="Times New Roman" w:hAnsi="Times New Roman"/>
              </w:rPr>
            </w:pPr>
            <w:r w:rsidRPr="006964CB">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p>
        </w:tc>
        <w:tc>
          <w:tcPr>
            <w:tcW w:w="2418" w:type="dxa"/>
            <w:gridSpan w:val="2"/>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6D7E05" w:rsidRPr="006964CB" w:rsidP="00E36F93">
            <w:pPr>
              <w:bidi w:val="0"/>
              <w:spacing w:after="0" w:line="240" w:lineRule="auto"/>
              <w:jc w:val="center"/>
              <w:rPr>
                <w:rFonts w:ascii="Times New Roman" w:hAnsi="Times New Roman"/>
              </w:rPr>
            </w:pPr>
          </w:p>
        </w:tc>
        <w:tc>
          <w:tcPr>
            <w:tcW w:w="1620" w:type="dxa"/>
            <w:gridSpan w:val="2"/>
            <w:tcBorders>
              <w:top w:val="nil"/>
              <w:left w:val="nil"/>
              <w:bottom w:val="single" w:sz="4" w:space="0" w:color="auto"/>
              <w:right w:val="single" w:sz="4" w:space="0" w:color="auto"/>
            </w:tcBorders>
            <w:noWrap/>
            <w:textDirection w:val="lrTb"/>
            <w:vAlign w:val="bottom"/>
          </w:tcPr>
          <w:p w:rsidR="006D7E05" w:rsidRPr="006964CB" w:rsidP="00E36F93">
            <w:pPr>
              <w:bidi w:val="0"/>
              <w:spacing w:after="0" w:line="240" w:lineRule="auto"/>
              <w:rPr>
                <w:rFonts w:ascii="Times New Roman" w:hAnsi="Times New Roman"/>
              </w:rPr>
            </w:pPr>
            <w:r w:rsidRPr="006964CB">
              <w:rPr>
                <w:rFonts w:ascii="Times New Roman" w:hAnsi="Times New Roman"/>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c>
          <w:tcPr>
            <w:tcW w:w="1698" w:type="dxa"/>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6D7E05" w:rsidRPr="006964CB" w:rsidP="00E36F93">
            <w:pPr>
              <w:bidi w:val="0"/>
              <w:spacing w:after="0" w:line="240" w:lineRule="auto"/>
              <w:rPr>
                <w:rFonts w:ascii="Times New Roman" w:hAnsi="Times New Roman"/>
                <w:b/>
                <w:bCs/>
              </w:rPr>
            </w:pPr>
            <w:r w:rsidRPr="006964CB">
              <w:rPr>
                <w:rFonts w:ascii="Times New Roman" w:hAnsi="Times New Roman"/>
                <w:b/>
                <w:bCs/>
              </w:rPr>
              <w:t>Poznámky:</w:t>
            </w:r>
          </w:p>
        </w:tc>
        <w:tc>
          <w:tcPr>
            <w:tcW w:w="1698" w:type="dxa"/>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6D7E05" w:rsidRPr="006964CB" w:rsidP="00E36F93">
            <w:pPr>
              <w:bidi w:val="0"/>
              <w:spacing w:after="0" w:line="240" w:lineRule="auto"/>
              <w:rPr>
                <w:rFonts w:ascii="Times New Roman" w:hAnsi="Times New Roman"/>
              </w:rPr>
            </w:pPr>
            <w:r w:rsidRPr="006964CB">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r>
      <w:tr>
        <w:tblPrEx>
          <w:tblW w:w="15434" w:type="dxa"/>
          <w:tblInd w:w="-784" w:type="dxa"/>
          <w:tblCellMar>
            <w:left w:w="70" w:type="dxa"/>
            <w:right w:w="70" w:type="dxa"/>
          </w:tblCellMar>
        </w:tblPrEx>
        <w:trPr>
          <w:trHeight w:val="255"/>
        </w:trPr>
        <w:tc>
          <w:tcPr>
            <w:tcW w:w="15434" w:type="dxa"/>
            <w:gridSpan w:val="8"/>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r w:rsidRPr="006964CB">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r w:rsidRPr="006964CB">
              <w:rPr>
                <w:rFonts w:ascii="Times New Roman" w:hAnsi="Times New Roman"/>
              </w:rPr>
              <w:t>Kategórie 610 a 620 sú z tejto prílohy automaticky prenášané do príslušných kategórií prílohy „výdavky“</w:t>
            </w:r>
          </w:p>
        </w:tc>
        <w:tc>
          <w:tcPr>
            <w:tcW w:w="1698" w:type="dxa"/>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c>
          <w:tcPr>
            <w:tcW w:w="2352" w:type="dxa"/>
            <w:gridSpan w:val="2"/>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c>
          <w:tcPr>
            <w:tcW w:w="990" w:type="dxa"/>
            <w:tcBorders>
              <w:top w:val="nil"/>
              <w:left w:val="nil"/>
              <w:bottom w:val="nil"/>
              <w:right w:val="nil"/>
            </w:tcBorders>
            <w:noWrap/>
            <w:textDirection w:val="lrTb"/>
            <w:vAlign w:val="bottom"/>
          </w:tcPr>
          <w:p w:rsidR="006D7E05" w:rsidRPr="006964CB" w:rsidP="00E36F93">
            <w:pPr>
              <w:bidi w:val="0"/>
              <w:spacing w:after="0" w:line="240" w:lineRule="auto"/>
              <w:rPr>
                <w:rFonts w:ascii="Times New Roman" w:hAnsi="Times New Roman"/>
              </w:rPr>
            </w:pPr>
          </w:p>
        </w:tc>
      </w:tr>
    </w:tbl>
    <w:p w:rsidR="006D7E05" w:rsidP="006D7E05">
      <w:pPr>
        <w:bidi w:val="0"/>
        <w:rPr>
          <w:rFonts w:ascii="Times New Roman" w:hAnsi="Times New Roman"/>
          <w:b/>
          <w:bCs/>
        </w:rPr>
      </w:pPr>
      <w:r w:rsidRPr="006964CB">
        <w:rPr>
          <w:rFonts w:ascii="Times New Roman" w:hAnsi="Times New Roman"/>
          <w:b/>
          <w:bCs/>
        </w:rPr>
        <w:t>* počet zamestnancov,  mzdy a poistné rozpísať podľa spôsobu odmeňovania (napr. policajti, colníci ...)</w:t>
      </w:r>
    </w:p>
    <w:p w:rsidR="006D7E05" w:rsidRPr="00CC5423" w:rsidP="006D7E05">
      <w:pPr>
        <w:bidi w:val="0"/>
        <w:rPr>
          <w:rFonts w:ascii="Times New Roman" w:hAnsi="Times New Roman"/>
        </w:rPr>
      </w:pPr>
    </w:p>
    <w:p w:rsidR="006D7E05" w:rsidP="006D7E05">
      <w:pPr>
        <w:bidi w:val="0"/>
        <w:jc w:val="both"/>
        <w:rPr>
          <w:rFonts w:ascii="Times New Roman" w:hAnsi="Times New Roman"/>
          <w:bCs/>
        </w:rPr>
        <w:sectPr w:rsidSect="006D7E05">
          <w:pgSz w:w="16838" w:h="11906" w:orient="landscape"/>
          <w:pgMar w:top="1417" w:right="1417" w:bottom="1417" w:left="1417" w:header="708" w:footer="708" w:gutter="0"/>
          <w:lnNumType w:distance="0"/>
          <w:cols w:space="708"/>
          <w:noEndnote w:val="0"/>
          <w:bidi w:val="0"/>
          <w:docGrid w:linePitch="360"/>
        </w:sectPr>
      </w:pPr>
    </w:p>
    <w:p w:rsidR="006D7E05" w:rsidRPr="009D006A" w:rsidP="006D7E05">
      <w:pPr>
        <w:bidi w:val="0"/>
        <w:jc w:val="center"/>
        <w:rPr>
          <w:rFonts w:ascii="Times New Roman" w:hAnsi="Times New Roman"/>
          <w:b/>
          <w:bCs/>
          <w:sz w:val="28"/>
          <w:szCs w:val="28"/>
        </w:rPr>
      </w:pPr>
      <w:r w:rsidRPr="009D006A">
        <w:rPr>
          <w:rFonts w:ascii="Times New Roman" w:hAnsi="Times New Roman"/>
          <w:b/>
          <w:bCs/>
          <w:sz w:val="28"/>
          <w:szCs w:val="28"/>
        </w:rPr>
        <w:t>Sociálne vplyvy - vplyvy na hospodárenie obyvateľstva, sociálnu exklúziu, rovnosť príležitostí a rodovú rovnosť a na zamestnanosť</w:t>
      </w:r>
    </w:p>
    <w:p w:rsidR="006D7E05" w:rsidRPr="009D006A" w:rsidP="006D7E05">
      <w:pPr>
        <w:bidi w:val="0"/>
        <w:rPr>
          <w:rFonts w:ascii="Times New Roman" w:hAnsi="Times New Roman"/>
          <w:b/>
          <w:bCs/>
        </w:rPr>
      </w:pPr>
    </w:p>
    <w:p w:rsidR="006D7E05" w:rsidRPr="009D006A" w:rsidP="006D7E05">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6D7E05" w:rsidRPr="009D006A" w:rsidP="00E36F93">
            <w:pPr>
              <w:bidi w:val="0"/>
              <w:spacing w:after="0" w:line="240" w:lineRule="auto"/>
              <w:jc w:val="center"/>
              <w:rPr>
                <w:rFonts w:ascii="Times New Roman" w:hAnsi="Times New Roman"/>
                <w:b/>
                <w:bCs/>
                <w:color w:val="FFFFFF"/>
              </w:rPr>
            </w:pPr>
            <w:r w:rsidRPr="009D006A">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D7E05" w:rsidRPr="009D006A" w:rsidP="00E36F93">
            <w:pPr>
              <w:bidi w:val="0"/>
              <w:spacing w:after="0" w:line="240" w:lineRule="auto"/>
              <w:jc w:val="both"/>
              <w:rPr>
                <w:rFonts w:ascii="Times New Roman" w:hAnsi="Times New Roman"/>
              </w:rPr>
            </w:pPr>
            <w:r w:rsidRPr="009D006A">
              <w:rPr>
                <w:rFonts w:ascii="Times New Roman" w:hAnsi="Times New Roman"/>
                <w:b/>
                <w:bCs/>
              </w:rPr>
              <w:t>4.1.</w:t>
            </w:r>
            <w:r w:rsidRPr="009D006A">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6D7E05" w:rsidP="00E36F93">
            <w:pPr>
              <w:bidi w:val="0"/>
              <w:spacing w:after="0" w:line="240" w:lineRule="auto"/>
              <w:jc w:val="both"/>
              <w:rPr>
                <w:rFonts w:ascii="Times New Roman" w:hAnsi="Times New Roman"/>
              </w:rPr>
            </w:pPr>
            <w:r w:rsidRPr="009D006A">
              <w:rPr>
                <w:rFonts w:ascii="Times New Roman" w:hAnsi="Times New Roman"/>
              </w:rPr>
              <w:t xml:space="preserve">Pozitívne – zvýšenie stability v pracovnoprávnych vzťahoch: </w:t>
            </w:r>
          </w:p>
          <w:p w:rsidR="006D7E05" w:rsidP="00E36F93">
            <w:pPr>
              <w:bidi w:val="0"/>
              <w:spacing w:after="0" w:line="240" w:lineRule="auto"/>
              <w:jc w:val="both"/>
              <w:rPr>
                <w:rFonts w:ascii="Times New Roman" w:hAnsi="Times New Roman"/>
              </w:rPr>
            </w:pPr>
            <w:r w:rsidRPr="009D006A">
              <w:rPr>
                <w:rFonts w:ascii="Times New Roman" w:hAnsi="Times New Roman"/>
              </w:rPr>
              <w:t>1. znížením počtu opakovaní (z troch na dve) a skrátením maximálnej dĺžky trvania pracovného pomeru na určitú dobu alebo maximálnej doby pre reťazenie pracovných pomerov na určitú dobu (z troch rokov na dva roky)</w:t>
            </w:r>
            <w:r>
              <w:rPr>
                <w:rFonts w:ascii="Times New Roman" w:hAnsi="Times New Roman"/>
              </w:rPr>
              <w:t xml:space="preserve">, </w:t>
            </w:r>
          </w:p>
          <w:p w:rsidR="006D7E05" w:rsidP="00E36F93">
            <w:pPr>
              <w:bidi w:val="0"/>
              <w:spacing w:after="0" w:line="240" w:lineRule="auto"/>
              <w:jc w:val="both"/>
              <w:rPr>
                <w:rFonts w:ascii="Times New Roman" w:hAnsi="Times New Roman"/>
              </w:rPr>
            </w:pPr>
            <w:r>
              <w:rPr>
                <w:rFonts w:ascii="Times New Roman" w:hAnsi="Times New Roman"/>
              </w:rPr>
              <w:t>2. zabezpečením ďalších pracovnoprávnych nárokov (pracovný čas a minimálna mzda) zamestnancov vykonávajúcich prácu na základe dohôd o prácach vykonávaných mimo pracovného pomeru.</w:t>
            </w:r>
          </w:p>
          <w:p w:rsidR="006D7E05" w:rsidRPr="009D006A" w:rsidP="00E36F93">
            <w:pPr>
              <w:bidi w:val="0"/>
              <w:spacing w:after="0" w:line="240" w:lineRule="auto"/>
              <w:jc w:val="both"/>
              <w:rPr>
                <w:rFonts w:ascii="Times New Roman" w:hAnsi="Times New Roman"/>
              </w:rPr>
            </w:pPr>
          </w:p>
          <w:p w:rsidR="006D7E05" w:rsidRPr="009D006A" w:rsidP="00E36F93">
            <w:pPr>
              <w:bidi w:val="0"/>
              <w:spacing w:after="0" w:line="240" w:lineRule="auto"/>
              <w:jc w:val="both"/>
              <w:rPr>
                <w:rFonts w:ascii="Times New Roman" w:hAnsi="Times New Roman"/>
                <w:bCs/>
              </w:rPr>
            </w:pPr>
            <w:r w:rsidRPr="009D006A">
              <w:rPr>
                <w:rFonts w:ascii="Times New Roman" w:hAnsi="Times New Roman"/>
              </w:rPr>
              <w:t xml:space="preserve">Zvýšenie ochrany zamestnancov pred skončením pracovného pomeru v rozpore so Zákonníkom práce obnovením </w:t>
            </w:r>
            <w:r w:rsidRPr="009D006A">
              <w:rPr>
                <w:rFonts w:ascii="Times New Roman" w:hAnsi="Times New Roman"/>
                <w:bCs/>
              </w:rPr>
              <w:t>účasti zástupcov zamestnancov pri skončení pracovného pomeru.</w:t>
            </w:r>
          </w:p>
          <w:p w:rsidR="006D7E05" w:rsidRPr="009D006A" w:rsidP="00E36F93">
            <w:pPr>
              <w:bidi w:val="0"/>
              <w:spacing w:after="0" w:line="240" w:lineRule="auto"/>
              <w:jc w:val="both"/>
              <w:rPr>
                <w:rFonts w:ascii="Times New Roman" w:hAnsi="Times New Roman"/>
                <w:bCs/>
              </w:rPr>
            </w:pPr>
          </w:p>
          <w:p w:rsidR="006D7E05" w:rsidRPr="009D006A" w:rsidP="00E36F93">
            <w:pPr>
              <w:bidi w:val="0"/>
              <w:spacing w:after="0" w:line="240" w:lineRule="auto"/>
              <w:jc w:val="both"/>
              <w:rPr>
                <w:rFonts w:ascii="Times New Roman" w:hAnsi="Times New Roman"/>
                <w:bCs/>
              </w:rPr>
            </w:pPr>
            <w:r w:rsidRPr="009D006A">
              <w:rPr>
                <w:rFonts w:ascii="Times New Roman" w:hAnsi="Times New Roman"/>
                <w:bCs/>
              </w:rPr>
              <w:t xml:space="preserve">Zavedením súbehu medzi výpovednou dobou a odstupným (ak pracovný pomer trval aspoň </w:t>
            </w:r>
            <w:r>
              <w:rPr>
                <w:rFonts w:ascii="Times New Roman" w:hAnsi="Times New Roman"/>
                <w:bCs/>
              </w:rPr>
              <w:t>dva</w:t>
            </w:r>
            <w:r w:rsidRPr="009D006A">
              <w:rPr>
                <w:rFonts w:ascii="Times New Roman" w:hAnsi="Times New Roman"/>
                <w:bCs/>
              </w:rPr>
              <w:t xml:space="preserve"> rok</w:t>
            </w:r>
            <w:r>
              <w:rPr>
                <w:rFonts w:ascii="Times New Roman" w:hAnsi="Times New Roman"/>
                <w:bCs/>
              </w:rPr>
              <w:t>y</w:t>
            </w:r>
            <w:r w:rsidRPr="009D006A">
              <w:rPr>
                <w:rFonts w:ascii="Times New Roman" w:hAnsi="Times New Roman"/>
                <w:bCs/>
              </w:rPr>
              <w:t>) sa upravuje peňažné plnenie pre zamestnanca (odstupné), ak zamestnávateľ s ním skončil pracovný pomer výpoveďou zo zákonom vymedzených dôvodov (napr. organizačné dôvody).</w:t>
            </w:r>
          </w:p>
          <w:p w:rsidR="006D7E05" w:rsidRPr="009D006A" w:rsidP="00E36F93">
            <w:pPr>
              <w:bidi w:val="0"/>
              <w:spacing w:after="0" w:line="240" w:lineRule="auto"/>
              <w:jc w:val="both"/>
              <w:rPr>
                <w:rFonts w:ascii="Times New Roman" w:hAnsi="Times New Roman"/>
                <w:bCs/>
              </w:rPr>
            </w:pPr>
          </w:p>
          <w:p w:rsidR="006D7E05" w:rsidRPr="009D006A" w:rsidP="00E36F93">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trHeight w:val="269"/>
          <w:jc w:val="center"/>
        </w:trPr>
        <w:tc>
          <w:tcPr>
            <w:tcW w:w="4875" w:type="dxa"/>
            <w:vMerge w:val="restart"/>
            <w:tcBorders>
              <w:top w:val="single" w:sz="4" w:space="0" w:color="auto"/>
              <w:left w:val="single" w:sz="4" w:space="0" w:color="auto"/>
              <w:bottom w:val="none" w:sz="0" w:space="0" w:color="auto"/>
              <w:right w:val="single" w:sz="4" w:space="0" w:color="auto"/>
            </w:tcBorders>
            <w:textDirection w:val="lrTb"/>
            <w:vAlign w:val="center"/>
          </w:tcPr>
          <w:p w:rsidR="006D7E05" w:rsidRPr="009D006A" w:rsidP="00E36F93">
            <w:pPr>
              <w:bidi w:val="0"/>
              <w:spacing w:after="0" w:line="240" w:lineRule="auto"/>
              <w:ind w:firstLine="480" w:firstLineChars="200"/>
              <w:jc w:val="both"/>
              <w:rPr>
                <w:rFonts w:ascii="Times New Roman" w:hAnsi="Times New Roman"/>
              </w:rPr>
            </w:pPr>
            <w:r w:rsidRPr="009D006A">
              <w:rPr>
                <w:rFonts w:ascii="Times New Roman" w:hAnsi="Times New Roman"/>
              </w:rPr>
              <w:t xml:space="preserve">Kvantifikujte: </w:t>
            </w:r>
          </w:p>
          <w:p w:rsidR="006D7E05" w:rsidRPr="009D006A" w:rsidP="00E36F93">
            <w:pPr>
              <w:bidi w:val="0"/>
              <w:spacing w:after="0" w:line="240" w:lineRule="auto"/>
              <w:ind w:firstLine="720" w:firstLineChars="300"/>
              <w:jc w:val="both"/>
              <w:rPr>
                <w:rFonts w:ascii="Times New Roman" w:hAnsi="Times New Roman"/>
              </w:rPr>
            </w:pPr>
            <w:r w:rsidRPr="009D006A">
              <w:rPr>
                <w:rFonts w:ascii="Times New Roman" w:hAnsi="Times New Roman"/>
              </w:rPr>
              <w:t>- Rast alebo pokles príjmov/výdavkov            na priemerného obyvateľa</w:t>
            </w:r>
          </w:p>
          <w:p w:rsidR="006D7E05" w:rsidRPr="009D006A" w:rsidP="00E36F93">
            <w:pPr>
              <w:bidi w:val="0"/>
              <w:spacing w:after="0" w:line="240" w:lineRule="auto"/>
              <w:ind w:firstLine="720" w:firstLineChars="300"/>
              <w:jc w:val="both"/>
              <w:rPr>
                <w:rFonts w:ascii="Times New Roman" w:hAnsi="Times New Roman"/>
              </w:rPr>
            </w:pPr>
            <w:r w:rsidRPr="009D006A">
              <w:rPr>
                <w:rFonts w:ascii="Times New Roman" w:hAnsi="Times New Roman"/>
              </w:rPr>
              <w:t>- Rast alebo pokles príjmov/výdavkov                  za jednotlivé ovplyvnené  skupiny domácností</w:t>
            </w:r>
          </w:p>
          <w:p w:rsidR="006D7E05" w:rsidRPr="009D006A" w:rsidP="00E36F93">
            <w:pPr>
              <w:bidi w:val="0"/>
              <w:spacing w:after="0" w:line="240" w:lineRule="auto"/>
              <w:ind w:firstLine="720" w:firstLineChars="300"/>
              <w:jc w:val="both"/>
              <w:rPr>
                <w:rFonts w:ascii="Times New Roman" w:hAnsi="Times New Roman"/>
              </w:rPr>
            </w:pPr>
            <w:r w:rsidRPr="009D006A">
              <w:rPr>
                <w:rFonts w:ascii="Times New Roman" w:hAnsi="Times New Roman"/>
              </w:rPr>
              <w:t>- Celkový počet obyvateľstva/domácností ovplyvnených predkladaným materiálom</w:t>
            </w:r>
          </w:p>
        </w:tc>
        <w:tc>
          <w:tcPr>
            <w:tcW w:w="4140" w:type="dxa"/>
            <w:tcBorders>
              <w:top w:val="none" w:sz="0" w:space="0" w:color="auto"/>
              <w:left w:val="nil"/>
              <w:bottom w:val="none" w:sz="0" w:space="0" w:color="auto"/>
              <w:right w:val="single" w:sz="4" w:space="0" w:color="auto"/>
            </w:tcBorders>
            <w:textDirection w:val="lrTb"/>
            <w:vAlign w:val="top"/>
          </w:tcPr>
          <w:p w:rsidR="006D7E05" w:rsidRPr="009D006A" w:rsidP="00E36F93">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trHeight w:val="99"/>
          <w:jc w:val="center"/>
        </w:trPr>
        <w:tc>
          <w:tcPr>
            <w:tcW w:w="4875" w:type="dxa"/>
            <w:vMerge/>
            <w:tcBorders>
              <w:top w:val="none" w:sz="0" w:space="0" w:color="auto"/>
              <w:left w:val="single" w:sz="4" w:space="0" w:color="auto"/>
              <w:bottom w:val="none" w:sz="0" w:space="0" w:color="auto"/>
              <w:right w:val="single" w:sz="4" w:space="0" w:color="auto"/>
            </w:tcBorders>
            <w:textDirection w:val="lrTb"/>
            <w:vAlign w:val="center"/>
          </w:tcPr>
          <w:p w:rsidR="006D7E05" w:rsidRPr="009D006A" w:rsidP="00E36F93">
            <w:pPr>
              <w:bidi w:val="0"/>
              <w:spacing w:after="0" w:line="240" w:lineRule="auto"/>
              <w:ind w:firstLine="480" w:firstLineChars="200"/>
              <w:jc w:val="both"/>
              <w:rPr>
                <w:rFonts w:ascii="Times New Roman" w:hAnsi="Times New Roman"/>
              </w:rPr>
            </w:pPr>
          </w:p>
        </w:tc>
        <w:tc>
          <w:tcPr>
            <w:tcW w:w="4140" w:type="dxa"/>
            <w:tcBorders>
              <w:top w:val="none" w:sz="0" w:space="0" w:color="auto"/>
              <w:left w:val="nil"/>
              <w:bottom w:val="single" w:sz="4" w:space="0" w:color="auto"/>
              <w:right w:val="single" w:sz="4" w:space="0" w:color="auto"/>
            </w:tcBorders>
            <w:textDirection w:val="lrTb"/>
            <w:vAlign w:val="top"/>
          </w:tcPr>
          <w:p w:rsidR="006D7E05" w:rsidRPr="009D006A" w:rsidP="00E36F93">
            <w:pPr>
              <w:bidi w:val="0"/>
              <w:spacing w:after="0" w:line="240" w:lineRule="auto"/>
              <w:jc w:val="both"/>
              <w:rPr>
                <w:rFonts w:ascii="Times New Roman" w:hAnsi="Times New Roman"/>
                <w:color w:val="FF0000"/>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D7E05" w:rsidRPr="009D006A" w:rsidP="00E36F93">
            <w:pPr>
              <w:bidi w:val="0"/>
              <w:spacing w:after="0" w:line="240" w:lineRule="auto"/>
              <w:jc w:val="both"/>
              <w:rPr>
                <w:rFonts w:ascii="Times New Roman" w:hAnsi="Times New Roman"/>
              </w:rPr>
            </w:pPr>
            <w:r w:rsidRPr="009D006A">
              <w:rPr>
                <w:rFonts w:ascii="Times New Roman" w:hAnsi="Times New Roman"/>
                <w:b/>
                <w:bCs/>
              </w:rPr>
              <w:t>4.2.</w:t>
            </w:r>
            <w:r w:rsidRPr="009D006A">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6D7E05" w:rsidRPr="009D006A" w:rsidP="00E36F93">
            <w:pPr>
              <w:bidi w:val="0"/>
              <w:spacing w:after="0" w:line="240" w:lineRule="auto"/>
              <w:jc w:val="both"/>
              <w:rPr>
                <w:rFonts w:ascii="Times New Roman" w:hAnsi="Times New Roman"/>
              </w:rPr>
            </w:pPr>
            <w:r w:rsidRPr="009D006A">
              <w:rPr>
                <w:rFonts w:ascii="Times New Roman" w:hAnsi="Times New Roman"/>
              </w:rPr>
              <w:t>Pozitívny prístup k právam. Zabezpečenie vyššej stability pracovných miest. Viď. bod 4.1.</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D7E05" w:rsidRPr="009D006A" w:rsidP="00E36F93">
            <w:pPr>
              <w:bidi w:val="0"/>
              <w:spacing w:after="0" w:line="240" w:lineRule="auto"/>
              <w:jc w:val="both"/>
              <w:rPr>
                <w:rFonts w:ascii="Times New Roman" w:hAnsi="Times New Roman"/>
              </w:rPr>
            </w:pPr>
          </w:p>
          <w:p w:rsidR="006D7E05" w:rsidRPr="009D006A" w:rsidP="00E36F93">
            <w:pPr>
              <w:bidi w:val="0"/>
              <w:spacing w:after="0" w:line="240" w:lineRule="auto"/>
              <w:jc w:val="both"/>
              <w:rPr>
                <w:rFonts w:ascii="Times New Roman" w:hAnsi="Times New Roman"/>
              </w:rPr>
            </w:pPr>
            <w:r w:rsidRPr="009D006A">
              <w:rPr>
                <w:rFonts w:ascii="Times New Roman" w:hAnsi="Times New Roman"/>
                <w:b/>
                <w:bCs/>
              </w:rPr>
              <w:t>4.3.</w:t>
            </w:r>
            <w:r w:rsidRPr="009D006A">
              <w:rPr>
                <w:rFonts w:ascii="Times New Roman" w:hAnsi="Times New Roman"/>
                <w:sz w:val="22"/>
                <w:szCs w:val="22"/>
              </w:rPr>
              <w:t xml:space="preserve">  </w:t>
            </w:r>
            <w:r w:rsidRPr="009D006A">
              <w:rPr>
                <w:rFonts w:ascii="Times New Roman" w:hAnsi="Times New Roman"/>
              </w:rPr>
              <w:t>Zhodnoťte vplyv na rovnosť príležitostí:</w:t>
            </w:r>
          </w:p>
          <w:p w:rsidR="006D7E05" w:rsidRPr="009D006A" w:rsidP="00E36F93">
            <w:pPr>
              <w:bidi w:val="0"/>
              <w:spacing w:after="0" w:line="240" w:lineRule="auto"/>
              <w:jc w:val="both"/>
              <w:rPr>
                <w:rFonts w:ascii="Times New Roman" w:hAnsi="Times New Roman"/>
              </w:rPr>
            </w:pPr>
          </w:p>
          <w:p w:rsidR="006D7E05" w:rsidRPr="009D006A" w:rsidP="00E36F93">
            <w:pPr>
              <w:bidi w:val="0"/>
              <w:spacing w:after="0" w:line="240" w:lineRule="auto"/>
              <w:jc w:val="both"/>
              <w:rPr>
                <w:rFonts w:ascii="Times New Roman" w:hAnsi="Times New Roman"/>
              </w:rPr>
            </w:pPr>
            <w:r w:rsidRPr="009D006A">
              <w:rPr>
                <w:rFonts w:ascii="Times New Roman" w:hAnsi="Times New Roman"/>
              </w:rPr>
              <w:t>Zhodnoťte vplyv na rodovú rovnosť.</w:t>
            </w:r>
          </w:p>
          <w:p w:rsidR="006D7E05" w:rsidRPr="009D006A" w:rsidP="00E36F93">
            <w:pPr>
              <w:bidi w:val="0"/>
              <w:spacing w:after="0" w:line="240" w:lineRule="auto"/>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6D7E05" w:rsidRPr="009D006A" w:rsidP="00E36F93">
            <w:pPr>
              <w:bidi w:val="0"/>
              <w:spacing w:after="0" w:line="240" w:lineRule="auto"/>
              <w:jc w:val="center"/>
              <w:rPr>
                <w:rFonts w:ascii="Times New Roman" w:hAnsi="Times New Roman"/>
              </w:rPr>
            </w:pPr>
            <w:r w:rsidRPr="009D006A">
              <w:rPr>
                <w:rFonts w:ascii="Times New Roman" w:hAnsi="Times New Roman"/>
              </w:rPr>
              <w:t>Bez vplyvu</w:t>
            </w:r>
          </w:p>
          <w:p w:rsidR="006D7E05" w:rsidRPr="009D006A" w:rsidP="00E36F93">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D7E05" w:rsidRPr="009D006A" w:rsidP="00E36F93">
            <w:pPr>
              <w:bidi w:val="0"/>
              <w:spacing w:after="0" w:line="240" w:lineRule="auto"/>
              <w:jc w:val="both"/>
              <w:rPr>
                <w:rFonts w:ascii="Times New Roman" w:hAnsi="Times New Roman"/>
              </w:rPr>
            </w:pPr>
            <w:r w:rsidRPr="009D006A">
              <w:rPr>
                <w:rFonts w:ascii="Times New Roman" w:hAnsi="Times New Roman"/>
                <w:b/>
                <w:bCs/>
              </w:rPr>
              <w:t xml:space="preserve">4.4. </w:t>
            </w:r>
            <w:r w:rsidRPr="009D006A">
              <w:rPr>
                <w:rFonts w:ascii="Times New Roman" w:hAnsi="Times New Roman"/>
              </w:rPr>
              <w:t>Zhodnoťte vplyvy na zamestnanosť.</w:t>
            </w:r>
          </w:p>
          <w:p w:rsidR="006D7E05" w:rsidRPr="009D006A" w:rsidP="00E36F93">
            <w:pPr>
              <w:bidi w:val="0"/>
              <w:spacing w:after="0" w:line="240" w:lineRule="auto"/>
              <w:jc w:val="both"/>
              <w:rPr>
                <w:rFonts w:ascii="Times New Roman" w:hAnsi="Times New Roman"/>
                <w:b/>
                <w:bCs/>
              </w:rPr>
            </w:pPr>
          </w:p>
          <w:p w:rsidR="006D7E05" w:rsidRPr="009D006A" w:rsidP="00E36F93">
            <w:pPr>
              <w:bidi w:val="0"/>
              <w:spacing w:after="0" w:line="240" w:lineRule="auto"/>
              <w:jc w:val="both"/>
              <w:rPr>
                <w:rFonts w:ascii="Times New Roman" w:hAnsi="Times New Roman"/>
              </w:rPr>
            </w:pPr>
            <w:r w:rsidRPr="009D006A">
              <w:rPr>
                <w:rFonts w:ascii="Times New Roman" w:hAnsi="Times New Roman"/>
              </w:rPr>
              <w:t>Aké sú  vplyvy na zamestnanosť ?</w:t>
            </w:r>
          </w:p>
          <w:p w:rsidR="006D7E05" w:rsidRPr="009D006A" w:rsidP="00E36F93">
            <w:pPr>
              <w:bidi w:val="0"/>
              <w:spacing w:after="0" w:line="240" w:lineRule="auto"/>
              <w:jc w:val="both"/>
              <w:rPr>
                <w:rFonts w:ascii="Times New Roman" w:hAnsi="Times New Roman"/>
              </w:rPr>
            </w:pPr>
            <w:r w:rsidRPr="009D006A">
              <w:rPr>
                <w:rFonts w:ascii="Times New Roman" w:hAnsi="Times New Roman"/>
              </w:rPr>
              <w:t>Ktoré skupiny zamestnancov budú ohrozené schválením predkladaného materiálu ?</w:t>
            </w:r>
          </w:p>
          <w:p w:rsidR="006D7E05" w:rsidRPr="009D006A" w:rsidP="00E36F93">
            <w:pPr>
              <w:bidi w:val="0"/>
              <w:spacing w:after="0" w:line="240" w:lineRule="auto"/>
              <w:jc w:val="both"/>
              <w:rPr>
                <w:rFonts w:ascii="Times New Roman" w:hAnsi="Times New Roman"/>
              </w:rPr>
            </w:pPr>
            <w:r w:rsidRPr="009D006A">
              <w:rPr>
                <w:rFonts w:ascii="Times New Roman" w:hAnsi="Times New Roman"/>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6D7E05" w:rsidRPr="009D006A" w:rsidP="00E36F93">
            <w:pPr>
              <w:bidi w:val="0"/>
              <w:spacing w:after="0" w:line="240" w:lineRule="auto"/>
              <w:jc w:val="both"/>
              <w:rPr>
                <w:rFonts w:ascii="Times New Roman" w:hAnsi="Times New Roman"/>
              </w:rPr>
            </w:pPr>
            <w:r w:rsidRPr="009D006A">
              <w:rPr>
                <w:rFonts w:ascii="Times New Roman" w:hAnsi="Times New Roman"/>
              </w:rPr>
              <w:t> </w:t>
            </w:r>
          </w:p>
          <w:p w:rsidR="006D7E05" w:rsidRPr="009D006A" w:rsidP="00E36F93">
            <w:pPr>
              <w:tabs>
                <w:tab w:val="left" w:pos="0"/>
              </w:tabs>
              <w:bidi w:val="0"/>
              <w:spacing w:after="0" w:line="240" w:lineRule="auto"/>
              <w:jc w:val="both"/>
              <w:rPr>
                <w:rFonts w:ascii="Times New Roman" w:hAnsi="Times New Roman"/>
                <w:bCs/>
              </w:rPr>
            </w:pPr>
            <w:r w:rsidRPr="009D006A">
              <w:rPr>
                <w:rFonts w:ascii="Times New Roman" w:hAnsi="Times New Roman"/>
                <w:bCs/>
              </w:rPr>
              <w:t>Návrh môže mať čiastočne negatívny vplyv, pokiaľ ide o možné náklady spojené s vytvorením a neskorším zrušením pracovného miesta (napr. súbeh výpovede a odstupného).</w:t>
            </w:r>
          </w:p>
          <w:p w:rsidR="006D7E05" w:rsidRPr="009D006A" w:rsidP="00E36F93">
            <w:pPr>
              <w:tabs>
                <w:tab w:val="left" w:pos="0"/>
              </w:tabs>
              <w:bidi w:val="0"/>
              <w:spacing w:after="0" w:line="240" w:lineRule="auto"/>
              <w:jc w:val="both"/>
              <w:rPr>
                <w:rFonts w:ascii="Times New Roman" w:hAnsi="Times New Roman"/>
              </w:rPr>
            </w:pPr>
          </w:p>
        </w:tc>
      </w:tr>
    </w:tbl>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P="006D7E05">
      <w:pPr>
        <w:bidi w:val="0"/>
        <w:rPr>
          <w:rFonts w:ascii="Times New Roman" w:hAnsi="Times New Roman"/>
        </w:rPr>
      </w:pPr>
    </w:p>
    <w:p w:rsidR="006D7E05" w:rsidP="006D7E05">
      <w:pPr>
        <w:bidi w:val="0"/>
        <w:rPr>
          <w:rFonts w:ascii="Times New Roman" w:hAnsi="Times New Roman"/>
        </w:rPr>
      </w:pPr>
    </w:p>
    <w:p w:rsidR="006D7E05"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jc w:val="center"/>
        <w:rPr>
          <w:rFonts w:ascii="Times New Roman" w:hAnsi="Times New Roman"/>
          <w:b/>
          <w:bCs/>
          <w:sz w:val="28"/>
          <w:szCs w:val="28"/>
        </w:rPr>
      </w:pPr>
      <w:r w:rsidRPr="009D006A">
        <w:rPr>
          <w:rFonts w:ascii="Times New Roman" w:hAnsi="Times New Roman"/>
          <w:b/>
          <w:bCs/>
          <w:sz w:val="28"/>
          <w:szCs w:val="28"/>
        </w:rPr>
        <w:t>Vplyvy na podnikateľské prostredie</w:t>
      </w:r>
    </w:p>
    <w:p w:rsidR="006D7E05" w:rsidRPr="009D006A" w:rsidP="006D7E05">
      <w:pPr>
        <w:bidi w:val="0"/>
        <w:rPr>
          <w:rFonts w:ascii="Times New Roman" w:hAnsi="Times New Roman"/>
          <w:b/>
          <w:bCs/>
          <w:sz w:val="28"/>
          <w:szCs w:val="28"/>
        </w:rPr>
      </w:pPr>
    </w:p>
    <w:p w:rsidR="006D7E05" w:rsidRPr="009D006A" w:rsidP="006D7E05">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6D7E05" w:rsidRPr="009D006A" w:rsidP="00E36F93">
            <w:pPr>
              <w:bidi w:val="0"/>
              <w:spacing w:after="0" w:line="240" w:lineRule="auto"/>
              <w:jc w:val="center"/>
              <w:rPr>
                <w:rFonts w:ascii="Times New Roman" w:hAnsi="Times New Roman"/>
                <w:b/>
                <w:bCs/>
                <w:color w:val="FFFFFF"/>
              </w:rPr>
            </w:pPr>
            <w:r w:rsidRPr="009D006A">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D7E05" w:rsidRPr="009D006A" w:rsidP="00E36F93">
            <w:pPr>
              <w:bidi w:val="0"/>
              <w:spacing w:after="0" w:line="240" w:lineRule="auto"/>
              <w:jc w:val="both"/>
              <w:rPr>
                <w:rFonts w:ascii="Times New Roman" w:hAnsi="Times New Roman"/>
              </w:rPr>
            </w:pPr>
          </w:p>
          <w:p w:rsidR="006D7E05" w:rsidRPr="009D006A" w:rsidP="00E36F93">
            <w:pPr>
              <w:bidi w:val="0"/>
              <w:spacing w:after="0" w:line="240" w:lineRule="auto"/>
              <w:jc w:val="both"/>
              <w:rPr>
                <w:rFonts w:ascii="Times New Roman" w:hAnsi="Times New Roman"/>
              </w:rPr>
            </w:pPr>
            <w:r w:rsidRPr="009D006A">
              <w:rPr>
                <w:rFonts w:ascii="Times New Roman" w:hAnsi="Times New Roman"/>
                <w:b/>
              </w:rPr>
              <w:t>3.1</w:t>
            </w:r>
            <w:r w:rsidRPr="009D006A">
              <w:rPr>
                <w:rFonts w:ascii="Times New Roman" w:hAnsi="Times New Roman"/>
              </w:rPr>
              <w:t>. Ktoré podnikateľské subjekty budú predkladaným návrhom ovplyvnené a aký je ich počet?</w:t>
            </w:r>
          </w:p>
          <w:p w:rsidR="006D7E05" w:rsidRPr="009D006A" w:rsidP="00E36F93">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6D7E05" w:rsidP="00E36F93">
            <w:pPr>
              <w:bidi w:val="0"/>
              <w:spacing w:after="0" w:line="240" w:lineRule="auto"/>
              <w:rPr>
                <w:rFonts w:ascii="Times New Roman" w:hAnsi="Times New Roman"/>
              </w:rPr>
            </w:pPr>
            <w:r w:rsidRPr="009D006A">
              <w:rPr>
                <w:rFonts w:ascii="Times New Roman" w:hAnsi="Times New Roman"/>
              </w:rPr>
              <w:t>Všetky podnikateľské subjekty v súkromnej sfére.</w:t>
            </w:r>
          </w:p>
          <w:p w:rsidR="006D7E05" w:rsidP="00E36F93">
            <w:pPr>
              <w:bidi w:val="0"/>
              <w:spacing w:after="0" w:line="240" w:lineRule="auto"/>
              <w:rPr>
                <w:rFonts w:ascii="Times New Roman" w:hAnsi="Times New Roman"/>
                <w:highlight w:val="yellow"/>
              </w:rPr>
            </w:pPr>
          </w:p>
          <w:p w:rsidR="006D7E05" w:rsidRPr="009D006A" w:rsidP="00E36F93">
            <w:pPr>
              <w:bidi w:val="0"/>
              <w:spacing w:after="0" w:line="240" w:lineRule="auto"/>
              <w:rPr>
                <w:rFonts w:ascii="Times New Roman" w:hAnsi="Times New Roman"/>
              </w:rPr>
            </w:pPr>
            <w:r w:rsidRPr="003D32E6">
              <w:rPr>
                <w:rFonts w:ascii="Times New Roman" w:hAnsi="Times New Roman"/>
              </w:rPr>
              <w:t>Právna úprava pracovnoprávnych vzťahov a má význam nielen pre pracovné právo, ale aj pre právo sociálneho zabezpečenia, daňové právo a tým aj pre celú hospodársku prax a ovplyvňuje celý hospodársky a podnikateľský systém štátu.</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D7E05" w:rsidRPr="009D006A" w:rsidP="00E36F93">
            <w:pPr>
              <w:bidi w:val="0"/>
              <w:spacing w:after="0" w:line="240" w:lineRule="auto"/>
              <w:jc w:val="both"/>
              <w:rPr>
                <w:rFonts w:ascii="Times New Roman" w:hAnsi="Times New Roman"/>
              </w:rPr>
            </w:pPr>
          </w:p>
          <w:p w:rsidR="006D7E05" w:rsidRPr="009D006A" w:rsidP="00E36F93">
            <w:pPr>
              <w:bidi w:val="0"/>
              <w:spacing w:after="0" w:line="240" w:lineRule="auto"/>
              <w:jc w:val="both"/>
              <w:rPr>
                <w:rFonts w:ascii="Times New Roman" w:hAnsi="Times New Roman"/>
              </w:rPr>
            </w:pPr>
            <w:r w:rsidRPr="009D006A">
              <w:rPr>
                <w:rFonts w:ascii="Times New Roman" w:hAnsi="Times New Roman"/>
                <w:b/>
              </w:rPr>
              <w:t>3.2</w:t>
            </w:r>
            <w:r w:rsidRPr="009D006A">
              <w:rPr>
                <w:rFonts w:ascii="Times New Roman" w:hAnsi="Times New Roman"/>
              </w:rPr>
              <w:t>. Aký je predpokladaný charakter a rozsah nákladov a prínosov?</w:t>
            </w:r>
          </w:p>
          <w:p w:rsidR="006D7E05" w:rsidRPr="009D006A" w:rsidP="00E36F93">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6D7E05" w:rsidP="00E36F93">
            <w:pPr>
              <w:pStyle w:val="BodyText"/>
              <w:bidi w:val="0"/>
              <w:spacing w:after="0" w:line="240" w:lineRule="auto"/>
              <w:jc w:val="both"/>
              <w:rPr>
                <w:rFonts w:ascii="Times New Roman" w:hAnsi="Times New Roman"/>
              </w:rPr>
            </w:pPr>
            <w:r w:rsidRPr="00041686">
              <w:rPr>
                <w:rFonts w:ascii="Times New Roman" w:hAnsi="Times New Roman"/>
                <w:b w:val="0"/>
              </w:rPr>
              <w:t>Negatívny</w:t>
            </w:r>
          </w:p>
          <w:p w:rsidR="006D7E05" w:rsidP="006D7E05">
            <w:pPr>
              <w:pStyle w:val="BodyText"/>
              <w:numPr>
                <w:numId w:val="1"/>
              </w:numPr>
              <w:bidi w:val="0"/>
              <w:spacing w:after="0" w:line="240" w:lineRule="auto"/>
              <w:jc w:val="both"/>
              <w:rPr>
                <w:rFonts w:ascii="Times New Roman" w:hAnsi="Times New Roman"/>
                <w:b w:val="0"/>
                <w:bCs w:val="0"/>
              </w:rPr>
            </w:pPr>
            <w:r w:rsidRPr="00041686">
              <w:rPr>
                <w:rFonts w:ascii="Times New Roman" w:hAnsi="Times New Roman"/>
                <w:b w:val="0"/>
                <w:bCs w:val="0"/>
              </w:rPr>
              <w:t xml:space="preserve">zmena v reťazení pracovných pomerov na určitú dobu, </w:t>
            </w:r>
          </w:p>
          <w:p w:rsidR="006D7E05" w:rsidP="006D7E05">
            <w:pPr>
              <w:pStyle w:val="BodyText"/>
              <w:numPr>
                <w:numId w:val="1"/>
              </w:numPr>
              <w:bidi w:val="0"/>
              <w:spacing w:after="0" w:line="240" w:lineRule="auto"/>
              <w:jc w:val="both"/>
              <w:rPr>
                <w:rFonts w:ascii="Times New Roman" w:hAnsi="Times New Roman"/>
                <w:b w:val="0"/>
                <w:bCs w:val="0"/>
              </w:rPr>
            </w:pPr>
            <w:r w:rsidRPr="00041686">
              <w:rPr>
                <w:rFonts w:ascii="Times New Roman" w:hAnsi="Times New Roman"/>
                <w:b w:val="0"/>
                <w:bCs w:val="0"/>
              </w:rPr>
              <w:t xml:space="preserve">zavedenie účasti zástupcov zamestnancov pri skončení pracovného pomeru, zavedenie </w:t>
            </w:r>
          </w:p>
          <w:p w:rsidR="006D7E05" w:rsidP="006D7E05">
            <w:pPr>
              <w:pStyle w:val="BodyText"/>
              <w:numPr>
                <w:numId w:val="1"/>
              </w:numPr>
              <w:bidi w:val="0"/>
              <w:spacing w:after="0" w:line="240" w:lineRule="auto"/>
              <w:jc w:val="both"/>
              <w:rPr>
                <w:rFonts w:ascii="Times New Roman" w:hAnsi="Times New Roman"/>
                <w:b w:val="0"/>
                <w:bCs w:val="0"/>
              </w:rPr>
            </w:pPr>
            <w:r>
              <w:rPr>
                <w:rFonts w:ascii="Times New Roman" w:hAnsi="Times New Roman"/>
                <w:b w:val="0"/>
                <w:bCs w:val="0"/>
              </w:rPr>
              <w:t>súbeh</w:t>
            </w:r>
            <w:r w:rsidRPr="00041686">
              <w:rPr>
                <w:rFonts w:ascii="Times New Roman" w:hAnsi="Times New Roman"/>
                <w:b w:val="0"/>
                <w:bCs w:val="0"/>
              </w:rPr>
              <w:t xml:space="preserve"> výpovednej doby a</w:t>
            </w:r>
            <w:r>
              <w:rPr>
                <w:rFonts w:ascii="Times New Roman" w:hAnsi="Times New Roman"/>
                <w:b w:val="0"/>
                <w:bCs w:val="0"/>
              </w:rPr>
              <w:t> </w:t>
            </w:r>
            <w:r w:rsidRPr="00041686">
              <w:rPr>
                <w:rFonts w:ascii="Times New Roman" w:hAnsi="Times New Roman"/>
                <w:b w:val="0"/>
                <w:bCs w:val="0"/>
              </w:rPr>
              <w:t>odstupného</w:t>
            </w:r>
            <w:r>
              <w:rPr>
                <w:rFonts w:ascii="Times New Roman" w:hAnsi="Times New Roman"/>
                <w:b w:val="0"/>
                <w:bCs w:val="0"/>
              </w:rPr>
              <w:t xml:space="preserve"> (nie je do dvoch rokov trvania pracovného pomeru)</w:t>
            </w:r>
            <w:r w:rsidRPr="00041686">
              <w:rPr>
                <w:rFonts w:ascii="Times New Roman" w:hAnsi="Times New Roman"/>
                <w:b w:val="0"/>
                <w:bCs w:val="0"/>
              </w:rPr>
              <w:t xml:space="preserve">, </w:t>
            </w:r>
          </w:p>
          <w:p w:rsidR="006D7E05" w:rsidP="006D7E05">
            <w:pPr>
              <w:pStyle w:val="BodyText"/>
              <w:numPr>
                <w:numId w:val="1"/>
              </w:numPr>
              <w:bidi w:val="0"/>
              <w:spacing w:after="0" w:line="240" w:lineRule="auto"/>
              <w:jc w:val="both"/>
              <w:rPr>
                <w:rFonts w:ascii="Times New Roman" w:hAnsi="Times New Roman"/>
                <w:b w:val="0"/>
                <w:bCs w:val="0"/>
              </w:rPr>
            </w:pPr>
            <w:r w:rsidRPr="00041686">
              <w:rPr>
                <w:rFonts w:ascii="Times New Roman" w:hAnsi="Times New Roman"/>
                <w:b w:val="0"/>
                <w:bCs w:val="0"/>
              </w:rPr>
              <w:t>zrušenie možnosti odchylného dojednania cez kolek</w:t>
            </w:r>
            <w:r>
              <w:rPr>
                <w:rFonts w:ascii="Times New Roman" w:hAnsi="Times New Roman"/>
                <w:b w:val="0"/>
                <w:bCs w:val="0"/>
              </w:rPr>
              <w:t>tívnu zmluvu podľa § 230 ods. 2</w:t>
            </w:r>
            <w:r w:rsidRPr="00041686">
              <w:rPr>
                <w:rFonts w:ascii="Times New Roman" w:hAnsi="Times New Roman"/>
                <w:b w:val="0"/>
                <w:bCs w:val="0"/>
              </w:rPr>
              <w:t xml:space="preserve"> </w:t>
            </w:r>
            <w:r>
              <w:rPr>
                <w:rFonts w:ascii="Times New Roman" w:hAnsi="Times New Roman"/>
                <w:b w:val="0"/>
                <w:bCs w:val="0"/>
              </w:rPr>
              <w:t xml:space="preserve">v neprospech zamestnanca, </w:t>
            </w:r>
            <w:r w:rsidRPr="00041686">
              <w:rPr>
                <w:rFonts w:ascii="Times New Roman" w:hAnsi="Times New Roman"/>
                <w:b w:val="0"/>
                <w:bCs w:val="0"/>
              </w:rPr>
              <w:t>t.j. umožňuje sa len pre zamest</w:t>
            </w:r>
            <w:r>
              <w:rPr>
                <w:rFonts w:ascii="Times New Roman" w:hAnsi="Times New Roman"/>
                <w:b w:val="0"/>
                <w:bCs w:val="0"/>
              </w:rPr>
              <w:t>nanca výhodnejšie odchýlenie sa,</w:t>
            </w:r>
          </w:p>
          <w:p w:rsidR="006D7E05" w:rsidRPr="001A23FA" w:rsidP="006D7E05">
            <w:pPr>
              <w:pStyle w:val="BodyText"/>
              <w:numPr>
                <w:numId w:val="1"/>
              </w:numPr>
              <w:bidi w:val="0"/>
              <w:spacing w:after="0" w:line="240" w:lineRule="auto"/>
              <w:jc w:val="both"/>
              <w:rPr>
                <w:rFonts w:ascii="Times New Roman" w:hAnsi="Times New Roman"/>
                <w:b w:val="0"/>
                <w:bCs w:val="0"/>
              </w:rPr>
            </w:pPr>
            <w:r w:rsidRPr="001A23FA">
              <w:rPr>
                <w:rFonts w:ascii="Times New Roman" w:hAnsi="Times New Roman"/>
                <w:b w:val="0"/>
                <w:bCs w:val="0"/>
              </w:rPr>
              <w:t xml:space="preserve">aplikovanie ustanovení o pracovnom čase a minimálnej mzde na dohody </w:t>
            </w:r>
            <w:r>
              <w:rPr>
                <w:rFonts w:ascii="Times New Roman" w:hAnsi="Times New Roman"/>
                <w:b w:val="0"/>
                <w:bCs w:val="0"/>
              </w:rPr>
              <w:t>(vzhľadom na nízky rozsah pracovného času, výnimočnosť a príležitostnú povahu prác vykonávaných na základe týchto dohôd sa predpokladá marginálny vplyv).</w:t>
            </w:r>
          </w:p>
          <w:p w:rsidR="006D7E05" w:rsidP="00E36F93">
            <w:pPr>
              <w:pStyle w:val="BodyText"/>
              <w:bidi w:val="0"/>
              <w:spacing w:after="0" w:line="240" w:lineRule="auto"/>
              <w:jc w:val="both"/>
              <w:rPr>
                <w:rFonts w:ascii="Times New Roman" w:hAnsi="Times New Roman"/>
                <w:b w:val="0"/>
                <w:bCs w:val="0"/>
              </w:rPr>
            </w:pPr>
          </w:p>
          <w:p w:rsidR="006D7E05" w:rsidRPr="009D006A" w:rsidP="00E36F93">
            <w:pPr>
              <w:pStyle w:val="BodyText"/>
              <w:bidi w:val="0"/>
              <w:spacing w:after="0" w:line="240" w:lineRule="auto"/>
              <w:jc w:val="both"/>
              <w:rPr>
                <w:rFonts w:ascii="Times New Roman" w:hAnsi="Times New Roman"/>
                <w:b w:val="0"/>
                <w:bCs w:val="0"/>
              </w:rPr>
            </w:pPr>
          </w:p>
          <w:p w:rsidR="006D7E05" w:rsidP="00E36F93">
            <w:pPr>
              <w:pStyle w:val="BodyText"/>
              <w:bidi w:val="0"/>
              <w:spacing w:after="0" w:line="240" w:lineRule="auto"/>
              <w:jc w:val="both"/>
              <w:rPr>
                <w:rFonts w:ascii="Times New Roman" w:hAnsi="Times New Roman"/>
                <w:b w:val="0"/>
                <w:bCs w:val="0"/>
              </w:rPr>
            </w:pPr>
            <w:r w:rsidRPr="00041686">
              <w:rPr>
                <w:rFonts w:ascii="Times New Roman" w:hAnsi="Times New Roman"/>
                <w:b w:val="0"/>
                <w:bCs w:val="0"/>
              </w:rPr>
              <w:t>Pozitívny - spresnenie viacerých ustanovení, ktoré vyvolávali dodatočné náklady z hľadiska nejednoznačnosti ich aplikácie v praxi.</w:t>
            </w:r>
          </w:p>
          <w:p w:rsidR="006D7E05" w:rsidP="00E36F93">
            <w:pPr>
              <w:pStyle w:val="BodyText"/>
              <w:bidi w:val="0"/>
              <w:spacing w:after="0" w:line="240" w:lineRule="auto"/>
              <w:jc w:val="both"/>
              <w:rPr>
                <w:rFonts w:ascii="Times New Roman" w:hAnsi="Times New Roman"/>
                <w:b w:val="0"/>
                <w:bCs w:val="0"/>
              </w:rPr>
            </w:pPr>
          </w:p>
          <w:p w:rsidR="006D7E05" w:rsidP="00E36F93">
            <w:pPr>
              <w:pStyle w:val="BodyText"/>
              <w:bidi w:val="0"/>
              <w:spacing w:after="0" w:line="240" w:lineRule="auto"/>
              <w:jc w:val="both"/>
              <w:rPr>
                <w:rFonts w:ascii="Times New Roman" w:hAnsi="Times New Roman"/>
                <w:b w:val="0"/>
                <w:bCs w:val="0"/>
              </w:rPr>
            </w:pPr>
            <w:r>
              <w:rPr>
                <w:rFonts w:ascii="Times New Roman" w:hAnsi="Times New Roman"/>
                <w:b w:val="0"/>
                <w:bCs w:val="0"/>
              </w:rPr>
              <w:t>Navrhuje sa stanoviť tzv. zúčtovacie obdobie pre konto pracovného času až na 30 mesiacov (pri zachovaní povinnosti, aby pracovný čas vrátane práce nadčas nepresiahol najviac  48 hodín v priebehu 12 mesiacov), čím sa zvyšuje flexibilita využívania tohto nástroja a umožňuje sa lepšie prispôsobenie sa výkyvom v potrebe práce.</w:t>
            </w:r>
          </w:p>
          <w:p w:rsidR="006D7E05" w:rsidP="00E36F93">
            <w:pPr>
              <w:pStyle w:val="BodyText"/>
              <w:bidi w:val="0"/>
              <w:spacing w:after="0" w:line="240" w:lineRule="auto"/>
              <w:jc w:val="both"/>
              <w:rPr>
                <w:rFonts w:ascii="Times New Roman" w:hAnsi="Times New Roman"/>
                <w:b w:val="0"/>
                <w:bCs w:val="0"/>
              </w:rPr>
            </w:pPr>
          </w:p>
          <w:p w:rsidR="006D7E05" w:rsidRPr="00041686" w:rsidP="00E36F93">
            <w:pPr>
              <w:pStyle w:val="BodyText"/>
              <w:bidi w:val="0"/>
              <w:spacing w:after="0" w:line="240" w:lineRule="auto"/>
              <w:jc w:val="both"/>
              <w:rPr>
                <w:rFonts w:ascii="Times New Roman" w:hAnsi="Times New Roman"/>
                <w:b w:val="0"/>
                <w:bCs w:val="0"/>
              </w:rPr>
            </w:pPr>
            <w:r>
              <w:rPr>
                <w:rFonts w:ascii="Times New Roman" w:hAnsi="Times New Roman"/>
                <w:b w:val="0"/>
                <w:bCs w:val="0"/>
              </w:rPr>
              <w:t>Predĺžením lehoty z dvoch na šesť mesiacov v § 63 ods. 1 písm. d) bod 4 sa zvyšuje aj možnosť zamestnávateľa na to, aby predchádzajúce neuspokojivé plnenie pracovných úloh mohol použiť pri opakovanom neuspokojivom plnení pracovných úloh (doteraz mal na to dva mesiace, po zmene právnej úpravy šesť mesiacov).</w:t>
            </w:r>
          </w:p>
          <w:p w:rsidR="006D7E05" w:rsidRPr="009D006A" w:rsidP="00E36F93">
            <w:pPr>
              <w:bidi w:val="0"/>
              <w:spacing w:after="0" w:line="240" w:lineRule="auto"/>
              <w:rPr>
                <w:rFonts w:ascii="Times New Roman" w:hAnsi="Times New Roman"/>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D7E05" w:rsidRPr="009D006A" w:rsidP="00E36F93">
            <w:pPr>
              <w:bidi w:val="0"/>
              <w:spacing w:after="0" w:line="240" w:lineRule="auto"/>
              <w:jc w:val="both"/>
              <w:rPr>
                <w:rFonts w:ascii="Times New Roman" w:hAnsi="Times New Roman"/>
              </w:rPr>
            </w:pPr>
          </w:p>
          <w:p w:rsidR="006D7E05" w:rsidRPr="009D006A" w:rsidP="00E36F93">
            <w:pPr>
              <w:bidi w:val="0"/>
              <w:spacing w:after="0" w:line="240" w:lineRule="auto"/>
              <w:jc w:val="both"/>
              <w:rPr>
                <w:rFonts w:ascii="Times New Roman" w:hAnsi="Times New Roman"/>
              </w:rPr>
            </w:pPr>
            <w:r w:rsidRPr="009D006A">
              <w:rPr>
                <w:rFonts w:ascii="Times New Roman" w:hAnsi="Times New Roman"/>
                <w:b/>
              </w:rPr>
              <w:t>3.3</w:t>
            </w:r>
            <w:r w:rsidRPr="009D006A">
              <w:rPr>
                <w:rFonts w:ascii="Times New Roman" w:hAnsi="Times New Roman"/>
              </w:rPr>
              <w:t>. Aká je predpokladaná výška administratívnych nákladov, ktoré podniky vynaložia v súvislosti s implementáciou návrhu?</w:t>
            </w:r>
          </w:p>
          <w:p w:rsidR="006D7E05" w:rsidRPr="009D006A" w:rsidP="00E36F93">
            <w:pPr>
              <w:bidi w:val="0"/>
              <w:spacing w:after="0" w:line="240" w:lineRule="auto"/>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6D7E05" w:rsidP="00E36F93">
            <w:pPr>
              <w:bidi w:val="0"/>
              <w:spacing w:after="0" w:line="240" w:lineRule="auto"/>
              <w:jc w:val="both"/>
              <w:rPr>
                <w:rFonts w:ascii="Times New Roman" w:hAnsi="Times New Roman"/>
              </w:rPr>
            </w:pPr>
            <w:r>
              <w:rPr>
                <w:rFonts w:ascii="Times New Roman" w:hAnsi="Times New Roman"/>
              </w:rPr>
              <w:t>Výška administratívnych nákladov nie je kvantifikovateľná (administratívne náklady vyvoláva každá zmena Zákonníka práce).</w:t>
            </w:r>
          </w:p>
          <w:p w:rsidR="006D7E05" w:rsidP="00E36F93">
            <w:pPr>
              <w:bidi w:val="0"/>
              <w:spacing w:after="0" w:line="240" w:lineRule="auto"/>
              <w:jc w:val="both"/>
              <w:rPr>
                <w:rFonts w:ascii="Times New Roman" w:hAnsi="Times New Roman"/>
              </w:rPr>
            </w:pPr>
            <w:r>
              <w:rPr>
                <w:rFonts w:ascii="Times New Roman" w:hAnsi="Times New Roman"/>
              </w:rPr>
              <w:t>Nepredpokladajú sa, že návrh bude mať značné administratívne náklady. Napr. zavádza sa povinnosť v písomnom vyúčtovaní mzdy uviesť aj stav konta pracovného času (§ 130). V praxi však zamestnávatelia so zavedeným kontom pracovného času túto skutočnosť zamestnancom pravidelne oznamujú. Navrhuje sa v § 29a povinnosť vydať zamestnancovi písomný doklad o skončení pracovného pomeru fikciou dohody. V praxi zamestnávatelia poskytujú zamestnancom doklad o skončení pracovného pomeru týmto spôsobom. Viaceré ustanovenia vyjasňujú právny text.</w:t>
            </w:r>
          </w:p>
          <w:p w:rsidR="006D7E05" w:rsidRPr="009D006A" w:rsidP="00E36F93">
            <w:pPr>
              <w:bidi w:val="0"/>
              <w:spacing w:after="0" w:line="240" w:lineRule="auto"/>
              <w:rPr>
                <w:rFonts w:ascii="Times New Roman" w:hAnsi="Times New Roman"/>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6D7E05" w:rsidRPr="009D006A" w:rsidP="00E36F93">
            <w:pPr>
              <w:bidi w:val="0"/>
              <w:spacing w:after="0" w:line="240" w:lineRule="auto"/>
              <w:jc w:val="both"/>
              <w:rPr>
                <w:rFonts w:ascii="Times New Roman" w:hAnsi="Times New Roman"/>
              </w:rPr>
            </w:pPr>
          </w:p>
          <w:p w:rsidR="006D7E05" w:rsidRPr="009D006A" w:rsidP="00E36F93">
            <w:pPr>
              <w:bidi w:val="0"/>
              <w:spacing w:after="0" w:line="240" w:lineRule="auto"/>
              <w:jc w:val="both"/>
              <w:rPr>
                <w:rFonts w:ascii="Times New Roman" w:hAnsi="Times New Roman"/>
              </w:rPr>
            </w:pPr>
            <w:r w:rsidRPr="009D006A">
              <w:rPr>
                <w:rFonts w:ascii="Times New Roman" w:hAnsi="Times New Roman"/>
                <w:b/>
              </w:rPr>
              <w:t>3.4</w:t>
            </w:r>
            <w:r w:rsidRPr="009D006A">
              <w:rPr>
                <w:rFonts w:ascii="Times New Roman" w:hAnsi="Times New Roman"/>
              </w:rPr>
              <w:t>. Aké sú dôsledky pripravovaného návrhu pre fungovanie podnikateľských subjektov na slovenskom trhu (ako sa zmenia operácie na trhu?)</w:t>
            </w:r>
          </w:p>
          <w:p w:rsidR="006D7E05" w:rsidRPr="009D006A" w:rsidP="00E36F93">
            <w:pPr>
              <w:bidi w:val="0"/>
              <w:spacing w:after="0" w:line="240" w:lineRule="auto"/>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6D7E05" w:rsidRPr="009D006A" w:rsidP="00E36F93">
            <w:pPr>
              <w:bidi w:val="0"/>
              <w:spacing w:after="0" w:line="240" w:lineRule="auto"/>
              <w:jc w:val="both"/>
              <w:rPr>
                <w:rFonts w:ascii="Times New Roman" w:hAnsi="Times New Roman"/>
              </w:rPr>
            </w:pPr>
            <w:r>
              <w:rPr>
                <w:rFonts w:ascii="Times New Roman" w:hAnsi="Times New Roman"/>
              </w:rPr>
              <w:t xml:space="preserve"> Nepredpokladáme zásadný vplyv v tejto oblasti.</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6D7E05" w:rsidRPr="009D006A" w:rsidP="00E36F93">
            <w:pPr>
              <w:bidi w:val="0"/>
              <w:spacing w:after="0" w:line="240" w:lineRule="auto"/>
              <w:jc w:val="both"/>
              <w:rPr>
                <w:rFonts w:ascii="Times New Roman" w:hAnsi="Times New Roman"/>
              </w:rPr>
            </w:pPr>
          </w:p>
          <w:p w:rsidR="006D7E05" w:rsidRPr="009D006A" w:rsidP="00E36F93">
            <w:pPr>
              <w:bidi w:val="0"/>
              <w:spacing w:after="0" w:line="240" w:lineRule="auto"/>
              <w:jc w:val="both"/>
              <w:rPr>
                <w:rFonts w:ascii="Times New Roman" w:hAnsi="Times New Roman"/>
              </w:rPr>
            </w:pPr>
            <w:r w:rsidRPr="009D006A">
              <w:rPr>
                <w:rFonts w:ascii="Times New Roman" w:hAnsi="Times New Roman"/>
                <w:b/>
              </w:rPr>
              <w:t>3.5</w:t>
            </w:r>
            <w:r w:rsidRPr="009D006A">
              <w:rPr>
                <w:rFonts w:ascii="Times New Roman" w:hAnsi="Times New Roman"/>
              </w:rPr>
              <w:t>. Aké sú predpokladané spoločensko – ekonomické dôsledky pripravovaných regulácií?</w:t>
            </w:r>
          </w:p>
          <w:p w:rsidR="006D7E05" w:rsidRPr="009D006A" w:rsidP="00E36F93">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6D7E05" w:rsidRPr="009D006A" w:rsidP="00E36F93">
            <w:pPr>
              <w:bidi w:val="0"/>
              <w:spacing w:after="0" w:line="240" w:lineRule="auto"/>
              <w:rPr>
                <w:rFonts w:ascii="Times New Roman" w:hAnsi="Times New Roman"/>
              </w:rPr>
            </w:pPr>
            <w:r>
              <w:rPr>
                <w:rFonts w:ascii="Times New Roman" w:hAnsi="Times New Roman"/>
              </w:rPr>
              <w:t xml:space="preserve"> Nepredpokladáme zásadný vplyv v tejto oblasti. Sociálny vplyv predpokladáme pozitívny.             </w:t>
            </w:r>
          </w:p>
        </w:tc>
      </w:tr>
    </w:tbl>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9D006A" w:rsidP="006D7E05">
      <w:pPr>
        <w:bidi w:val="0"/>
        <w:rPr>
          <w:rFonts w:ascii="Times New Roman" w:hAnsi="Times New Roman"/>
        </w:rPr>
      </w:pPr>
    </w:p>
    <w:p w:rsidR="006D7E05" w:rsidRPr="006D7E05" w:rsidP="001C3D6D">
      <w:pPr>
        <w:bidi w:val="0"/>
        <w:jc w:val="both"/>
        <w:rPr>
          <w:rFonts w:ascii="Times New Roman" w:hAnsi="Times New Roman"/>
          <w:bCs/>
        </w:rPr>
      </w:pPr>
    </w:p>
    <w:sectPr w:rsidSect="006D7E0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onsolas">
    <w:panose1 w:val="00000000000000000000"/>
    <w:charset w:val="EE"/>
    <w:family w:val="modern"/>
    <w:pitch w:val="fixed"/>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F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C18F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0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11</w:t>
    </w:r>
    <w:r>
      <w:rPr>
        <w:rFonts w:ascii="Times New Roman" w:hAnsi="Times New Roman"/>
      </w:rPr>
      <w:fldChar w:fldCharType="end"/>
    </w:r>
  </w:p>
  <w:p w:rsidR="003C18FC">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E0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p w:rsidR="006D7E0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F750E"/>
    <w:multiLevelType w:val="hybridMultilevel"/>
    <w:tmpl w:val="DAB0173E"/>
    <w:lvl w:ilvl="0">
      <w:start w:val="1"/>
      <w:numFmt w:val="bullet"/>
      <w:lvlText w:val="-"/>
      <w:lvlJc w:val="left"/>
      <w:pPr>
        <w:ind w:left="720" w:hanging="360"/>
      </w:pPr>
      <w:rPr>
        <w:rFonts w:ascii="Times New Roman" w:eastAsia="Times New Roman" w:hAnsi="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isplayHorizontalDrawingGridEvery w:val="2"/>
  <w:characterSpacingControl w:val="doNotCompress"/>
  <w:doNotValidateAgainstSchema/>
  <w:doNotDemarcateInvalidXml/>
  <w:compat>
    <w:doNotUseIndentAsNumberingTabStop/>
    <w:allowSpaceOfSameStyleInTable/>
    <w:splitPgBreakAndParaMark/>
    <w:useAnsiKerningPairs/>
  </w:compat>
  <w:rsids>
    <w:rsidRoot w:val="001D7D90"/>
    <w:rsid w:val="0001283B"/>
    <w:rsid w:val="00034C24"/>
    <w:rsid w:val="00041686"/>
    <w:rsid w:val="00051A17"/>
    <w:rsid w:val="00064F89"/>
    <w:rsid w:val="0006735A"/>
    <w:rsid w:val="000A2E94"/>
    <w:rsid w:val="000B1B01"/>
    <w:rsid w:val="00164ADC"/>
    <w:rsid w:val="00172468"/>
    <w:rsid w:val="00184AA6"/>
    <w:rsid w:val="0019080E"/>
    <w:rsid w:val="001A23FA"/>
    <w:rsid w:val="001A489D"/>
    <w:rsid w:val="001B0477"/>
    <w:rsid w:val="001B197D"/>
    <w:rsid w:val="001B6186"/>
    <w:rsid w:val="001C1EC9"/>
    <w:rsid w:val="001C3D6D"/>
    <w:rsid w:val="001D7D90"/>
    <w:rsid w:val="001F7F76"/>
    <w:rsid w:val="002076B4"/>
    <w:rsid w:val="002218FC"/>
    <w:rsid w:val="00231841"/>
    <w:rsid w:val="00241CF2"/>
    <w:rsid w:val="00280731"/>
    <w:rsid w:val="00282BAC"/>
    <w:rsid w:val="00295693"/>
    <w:rsid w:val="002C1BA9"/>
    <w:rsid w:val="002C7E95"/>
    <w:rsid w:val="002D0350"/>
    <w:rsid w:val="002E7D53"/>
    <w:rsid w:val="002F18D6"/>
    <w:rsid w:val="00305F50"/>
    <w:rsid w:val="00312D8F"/>
    <w:rsid w:val="003250D1"/>
    <w:rsid w:val="00342F98"/>
    <w:rsid w:val="00386E1A"/>
    <w:rsid w:val="003A5B26"/>
    <w:rsid w:val="003B6F3D"/>
    <w:rsid w:val="003C18FC"/>
    <w:rsid w:val="003C2F82"/>
    <w:rsid w:val="003D32E6"/>
    <w:rsid w:val="003F533B"/>
    <w:rsid w:val="00447AEF"/>
    <w:rsid w:val="00462BCF"/>
    <w:rsid w:val="00477888"/>
    <w:rsid w:val="00495619"/>
    <w:rsid w:val="004D269B"/>
    <w:rsid w:val="004D6280"/>
    <w:rsid w:val="004E5C98"/>
    <w:rsid w:val="005E55E9"/>
    <w:rsid w:val="005F00D8"/>
    <w:rsid w:val="006667D0"/>
    <w:rsid w:val="00694450"/>
    <w:rsid w:val="006964CB"/>
    <w:rsid w:val="006D7E05"/>
    <w:rsid w:val="006F6A99"/>
    <w:rsid w:val="00706733"/>
    <w:rsid w:val="0072516D"/>
    <w:rsid w:val="00734E63"/>
    <w:rsid w:val="00746AD1"/>
    <w:rsid w:val="007D26AA"/>
    <w:rsid w:val="008026D9"/>
    <w:rsid w:val="0082252F"/>
    <w:rsid w:val="00824046"/>
    <w:rsid w:val="00843770"/>
    <w:rsid w:val="008A0477"/>
    <w:rsid w:val="008C118D"/>
    <w:rsid w:val="008D2965"/>
    <w:rsid w:val="008E5DC4"/>
    <w:rsid w:val="008E6907"/>
    <w:rsid w:val="00907374"/>
    <w:rsid w:val="00914592"/>
    <w:rsid w:val="009159A7"/>
    <w:rsid w:val="00915AFF"/>
    <w:rsid w:val="00953428"/>
    <w:rsid w:val="00976C45"/>
    <w:rsid w:val="009C2ED2"/>
    <w:rsid w:val="009D006A"/>
    <w:rsid w:val="009D3CBC"/>
    <w:rsid w:val="00A05080"/>
    <w:rsid w:val="00A268AC"/>
    <w:rsid w:val="00A363E6"/>
    <w:rsid w:val="00A91F92"/>
    <w:rsid w:val="00AA37F5"/>
    <w:rsid w:val="00AE62FF"/>
    <w:rsid w:val="00B564AB"/>
    <w:rsid w:val="00B65D74"/>
    <w:rsid w:val="00B716BD"/>
    <w:rsid w:val="00B96623"/>
    <w:rsid w:val="00BB1A10"/>
    <w:rsid w:val="00BB3CB7"/>
    <w:rsid w:val="00BD71EB"/>
    <w:rsid w:val="00BF564C"/>
    <w:rsid w:val="00C0485E"/>
    <w:rsid w:val="00C33B6B"/>
    <w:rsid w:val="00C57974"/>
    <w:rsid w:val="00C81F9E"/>
    <w:rsid w:val="00C947D8"/>
    <w:rsid w:val="00CB4728"/>
    <w:rsid w:val="00CC5423"/>
    <w:rsid w:val="00CC68C5"/>
    <w:rsid w:val="00CD0B3E"/>
    <w:rsid w:val="00CE31C3"/>
    <w:rsid w:val="00CE3A80"/>
    <w:rsid w:val="00D504ED"/>
    <w:rsid w:val="00D86377"/>
    <w:rsid w:val="00D8711C"/>
    <w:rsid w:val="00D9391D"/>
    <w:rsid w:val="00DE2E57"/>
    <w:rsid w:val="00E06B55"/>
    <w:rsid w:val="00E17EE6"/>
    <w:rsid w:val="00E36F93"/>
    <w:rsid w:val="00F051C2"/>
    <w:rsid w:val="00F13A0C"/>
    <w:rsid w:val="00F50753"/>
    <w:rsid w:val="00F50765"/>
    <w:rsid w:val="00F52396"/>
    <w:rsid w:val="00F70B6D"/>
    <w:rsid w:val="00F71980"/>
    <w:rsid w:val="00FE315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Body Text" w:semiHidden="0" w:uiPriority="0" w:unhideWhenUsed="0"/>
    <w:lsdException w:name="Subtitle" w:semiHidden="0" w:uiPriority="0" w:unhideWhenUsed="0" w:qFormat="1"/>
    <w:lsdException w:name="Body Text 2" w:semiHidden="0" w:uiPriority="0" w:unhideWhenUsed="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D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1D7D90"/>
    <w:pPr>
      <w:jc w:val="left"/>
    </w:pPr>
    <w:rPr>
      <w:b/>
      <w:bCs/>
    </w:rPr>
  </w:style>
  <w:style w:type="character" w:customStyle="1" w:styleId="ZkladntextChar">
    <w:name w:val="Základný text Char"/>
    <w:basedOn w:val="DefaultParagraphFont"/>
    <w:link w:val="BodyText"/>
    <w:uiPriority w:val="99"/>
    <w:locked/>
    <w:rsid w:val="001D7D90"/>
    <w:rPr>
      <w:rFonts w:ascii="Times New Roman" w:hAnsi="Times New Roman" w:cs="Times New Roman"/>
      <w:b/>
      <w:bCs/>
      <w:sz w:val="20"/>
      <w:szCs w:val="20"/>
      <w:rtl w:val="0"/>
      <w:cs w:val="0"/>
      <w:lang w:val="x-none" w:eastAsia="sk-SK"/>
    </w:rPr>
  </w:style>
  <w:style w:type="paragraph" w:styleId="BodyText2">
    <w:name w:val="Body Text 2"/>
    <w:basedOn w:val="Normal"/>
    <w:link w:val="Zkladntext2Char"/>
    <w:uiPriority w:val="99"/>
    <w:rsid w:val="001D7D90"/>
    <w:pPr>
      <w:jc w:val="left"/>
    </w:pPr>
  </w:style>
  <w:style w:type="character" w:customStyle="1" w:styleId="Zkladntext2Char">
    <w:name w:val="Základný text 2 Char"/>
    <w:basedOn w:val="DefaultParagraphFont"/>
    <w:link w:val="BodyText2"/>
    <w:uiPriority w:val="99"/>
    <w:locked/>
    <w:rsid w:val="001D7D90"/>
    <w:rPr>
      <w:rFonts w:ascii="Times New Roman" w:hAnsi="Times New Roman" w:cs="Times New Roman"/>
      <w:sz w:val="20"/>
      <w:szCs w:val="20"/>
      <w:rtl w:val="0"/>
      <w:cs w:val="0"/>
      <w:lang w:val="x-none" w:eastAsia="sk-SK"/>
    </w:rPr>
  </w:style>
  <w:style w:type="paragraph" w:customStyle="1" w:styleId="Odsekzoznamu1">
    <w:name w:val="Odsek zoznamu1"/>
    <w:basedOn w:val="Normal"/>
    <w:uiPriority w:val="99"/>
    <w:rsid w:val="001D7D90"/>
    <w:pPr>
      <w:spacing w:after="200" w:line="276" w:lineRule="auto"/>
      <w:ind w:left="720"/>
      <w:jc w:val="left"/>
    </w:pPr>
    <w:rPr>
      <w:rFonts w:ascii="Calibri" w:hAnsi="Calibri" w:cs="Calibri"/>
      <w:sz w:val="22"/>
      <w:szCs w:val="22"/>
      <w:lang w:eastAsia="en-US"/>
    </w:rPr>
  </w:style>
  <w:style w:type="character" w:styleId="CommentReference">
    <w:name w:val="annotation reference"/>
    <w:basedOn w:val="DefaultParagraphFont"/>
    <w:uiPriority w:val="99"/>
    <w:semiHidden/>
    <w:unhideWhenUsed/>
    <w:rsid w:val="009159A7"/>
    <w:rPr>
      <w:rFonts w:cs="Times New Roman"/>
      <w:sz w:val="16"/>
      <w:szCs w:val="16"/>
      <w:rtl w:val="0"/>
      <w:cs w:val="0"/>
    </w:rPr>
  </w:style>
  <w:style w:type="paragraph" w:styleId="CommentText">
    <w:name w:val="annotation text"/>
    <w:basedOn w:val="Normal"/>
    <w:link w:val="TextkomentraChar"/>
    <w:uiPriority w:val="99"/>
    <w:semiHidden/>
    <w:unhideWhenUsed/>
    <w:rsid w:val="009159A7"/>
    <w:pPr>
      <w:jc w:val="left"/>
    </w:pPr>
    <w:rPr>
      <w:sz w:val="20"/>
      <w:szCs w:val="20"/>
    </w:rPr>
  </w:style>
  <w:style w:type="character" w:customStyle="1" w:styleId="TextkomentraChar">
    <w:name w:val="Text komentára Char"/>
    <w:basedOn w:val="DefaultParagraphFont"/>
    <w:link w:val="CommentText"/>
    <w:uiPriority w:val="99"/>
    <w:semiHidden/>
    <w:locked/>
    <w:rsid w:val="009159A7"/>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9159A7"/>
    <w:pPr>
      <w:jc w:val="left"/>
    </w:pPr>
    <w:rPr>
      <w:b/>
      <w:bCs/>
    </w:rPr>
  </w:style>
  <w:style w:type="character" w:customStyle="1" w:styleId="PredmetkomentraChar">
    <w:name w:val="Predmet komentára Char"/>
    <w:basedOn w:val="TextkomentraChar"/>
    <w:link w:val="CommentSubject"/>
    <w:uiPriority w:val="99"/>
    <w:semiHidden/>
    <w:locked/>
    <w:rsid w:val="009159A7"/>
    <w:rPr>
      <w:b/>
      <w:bCs/>
    </w:rPr>
  </w:style>
  <w:style w:type="paragraph" w:styleId="BalloonText">
    <w:name w:val="Balloon Text"/>
    <w:basedOn w:val="Normal"/>
    <w:link w:val="TextbublinyChar"/>
    <w:uiPriority w:val="99"/>
    <w:semiHidden/>
    <w:unhideWhenUsed/>
    <w:rsid w:val="009159A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159A7"/>
    <w:rPr>
      <w:rFonts w:ascii="Tahoma" w:hAnsi="Tahoma" w:cs="Tahoma"/>
      <w:sz w:val="16"/>
      <w:szCs w:val="16"/>
      <w:rtl w:val="0"/>
      <w:cs w:val="0"/>
    </w:rPr>
  </w:style>
  <w:style w:type="paragraph" w:styleId="PlainText">
    <w:name w:val="Plain Text"/>
    <w:basedOn w:val="Normal"/>
    <w:link w:val="ObyajntextChar"/>
    <w:uiPriority w:val="99"/>
    <w:semiHidden/>
    <w:unhideWhenUsed/>
    <w:rsid w:val="00477888"/>
    <w:pPr>
      <w:jc w:val="left"/>
    </w:pPr>
    <w:rPr>
      <w:rFonts w:ascii="Consolas" w:hAnsi="Consolas"/>
      <w:sz w:val="21"/>
      <w:szCs w:val="21"/>
    </w:rPr>
  </w:style>
  <w:style w:type="character" w:customStyle="1" w:styleId="ObyajntextChar">
    <w:name w:val="Obyčajný text Char"/>
    <w:basedOn w:val="DefaultParagraphFont"/>
    <w:link w:val="PlainText"/>
    <w:uiPriority w:val="99"/>
    <w:semiHidden/>
    <w:locked/>
    <w:rsid w:val="00477888"/>
    <w:rPr>
      <w:rFonts w:ascii="Consolas" w:hAnsi="Consolas" w:cs="Times New Roman"/>
      <w:sz w:val="21"/>
      <w:szCs w:val="21"/>
      <w:rtl w:val="0"/>
      <w:cs w:val="0"/>
    </w:rPr>
  </w:style>
  <w:style w:type="character" w:styleId="PageNumber">
    <w:name w:val="page number"/>
    <w:basedOn w:val="DefaultParagraphFont"/>
    <w:uiPriority w:val="99"/>
    <w:rsid w:val="006D7E05"/>
    <w:rPr>
      <w:rFonts w:cs="Times New Roman"/>
      <w:rtl w:val="0"/>
      <w:cs w:val="0"/>
    </w:rPr>
  </w:style>
  <w:style w:type="paragraph" w:customStyle="1" w:styleId="BodyText21">
    <w:name w:val="Body Text 21"/>
    <w:basedOn w:val="Normal"/>
    <w:rsid w:val="006D7E05"/>
    <w:pPr>
      <w:overflowPunct w:val="0"/>
      <w:autoSpaceDE w:val="0"/>
      <w:autoSpaceDN w:val="0"/>
      <w:adjustRightInd w:val="0"/>
      <w:jc w:val="both"/>
      <w:textAlignment w:val="baseline"/>
    </w:pPr>
    <w:rPr>
      <w:szCs w:val="20"/>
    </w:rPr>
  </w:style>
  <w:style w:type="paragraph" w:styleId="Footer">
    <w:name w:val="footer"/>
    <w:basedOn w:val="Normal"/>
    <w:link w:val="PtaChar"/>
    <w:uiPriority w:val="99"/>
    <w:rsid w:val="006D7E05"/>
    <w:pPr>
      <w:widowControl w:val="0"/>
      <w:tabs>
        <w:tab w:val="center" w:pos="4536"/>
        <w:tab w:val="right" w:pos="9072"/>
      </w:tabs>
      <w:jc w:val="left"/>
    </w:pPr>
    <w:rPr>
      <w:sz w:val="20"/>
      <w:szCs w:val="20"/>
      <w:lang w:val="en-GB" w:eastAsia="en-US"/>
    </w:rPr>
  </w:style>
  <w:style w:type="character" w:customStyle="1" w:styleId="PtaChar">
    <w:name w:val="Päta Char"/>
    <w:basedOn w:val="DefaultParagraphFont"/>
    <w:link w:val="Footer"/>
    <w:uiPriority w:val="99"/>
    <w:locked/>
    <w:rsid w:val="006D7E05"/>
    <w:rPr>
      <w:rFonts w:ascii="Times New Roman" w:hAnsi="Times New Roman" w:cs="Times New Roman"/>
      <w:sz w:val="20"/>
      <w:szCs w:val="20"/>
      <w:rtl w:val="0"/>
      <w:cs w:val="0"/>
      <w:lang w:val="en-GB" w:eastAsia="en-US"/>
    </w:rPr>
  </w:style>
  <w:style w:type="paragraph" w:styleId="Header">
    <w:name w:val="header"/>
    <w:basedOn w:val="Normal"/>
    <w:link w:val="HlavikaChar"/>
    <w:uiPriority w:val="99"/>
    <w:semiHidden/>
    <w:unhideWhenUsed/>
    <w:rsid w:val="006D7E05"/>
    <w:pPr>
      <w:tabs>
        <w:tab w:val="center" w:pos="4536"/>
        <w:tab w:val="right" w:pos="9072"/>
      </w:tabs>
      <w:jc w:val="left"/>
    </w:pPr>
  </w:style>
  <w:style w:type="character" w:customStyle="1" w:styleId="HlavikaChar">
    <w:name w:val="Hlavička Char"/>
    <w:basedOn w:val="DefaultParagraphFont"/>
    <w:link w:val="Header"/>
    <w:uiPriority w:val="99"/>
    <w:semiHidden/>
    <w:locked/>
    <w:rsid w:val="006D7E05"/>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11</Pages>
  <Words>2449</Words>
  <Characters>13960</Characters>
  <Application>Microsoft Office Word</Application>
  <DocSecurity>0</DocSecurity>
  <Lines>0</Lines>
  <Paragraphs>0</Paragraphs>
  <ScaleCrop>false</ScaleCrop>
  <Company>MPSVR</Company>
  <LinksUpToDate>false</LinksUpToDate>
  <CharactersWithSpaces>16377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toman</dc:creator>
  <cp:lastModifiedBy>varos</cp:lastModifiedBy>
  <cp:revision>3</cp:revision>
  <cp:lastPrinted>2012-08-21T06:40:00Z</cp:lastPrinted>
  <dcterms:created xsi:type="dcterms:W3CDTF">2012-08-21T12:53:00Z</dcterms:created>
  <dcterms:modified xsi:type="dcterms:W3CDTF">2012-08-22T09:46:00Z</dcterms:modified>
</cp:coreProperties>
</file>